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76" w:rsidRPr="008D274E" w:rsidRDefault="00655ACA" w:rsidP="0044197C">
      <w:pPr>
        <w:pStyle w:val="Title"/>
        <w:spacing w:before="240" w:after="240"/>
        <w:jc w:val="center"/>
        <w:rPr>
          <w:rFonts w:ascii="Times New Roman" w:hAnsi="Times New Roman" w:cs="Times New Roman"/>
          <w:b/>
        </w:rPr>
      </w:pPr>
      <w:r>
        <w:rPr>
          <w:rFonts w:ascii="Times New Roman" w:hAnsi="Times New Roman" w:cs="Times New Roman"/>
          <w:b/>
          <w:sz w:val="36"/>
          <w:szCs w:val="36"/>
        </w:rPr>
        <w:t xml:space="preserve">Weather </w:t>
      </w:r>
      <w:r w:rsidR="00137E56">
        <w:rPr>
          <w:rFonts w:ascii="Times New Roman" w:hAnsi="Times New Roman" w:cs="Times New Roman"/>
          <w:b/>
          <w:sz w:val="36"/>
          <w:szCs w:val="36"/>
        </w:rPr>
        <w:t>Effect</w:t>
      </w:r>
      <w:r>
        <w:rPr>
          <w:rFonts w:ascii="Times New Roman" w:hAnsi="Times New Roman" w:cs="Times New Roman"/>
          <w:b/>
          <w:sz w:val="36"/>
          <w:szCs w:val="36"/>
        </w:rPr>
        <w:t>s</w:t>
      </w:r>
      <w:r w:rsidR="0090412C">
        <w:rPr>
          <w:rFonts w:ascii="Times New Roman" w:hAnsi="Times New Roman" w:cs="Times New Roman"/>
          <w:b/>
          <w:sz w:val="36"/>
          <w:szCs w:val="36"/>
        </w:rPr>
        <w:t xml:space="preserve"> on the Stock Market</w:t>
      </w:r>
    </w:p>
    <w:p w:rsidR="00A43076" w:rsidRPr="008D274E" w:rsidRDefault="00A43076" w:rsidP="0090412C">
      <w:pPr>
        <w:spacing w:before="240" w:after="0" w:line="240" w:lineRule="auto"/>
        <w:jc w:val="center"/>
        <w:rPr>
          <w:rFonts w:ascii="Times New Roman" w:hAnsi="Times New Roman" w:cs="Times New Roman"/>
          <w:sz w:val="20"/>
        </w:rPr>
      </w:pPr>
      <w:r w:rsidRPr="008D274E">
        <w:rPr>
          <w:rFonts w:ascii="Times New Roman" w:hAnsi="Times New Roman" w:cs="Times New Roman"/>
          <w:sz w:val="20"/>
        </w:rPr>
        <w:t>Hyeoncheol</w:t>
      </w:r>
      <w:r w:rsidR="00FD2BD5">
        <w:rPr>
          <w:rFonts w:ascii="Times New Roman" w:hAnsi="Times New Roman" w:cs="Times New Roman"/>
          <w:sz w:val="20"/>
        </w:rPr>
        <w:t xml:space="preserve"> </w:t>
      </w:r>
      <w:r w:rsidRPr="008D274E">
        <w:rPr>
          <w:rFonts w:ascii="Times New Roman" w:hAnsi="Times New Roman" w:cs="Times New Roman"/>
          <w:sz w:val="20"/>
        </w:rPr>
        <w:t>Baik</w:t>
      </w:r>
      <w:r w:rsidR="0090412C">
        <w:rPr>
          <w:rFonts w:ascii="Times New Roman" w:hAnsi="Times New Roman" w:cs="Times New Roman"/>
          <w:sz w:val="20"/>
        </w:rPr>
        <w:t xml:space="preserve">, </w:t>
      </w:r>
      <w:r w:rsidR="0090412C" w:rsidRPr="0090412C">
        <w:rPr>
          <w:rFonts w:ascii="Times New Roman" w:hAnsi="Times New Roman" w:cs="Times New Roman"/>
          <w:sz w:val="20"/>
        </w:rPr>
        <w:t>Visswanath Venkataraman</w:t>
      </w:r>
      <w:r w:rsidR="0090412C">
        <w:rPr>
          <w:rFonts w:ascii="Times New Roman" w:hAnsi="Times New Roman" w:cs="Times New Roman"/>
          <w:sz w:val="20"/>
        </w:rPr>
        <w:t xml:space="preserve"> and </w:t>
      </w:r>
      <w:r w:rsidR="0090412C" w:rsidRPr="0090412C">
        <w:rPr>
          <w:rFonts w:ascii="Times New Roman" w:hAnsi="Times New Roman" w:cs="Times New Roman"/>
          <w:sz w:val="20"/>
        </w:rPr>
        <w:t>Xing Wang</w:t>
      </w:r>
    </w:p>
    <w:p w:rsidR="00567933" w:rsidRPr="00567933" w:rsidRDefault="004A11D3" w:rsidP="00567933">
      <w:pPr>
        <w:pStyle w:val="Quote"/>
      </w:pPr>
      <w:r>
        <w:t xml:space="preserve">Although many researchers and practitioners has investigated the stock market behavior, it is still a challenge to predict stock prices. </w:t>
      </w:r>
      <w:r w:rsidR="00535B15">
        <w:t>They</w:t>
      </w:r>
      <w:r w:rsidR="00F612B5">
        <w:t xml:space="preserve"> identify that the stock market are strongly intertwined with economic indicators.</w:t>
      </w:r>
      <w:r w:rsidR="00535B15">
        <w:t xml:space="preserve"> </w:t>
      </w:r>
      <w:r>
        <w:t xml:space="preserve">However, </w:t>
      </w:r>
      <w:r w:rsidR="00F612B5">
        <w:t>some exogenous factors should be considered because they sometimes make the stock market respond irrationally. Thus,</w:t>
      </w:r>
      <w:r>
        <w:t xml:space="preserve"> in this paper, we present the relationship between</w:t>
      </w:r>
      <w:r w:rsidR="00FE3F94">
        <w:t xml:space="preserve"> weather</w:t>
      </w:r>
      <w:r>
        <w:t xml:space="preserve"> </w:t>
      </w:r>
      <w:r w:rsidR="00FE3F94">
        <w:t>(</w:t>
      </w:r>
      <w:r>
        <w:t>the degree of sunshine</w:t>
      </w:r>
      <w:r w:rsidR="00FE3F94">
        <w:t>)</w:t>
      </w:r>
      <w:r>
        <w:t xml:space="preserve"> and </w:t>
      </w:r>
      <w:r w:rsidR="00FE3F94">
        <w:t>stock market (</w:t>
      </w:r>
      <w:r>
        <w:t>stock price</w:t>
      </w:r>
      <w:r w:rsidR="00FE3F94">
        <w:t>)</w:t>
      </w:r>
      <w:r>
        <w:t xml:space="preserve">. </w:t>
      </w:r>
      <w:r w:rsidR="000E734D">
        <w:t>Another examination</w:t>
      </w:r>
      <w:r>
        <w:t xml:space="preserve"> by different industries is given to </w:t>
      </w:r>
      <w:r w:rsidR="000E734D">
        <w:t>see from micro-level perspective. We also develop some visualizations on the web-based interactive platform, hoping to give better understanding of the results.</w:t>
      </w:r>
    </w:p>
    <w:p w:rsidR="0080712A" w:rsidRPr="008D274E" w:rsidRDefault="0042565A" w:rsidP="0044197C">
      <w:pPr>
        <w:pStyle w:val="Heading1"/>
      </w:pPr>
      <w:r w:rsidRPr="008D274E">
        <w:t>Introduction</w:t>
      </w:r>
    </w:p>
    <w:p w:rsidR="00D25F4B" w:rsidRDefault="002F7DEA" w:rsidP="00535B15">
      <w:pPr>
        <w:spacing w:before="240" w:after="240"/>
        <w:ind w:firstLine="284"/>
        <w:jc w:val="both"/>
        <w:rPr>
          <w:rFonts w:ascii="Times New Roman" w:hAnsi="Times New Roman" w:cs="Times New Roman"/>
        </w:rPr>
      </w:pPr>
      <w:r>
        <w:rPr>
          <w:rFonts w:ascii="Times New Roman" w:hAnsi="Times New Roman" w:cs="Times New Roman"/>
        </w:rPr>
        <w:t xml:space="preserve">Over the past decade, much research has been done to </w:t>
      </w:r>
      <w:r w:rsidR="00BA61DE">
        <w:rPr>
          <w:rFonts w:ascii="Times New Roman" w:hAnsi="Times New Roman" w:cs="Times New Roman"/>
        </w:rPr>
        <w:t>identify important</w:t>
      </w:r>
      <w:r>
        <w:rPr>
          <w:rFonts w:ascii="Times New Roman" w:hAnsi="Times New Roman" w:cs="Times New Roman"/>
        </w:rPr>
        <w:t xml:space="preserve"> factors on the stock market behavior and make </w:t>
      </w:r>
      <w:r w:rsidR="009D7795">
        <w:rPr>
          <w:rFonts w:ascii="Times New Roman" w:hAnsi="Times New Roman" w:cs="Times New Roman"/>
        </w:rPr>
        <w:t>accurate stock market forecasts.</w:t>
      </w:r>
      <w:r w:rsidR="00BA61DE">
        <w:rPr>
          <w:rFonts w:ascii="Times New Roman" w:hAnsi="Times New Roman" w:cs="Times New Roman"/>
        </w:rPr>
        <w:t xml:space="preserve"> </w:t>
      </w:r>
      <w:r w:rsidR="00535B15">
        <w:rPr>
          <w:rFonts w:ascii="Times New Roman" w:hAnsi="Times New Roman" w:cs="Times New Roman"/>
        </w:rPr>
        <w:t>Most causes are economic indicators such as unemployment rate, gross domestic product growth and consumer price index. However, we have to take an account into exogenous factors such as scandal and natural disasters because the stock market sometimes shows an irrational manner responding to these factors.</w:t>
      </w:r>
      <w:r w:rsidR="00BA61DE">
        <w:rPr>
          <w:rFonts w:ascii="Times New Roman" w:hAnsi="Times New Roman" w:cs="Times New Roman"/>
        </w:rPr>
        <w:t xml:space="preserve"> One of reasons for this phenomenon might be because the, as a human, the investor’s mood is apt to influence significantly on decision-making behavior. </w:t>
      </w:r>
    </w:p>
    <w:p w:rsidR="000E4AA0" w:rsidRDefault="000E4AA0" w:rsidP="00387147">
      <w:pPr>
        <w:spacing w:before="240" w:after="240"/>
        <w:ind w:firstLine="284"/>
        <w:jc w:val="both"/>
        <w:rPr>
          <w:rFonts w:ascii="Times New Roman" w:hAnsi="Times New Roman" w:cs="Times New Roman"/>
        </w:rPr>
      </w:pPr>
      <w:r>
        <w:rPr>
          <w:rFonts w:ascii="Times New Roman" w:hAnsi="Times New Roman" w:cs="Times New Roman"/>
        </w:rPr>
        <w:t xml:space="preserve"> </w:t>
      </w:r>
      <w:r w:rsidR="001074CF">
        <w:rPr>
          <w:rFonts w:ascii="Times New Roman" w:hAnsi="Times New Roman" w:cs="Times New Roman"/>
        </w:rPr>
        <w:t xml:space="preserve">Among these external factors, we are interested in weather effects on the stock market. As increased amounts of sunshine, more people start to feel happier and more energetic. </w:t>
      </w:r>
      <w:r w:rsidR="00C655CF">
        <w:rPr>
          <w:rFonts w:ascii="Times New Roman" w:hAnsi="Times New Roman" w:cs="Times New Roman"/>
        </w:rPr>
        <w:t xml:space="preserve">We believe that many people agree with this </w:t>
      </w:r>
      <w:r w:rsidR="00387147">
        <w:rPr>
          <w:rFonts w:ascii="Times New Roman" w:hAnsi="Times New Roman" w:cs="Times New Roman"/>
        </w:rPr>
        <w:t>statement</w:t>
      </w:r>
      <w:r w:rsidR="00C655CF">
        <w:rPr>
          <w:rFonts w:ascii="Times New Roman" w:hAnsi="Times New Roman" w:cs="Times New Roman"/>
        </w:rPr>
        <w:t xml:space="preserve"> based on psychological findings and human intuition. </w:t>
      </w:r>
      <w:r w:rsidR="001074CF">
        <w:rPr>
          <w:rFonts w:ascii="Times New Roman" w:hAnsi="Times New Roman" w:cs="Times New Roman"/>
        </w:rPr>
        <w:t xml:space="preserve">This fact </w:t>
      </w:r>
      <w:r w:rsidR="00C655CF">
        <w:rPr>
          <w:rFonts w:ascii="Times New Roman" w:hAnsi="Times New Roman" w:cs="Times New Roman"/>
        </w:rPr>
        <w:t xml:space="preserve">also </w:t>
      </w:r>
      <w:r w:rsidR="001074CF">
        <w:rPr>
          <w:rFonts w:ascii="Times New Roman" w:hAnsi="Times New Roman" w:cs="Times New Roman"/>
        </w:rPr>
        <w:t>implies that investors have same effect such that th</w:t>
      </w:r>
      <w:r w:rsidR="00381D22">
        <w:rPr>
          <w:rFonts w:ascii="Times New Roman" w:hAnsi="Times New Roman" w:cs="Times New Roman"/>
        </w:rPr>
        <w:t>ey would judge the future stock market more positively, resulting in betting higher stock price.</w:t>
      </w:r>
      <w:r w:rsidR="001A2576">
        <w:rPr>
          <w:rFonts w:ascii="Times New Roman" w:hAnsi="Times New Roman" w:cs="Times New Roman"/>
        </w:rPr>
        <w:t xml:space="preserve"> </w:t>
      </w:r>
      <w:r w:rsidR="001074CF">
        <w:rPr>
          <w:rFonts w:ascii="Times New Roman" w:hAnsi="Times New Roman" w:cs="Times New Roman"/>
        </w:rPr>
        <w:t xml:space="preserve">On the other hand, </w:t>
      </w:r>
      <w:r w:rsidR="001A2576">
        <w:rPr>
          <w:rFonts w:ascii="Times New Roman" w:hAnsi="Times New Roman" w:cs="Times New Roman"/>
        </w:rPr>
        <w:t xml:space="preserve">investors would be reluctant to take more risk or tend to make more mistake on gloomy days, resulting in decreasing stock price. </w:t>
      </w:r>
    </w:p>
    <w:p w:rsidR="002F7DEA" w:rsidRDefault="00387147" w:rsidP="005231AB">
      <w:pPr>
        <w:spacing w:before="240" w:after="240"/>
        <w:ind w:firstLine="284"/>
        <w:jc w:val="both"/>
        <w:rPr>
          <w:rFonts w:ascii="Times New Roman" w:hAnsi="Times New Roman" w:cs="Times New Roman"/>
        </w:rPr>
      </w:pPr>
      <w:r>
        <w:rPr>
          <w:rFonts w:ascii="Times New Roman" w:hAnsi="Times New Roman" w:cs="Times New Roman"/>
        </w:rPr>
        <w:t xml:space="preserve">These observations lead us to examine </w:t>
      </w:r>
      <w:r w:rsidR="005231AB">
        <w:rPr>
          <w:rFonts w:ascii="Times New Roman" w:hAnsi="Times New Roman" w:cs="Times New Roman"/>
        </w:rPr>
        <w:t xml:space="preserve">whether sunshine really makes an effect on stock price or not and by how much if the case is right. Therefore, in this project, we aim to identify the relationship between the degree of sunshine and stock market behavior (more specifically stock price trend). Another objective through this project is to present the findings when we look at different industries. </w:t>
      </w:r>
    </w:p>
    <w:p w:rsidR="00FC09A0" w:rsidRDefault="00FC09A0" w:rsidP="00770662">
      <w:pPr>
        <w:spacing w:before="240" w:after="240"/>
        <w:ind w:firstLine="284"/>
        <w:jc w:val="both"/>
        <w:rPr>
          <w:rFonts w:ascii="Times New Roman" w:hAnsi="Times New Roman" w:cs="Times New Roman"/>
        </w:rPr>
      </w:pPr>
      <w:r>
        <w:rPr>
          <w:rFonts w:ascii="Times New Roman" w:hAnsi="Times New Roman" w:cs="Times New Roman"/>
        </w:rPr>
        <w:t xml:space="preserve">The </w:t>
      </w:r>
      <w:r w:rsidR="0078794C">
        <w:rPr>
          <w:rFonts w:ascii="Times New Roman" w:hAnsi="Times New Roman" w:cs="Times New Roman"/>
        </w:rPr>
        <w:t>remainder of this paper is organized as follows. Next section sh</w:t>
      </w:r>
      <w:r w:rsidR="0090412C">
        <w:rPr>
          <w:rFonts w:ascii="Times New Roman" w:hAnsi="Times New Roman" w:cs="Times New Roman"/>
        </w:rPr>
        <w:t>ows relevant literature. Then, we describe how we</w:t>
      </w:r>
      <w:r w:rsidR="0078794C">
        <w:rPr>
          <w:rFonts w:ascii="Times New Roman" w:hAnsi="Times New Roman" w:cs="Times New Roman"/>
        </w:rPr>
        <w:t xml:space="preserve"> have </w:t>
      </w:r>
      <w:r w:rsidR="0090412C">
        <w:rPr>
          <w:rFonts w:ascii="Times New Roman" w:hAnsi="Times New Roman" w:cs="Times New Roman"/>
        </w:rPr>
        <w:t>coded the data into the interactive visualizations</w:t>
      </w:r>
      <w:r w:rsidR="00770662">
        <w:rPr>
          <w:rFonts w:ascii="Times New Roman" w:hAnsi="Times New Roman" w:cs="Times New Roman"/>
        </w:rPr>
        <w:t xml:space="preserve"> and analysis results. </w:t>
      </w:r>
      <w:r w:rsidR="0078794C">
        <w:rPr>
          <w:rFonts w:ascii="Times New Roman" w:hAnsi="Times New Roman" w:cs="Times New Roman"/>
        </w:rPr>
        <w:t xml:space="preserve">Finally, </w:t>
      </w:r>
      <w:r w:rsidR="00D25F4B">
        <w:rPr>
          <w:rFonts w:ascii="Times New Roman" w:hAnsi="Times New Roman" w:cs="Times New Roman"/>
        </w:rPr>
        <w:t xml:space="preserve">conclusions and future work are uncovered. </w:t>
      </w:r>
    </w:p>
    <w:p w:rsidR="00A43B24" w:rsidRDefault="0042565A" w:rsidP="0044197C">
      <w:pPr>
        <w:pStyle w:val="Heading1"/>
      </w:pPr>
      <w:r w:rsidRPr="008D274E">
        <w:t>Relevant Literature</w:t>
      </w:r>
    </w:p>
    <w:p w:rsidR="007D7AD5" w:rsidRDefault="00770662" w:rsidP="00D07E5A">
      <w:pPr>
        <w:ind w:firstLine="284"/>
        <w:rPr>
          <w:rFonts w:ascii="Times New Roman" w:hAnsi="Times New Roman" w:cs="Times New Roman"/>
        </w:rPr>
      </w:pPr>
      <w:r>
        <w:rPr>
          <w:rFonts w:ascii="Times New Roman" w:hAnsi="Times New Roman" w:cs="Times New Roman"/>
        </w:rPr>
        <w:t>This is a relevant literature section.</w:t>
      </w:r>
    </w:p>
    <w:p w:rsidR="0042565A" w:rsidRPr="008D274E" w:rsidRDefault="00770662" w:rsidP="0044197C">
      <w:pPr>
        <w:pStyle w:val="Heading1"/>
      </w:pPr>
      <w:r>
        <w:t>Development of the Visualizations</w:t>
      </w:r>
    </w:p>
    <w:p w:rsidR="000220FE" w:rsidRDefault="00C203EE" w:rsidP="0044197C">
      <w:pPr>
        <w:spacing w:before="240" w:after="240"/>
        <w:ind w:firstLine="284"/>
        <w:jc w:val="both"/>
        <w:rPr>
          <w:rFonts w:ascii="Times New Roman" w:hAnsi="Times New Roman" w:cs="Times New Roman"/>
        </w:rPr>
      </w:pPr>
      <w:r w:rsidRPr="008D274E">
        <w:rPr>
          <w:rFonts w:ascii="Times New Roman" w:hAnsi="Times New Roman" w:cs="Times New Roman"/>
        </w:rPr>
        <w:t xml:space="preserve">In this section, </w:t>
      </w:r>
      <w:r>
        <w:rPr>
          <w:rFonts w:ascii="Times New Roman" w:hAnsi="Times New Roman" w:cs="Times New Roman"/>
        </w:rPr>
        <w:t>we</w:t>
      </w:r>
      <w:r w:rsidRPr="008D274E">
        <w:rPr>
          <w:rFonts w:ascii="Times New Roman" w:hAnsi="Times New Roman" w:cs="Times New Roman"/>
        </w:rPr>
        <w:t xml:space="preserve"> start with providing the </w:t>
      </w:r>
      <w:r>
        <w:rPr>
          <w:rFonts w:ascii="Times New Roman" w:hAnsi="Times New Roman" w:cs="Times New Roman"/>
        </w:rPr>
        <w:t>data collection and processing, then show how the visualization has been developed.</w:t>
      </w:r>
      <w:r w:rsidR="00536E42" w:rsidRPr="008D274E">
        <w:rPr>
          <w:rFonts w:ascii="Times New Roman" w:hAnsi="Times New Roman" w:cs="Times New Roman"/>
        </w:rPr>
        <w:t xml:space="preserve"> </w:t>
      </w:r>
    </w:p>
    <w:p w:rsidR="00CD71D2" w:rsidRPr="008D274E" w:rsidRDefault="006073BC" w:rsidP="00E9507E">
      <w:pPr>
        <w:pStyle w:val="Heading2"/>
      </w:pPr>
      <w:r>
        <w:lastRenderedPageBreak/>
        <w:t>Data Collection</w:t>
      </w:r>
    </w:p>
    <w:p w:rsidR="00437F9E" w:rsidRDefault="00BF240A" w:rsidP="003A52B1">
      <w:pPr>
        <w:spacing w:before="240" w:after="240"/>
        <w:ind w:firstLine="284"/>
        <w:jc w:val="both"/>
        <w:rPr>
          <w:rFonts w:ascii="Times New Roman" w:hAnsi="Times New Roman" w:cs="Times New Roman"/>
        </w:rPr>
      </w:pPr>
      <w:r>
        <w:rPr>
          <w:rFonts w:ascii="Times New Roman" w:hAnsi="Times New Roman" w:cs="Times New Roman"/>
        </w:rPr>
        <w:t xml:space="preserve">There are two types of data set </w:t>
      </w:r>
      <w:r w:rsidR="003A52B1">
        <w:rPr>
          <w:rFonts w:ascii="Times New Roman" w:hAnsi="Times New Roman" w:cs="Times New Roman"/>
        </w:rPr>
        <w:t>used in</w:t>
      </w:r>
      <w:r>
        <w:rPr>
          <w:rFonts w:ascii="Times New Roman" w:hAnsi="Times New Roman" w:cs="Times New Roman"/>
        </w:rPr>
        <w:t xml:space="preserve"> this project: weather and stock market data. </w:t>
      </w:r>
      <w:r w:rsidR="003A52B1">
        <w:rPr>
          <w:rFonts w:ascii="Times New Roman" w:hAnsi="Times New Roman" w:cs="Times New Roman"/>
        </w:rPr>
        <w:t xml:space="preserve">First, in order to get weather information, we explore online data from </w:t>
      </w:r>
      <w:r w:rsidR="003A52B1">
        <w:rPr>
          <w:rFonts w:ascii="Times New Roman" w:hAnsi="Times New Roman" w:cs="Times New Roman"/>
        </w:rPr>
        <w:t xml:space="preserve">the National </w:t>
      </w:r>
      <w:r w:rsidR="003A52B1">
        <w:rPr>
          <w:rFonts w:ascii="Times New Roman" w:hAnsi="Times New Roman" w:cs="Times New Roman"/>
        </w:rPr>
        <w:t xml:space="preserve">Environmental Satellite, Data, and Information Service (NESDIS) of the </w:t>
      </w:r>
      <w:r w:rsidR="003A52B1">
        <w:rPr>
          <w:rFonts w:ascii="Times New Roman" w:hAnsi="Times New Roman" w:cs="Times New Roman"/>
        </w:rPr>
        <w:t xml:space="preserve">National Oceanic and Atmospheric Administration </w:t>
      </w:r>
      <w:r w:rsidR="003A52B1">
        <w:rPr>
          <w:rFonts w:ascii="Times New Roman" w:hAnsi="Times New Roman" w:cs="Times New Roman"/>
        </w:rPr>
        <w:t xml:space="preserve">which is </w:t>
      </w:r>
      <w:r w:rsidR="003A52B1">
        <w:rPr>
          <w:rFonts w:ascii="Times New Roman" w:hAnsi="Times New Roman" w:cs="Times New Roman"/>
        </w:rPr>
        <w:t xml:space="preserve">operated under the U.S. Department of Commerce: </w:t>
      </w:r>
      <w:hyperlink r:id="rId8" w:history="1">
        <w:r w:rsidR="003A52B1" w:rsidRPr="00B861E6">
          <w:rPr>
            <w:rStyle w:val="Hyperlink"/>
            <w:rFonts w:ascii="Times New Roman" w:hAnsi="Times New Roman" w:cs="Times New Roman"/>
          </w:rPr>
          <w:t>http://www7.ncdc.noaa.gov/CDO/cdoselect.cmd</w:t>
        </w:r>
      </w:hyperlink>
      <w:r w:rsidR="003A52B1">
        <w:rPr>
          <w:rFonts w:ascii="Times New Roman" w:hAnsi="Times New Roman" w:cs="Times New Roman"/>
        </w:rPr>
        <w:t>.</w:t>
      </w:r>
      <w:r w:rsidR="00437F9E">
        <w:rPr>
          <w:rFonts w:ascii="Times New Roman" w:hAnsi="Times New Roman" w:cs="Times New Roman"/>
        </w:rPr>
        <w:t xml:space="preserve"> The service website provides a variety of weather data set over worldwide. We use the data set observed at LaGuardia airport in New York City</w:t>
      </w:r>
      <w:r w:rsidR="00224B2B">
        <w:rPr>
          <w:rFonts w:ascii="Times New Roman" w:hAnsi="Times New Roman" w:cs="Times New Roman"/>
        </w:rPr>
        <w:t xml:space="preserve"> where is the closest weather station to the New York Stock Exchange</w:t>
      </w:r>
      <w:r w:rsidR="00A22A79">
        <w:rPr>
          <w:rFonts w:ascii="Times New Roman" w:hAnsi="Times New Roman" w:cs="Times New Roman"/>
        </w:rPr>
        <w:t xml:space="preserve"> (NYSE)</w:t>
      </w:r>
      <w:r w:rsidR="00224B2B">
        <w:rPr>
          <w:rFonts w:ascii="Times New Roman" w:hAnsi="Times New Roman" w:cs="Times New Roman"/>
        </w:rPr>
        <w:t xml:space="preserve">. </w:t>
      </w:r>
      <w:r w:rsidR="00437F9E">
        <w:rPr>
          <w:rFonts w:ascii="Times New Roman" w:hAnsi="Times New Roman" w:cs="Times New Roman"/>
        </w:rPr>
        <w:t xml:space="preserve">This is because we assume that Wall Street investors have most power to drive stock market behavior. </w:t>
      </w:r>
    </w:p>
    <w:p w:rsidR="004026EA" w:rsidRPr="00FE47CB" w:rsidRDefault="001D5557" w:rsidP="004026EA">
      <w:pPr>
        <w:spacing w:before="240" w:after="240"/>
        <w:ind w:firstLine="284"/>
        <w:jc w:val="both"/>
        <w:rPr>
          <w:vertAlign w:val="superscript"/>
        </w:rPr>
      </w:pPr>
      <w:r>
        <w:rPr>
          <w:rFonts w:ascii="Times New Roman" w:hAnsi="Times New Roman" w:cs="Times New Roman"/>
        </w:rPr>
        <w:t>Then</w:t>
      </w:r>
      <w:r w:rsidR="00B749F0">
        <w:rPr>
          <w:rFonts w:ascii="Times New Roman" w:hAnsi="Times New Roman" w:cs="Times New Roman"/>
        </w:rPr>
        <w:t xml:space="preserve">, in order to get stock market information, we </w:t>
      </w:r>
      <w:r w:rsidR="00373185">
        <w:rPr>
          <w:rFonts w:ascii="Times New Roman" w:hAnsi="Times New Roman" w:cs="Times New Roman"/>
        </w:rPr>
        <w:t xml:space="preserve">use </w:t>
      </w:r>
      <w:r w:rsidR="00AF6C2B">
        <w:rPr>
          <w:rFonts w:ascii="Times New Roman" w:hAnsi="Times New Roman" w:cs="Times New Roman"/>
        </w:rPr>
        <w:t xml:space="preserve">Yahoo Finance website: </w:t>
      </w:r>
      <w:hyperlink r:id="rId9" w:history="1">
        <w:r w:rsidR="00AF6C2B" w:rsidRPr="00B861E6">
          <w:rPr>
            <w:rStyle w:val="Hyperlink"/>
            <w:rFonts w:ascii="Times New Roman" w:hAnsi="Times New Roman" w:cs="Times New Roman"/>
          </w:rPr>
          <w:t>http://finance.yahoo.com</w:t>
        </w:r>
      </w:hyperlink>
      <w:r w:rsidR="00AF6C2B">
        <w:rPr>
          <w:rFonts w:ascii="Times New Roman" w:hAnsi="Times New Roman" w:cs="Times New Roman"/>
        </w:rPr>
        <w:t>.</w:t>
      </w:r>
      <w:r w:rsidR="00AF6C2B">
        <w:rPr>
          <w:rFonts w:ascii="Times New Roman" w:hAnsi="Times New Roman" w:cs="Times New Roman"/>
        </w:rPr>
        <w:t xml:space="preserve"> The website offers historical stock data of major stock indexes and each companies in the form of spreadsheet. This </w:t>
      </w:r>
      <w:r w:rsidR="00AC7998">
        <w:rPr>
          <w:rFonts w:ascii="Times New Roman" w:hAnsi="Times New Roman" w:cs="Times New Roman"/>
        </w:rPr>
        <w:t>allows us to manipulate the data easily in Microsoft Excel software. In particular, we deal with</w:t>
      </w:r>
      <w:r w:rsidR="00A22A79">
        <w:rPr>
          <w:rFonts w:ascii="Times New Roman" w:hAnsi="Times New Roman" w:cs="Times New Roman"/>
        </w:rPr>
        <w:t xml:space="preserve"> the S&amp;P 500 and</w:t>
      </w:r>
      <w:r w:rsidR="00AC7998">
        <w:rPr>
          <w:rFonts w:ascii="Times New Roman" w:hAnsi="Times New Roman" w:cs="Times New Roman"/>
        </w:rPr>
        <w:t xml:space="preserve"> Nasdaq Composite </w:t>
      </w:r>
      <w:r w:rsidR="00A22A79">
        <w:rPr>
          <w:rFonts w:ascii="Times New Roman" w:hAnsi="Times New Roman" w:cs="Times New Roman"/>
        </w:rPr>
        <w:t>index to compare between large and whole range of companies. The S&amp;P 500 consists of 500 large companies having common stock listed on the NYSE or Nasdaq while the Nasdaq Composite is based on more than 3000 equities traded on the Nasdaq exchange.</w:t>
      </w:r>
      <w:r w:rsidR="00FE47CB">
        <w:rPr>
          <w:rFonts w:ascii="Times New Roman" w:hAnsi="Times New Roman" w:cs="Times New Roman"/>
          <w:vertAlign w:val="superscript"/>
        </w:rPr>
        <w:t>0</w:t>
      </w:r>
    </w:p>
    <w:p w:rsidR="00CD71D2" w:rsidRPr="008D274E" w:rsidRDefault="006073BC" w:rsidP="00E9507E">
      <w:pPr>
        <w:pStyle w:val="Heading2"/>
      </w:pPr>
      <w:r>
        <w:t>Data Processing</w:t>
      </w:r>
    </w:p>
    <w:p w:rsidR="001D5557" w:rsidRDefault="004C7AE7" w:rsidP="00EF7B89">
      <w:pPr>
        <w:spacing w:before="240" w:after="240"/>
        <w:ind w:firstLine="284"/>
        <w:jc w:val="both"/>
        <w:rPr>
          <w:rFonts w:ascii="Times New Roman" w:hAnsi="Times New Roman" w:cs="Times New Roman"/>
        </w:rPr>
      </w:pPr>
      <w:r>
        <w:rPr>
          <w:rFonts w:ascii="Times New Roman" w:hAnsi="Times New Roman" w:cs="Times New Roman"/>
        </w:rPr>
        <w:t xml:space="preserve">Since the weather and stock market data set have lots of variables, we have to manipulate them in order to conduct appropriate analysis for our purposes. The Figure 1 shows the data processing flow chart. </w:t>
      </w:r>
      <w:r w:rsidR="00EF7B89">
        <w:rPr>
          <w:rFonts w:ascii="Times New Roman" w:hAnsi="Times New Roman" w:cs="Times New Roman"/>
        </w:rPr>
        <w:t xml:space="preserve">First, </w:t>
      </w:r>
      <w:r w:rsidR="00AB5C78">
        <w:rPr>
          <w:rFonts w:ascii="Times New Roman" w:hAnsi="Times New Roman" w:cs="Times New Roman"/>
        </w:rPr>
        <w:t>we decide to examine 10 years between 2006 and 2015</w:t>
      </w:r>
      <w:r w:rsidR="00EF7B89">
        <w:rPr>
          <w:rFonts w:ascii="Times New Roman" w:hAnsi="Times New Roman" w:cs="Times New Roman"/>
        </w:rPr>
        <w:t xml:space="preserve">. </w:t>
      </w:r>
      <w:r w:rsidR="00AB5C78">
        <w:rPr>
          <w:rFonts w:ascii="Times New Roman" w:hAnsi="Times New Roman" w:cs="Times New Roman"/>
        </w:rPr>
        <w:t xml:space="preserve"> </w:t>
      </w:r>
    </w:p>
    <w:p w:rsidR="004C7AE7" w:rsidRDefault="005444A0" w:rsidP="004C7AE7">
      <w:pPr>
        <w:keepNext/>
        <w:spacing w:before="240" w:after="240"/>
        <w:ind w:firstLine="284"/>
        <w:jc w:val="center"/>
      </w:pPr>
      <w:r>
        <w:rPr>
          <w:noProof/>
        </w:rPr>
        <w:drawing>
          <wp:inline distT="0" distB="0" distL="0" distR="0" wp14:anchorId="0999A0FD" wp14:editId="65C1B73D">
            <wp:extent cx="5105400" cy="3949301"/>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9527" cy="3960229"/>
                    </a:xfrm>
                    <a:prstGeom prst="rect">
                      <a:avLst/>
                    </a:prstGeom>
                    <a:ln w="12700">
                      <a:solidFill>
                        <a:schemeClr val="bg1">
                          <a:lumMod val="75000"/>
                        </a:schemeClr>
                      </a:solidFill>
                    </a:ln>
                  </pic:spPr>
                </pic:pic>
              </a:graphicData>
            </a:graphic>
          </wp:inline>
        </w:drawing>
      </w:r>
    </w:p>
    <w:p w:rsidR="005444A0" w:rsidRDefault="004C7AE7" w:rsidP="004C7AE7">
      <w:pPr>
        <w:pStyle w:val="Caption"/>
        <w:jc w:val="center"/>
        <w:rPr>
          <w:rFonts w:ascii="Times New Roman" w:hAnsi="Times New Roman" w:cs="Times New Roman"/>
          <w:b/>
          <w:i w:val="0"/>
          <w:color w:val="auto"/>
          <w:sz w:val="22"/>
        </w:rPr>
      </w:pPr>
      <w:r w:rsidRPr="004C7AE7">
        <w:rPr>
          <w:rFonts w:ascii="Times New Roman" w:hAnsi="Times New Roman" w:cs="Times New Roman"/>
          <w:b/>
          <w:i w:val="0"/>
          <w:color w:val="auto"/>
          <w:sz w:val="22"/>
        </w:rPr>
        <w:t xml:space="preserve">Figure </w:t>
      </w:r>
      <w:r w:rsidRPr="004C7AE7">
        <w:rPr>
          <w:rFonts w:ascii="Times New Roman" w:hAnsi="Times New Roman" w:cs="Times New Roman"/>
          <w:b/>
          <w:i w:val="0"/>
          <w:color w:val="auto"/>
          <w:sz w:val="22"/>
        </w:rPr>
        <w:fldChar w:fldCharType="begin"/>
      </w:r>
      <w:r w:rsidRPr="004C7AE7">
        <w:rPr>
          <w:rFonts w:ascii="Times New Roman" w:hAnsi="Times New Roman" w:cs="Times New Roman"/>
          <w:b/>
          <w:i w:val="0"/>
          <w:color w:val="auto"/>
          <w:sz w:val="22"/>
        </w:rPr>
        <w:instrText xml:space="preserve"> SEQ Figure \* ARABIC </w:instrText>
      </w:r>
      <w:r w:rsidRPr="004C7AE7">
        <w:rPr>
          <w:rFonts w:ascii="Times New Roman" w:hAnsi="Times New Roman" w:cs="Times New Roman"/>
          <w:b/>
          <w:i w:val="0"/>
          <w:color w:val="auto"/>
          <w:sz w:val="22"/>
        </w:rPr>
        <w:fldChar w:fldCharType="separate"/>
      </w:r>
      <w:r w:rsidR="00A557D9">
        <w:rPr>
          <w:rFonts w:ascii="Times New Roman" w:hAnsi="Times New Roman" w:cs="Times New Roman"/>
          <w:b/>
          <w:i w:val="0"/>
          <w:noProof/>
          <w:color w:val="auto"/>
          <w:sz w:val="22"/>
        </w:rPr>
        <w:t>1</w:t>
      </w:r>
      <w:r w:rsidRPr="004C7AE7">
        <w:rPr>
          <w:rFonts w:ascii="Times New Roman" w:hAnsi="Times New Roman" w:cs="Times New Roman"/>
          <w:b/>
          <w:i w:val="0"/>
          <w:color w:val="auto"/>
          <w:sz w:val="22"/>
        </w:rPr>
        <w:fldChar w:fldCharType="end"/>
      </w:r>
      <w:r w:rsidRPr="004C7AE7">
        <w:rPr>
          <w:rFonts w:ascii="Times New Roman" w:hAnsi="Times New Roman" w:cs="Times New Roman"/>
          <w:b/>
          <w:i w:val="0"/>
          <w:color w:val="auto"/>
          <w:sz w:val="22"/>
        </w:rPr>
        <w:t xml:space="preserve"> Data Processing Flow Chart</w:t>
      </w:r>
    </w:p>
    <w:p w:rsidR="00D64A87" w:rsidRDefault="00D64A87" w:rsidP="00D64A87">
      <w:pPr>
        <w:spacing w:before="240" w:after="240"/>
        <w:ind w:firstLine="284"/>
        <w:jc w:val="both"/>
        <w:rPr>
          <w:rFonts w:ascii="Times New Roman" w:hAnsi="Times New Roman" w:cs="Times New Roman"/>
        </w:rPr>
      </w:pPr>
      <w:r>
        <w:rPr>
          <w:rFonts w:ascii="Times New Roman" w:hAnsi="Times New Roman" w:cs="Times New Roman"/>
        </w:rPr>
        <w:lastRenderedPageBreak/>
        <w:t>Second, it is necessary to identify appropriate variables for the analysis that we are looking for. For the weather data, we obtain year by year information at particular station (here, LaGuardia airport) through FTP access. The data has 12 fields such as day, air temperature, wind speed rate and liquid precipitation depth.</w:t>
      </w:r>
      <w:r>
        <w:rPr>
          <w:rFonts w:ascii="Times New Roman" w:hAnsi="Times New Roman" w:cs="Times New Roman"/>
          <w:vertAlign w:val="superscript"/>
        </w:rPr>
        <w:t>0</w:t>
      </w:r>
      <w:r>
        <w:rPr>
          <w:rFonts w:ascii="Times New Roman" w:hAnsi="Times New Roman" w:cs="Times New Roman"/>
        </w:rPr>
        <w:t xml:space="preserve"> </w:t>
      </w:r>
      <w:r w:rsidR="000834D8">
        <w:rPr>
          <w:rFonts w:ascii="Times New Roman" w:hAnsi="Times New Roman" w:cs="Times New Roman"/>
        </w:rPr>
        <w:t xml:space="preserve">The Figure 2 illustrates raw data that are composed of 12 variables. </w:t>
      </w:r>
      <w:r>
        <w:rPr>
          <w:rFonts w:ascii="Times New Roman" w:hAnsi="Times New Roman" w:cs="Times New Roman"/>
        </w:rPr>
        <w:t>Among them, we select 5 variables: year, month, day, hour and sky condition. In meteorology, the amount of cloud cover is evaluated in terms of how many eighths of the sky are covered in cloud, ranging from 0 (completely clear sky) to 8 (completely overcast).</w:t>
      </w:r>
      <w:r>
        <w:rPr>
          <w:rFonts w:ascii="Times New Roman" w:hAnsi="Times New Roman" w:cs="Times New Roman"/>
          <w:vertAlign w:val="superscript"/>
        </w:rPr>
        <w:t xml:space="preserve">0 </w:t>
      </w:r>
      <w:r>
        <w:rPr>
          <w:rFonts w:ascii="Times New Roman" w:hAnsi="Times New Roman" w:cs="Times New Roman"/>
        </w:rPr>
        <w:t xml:space="preserve">In this project, we call this metric as the cloudiness for easy understanding. For the stock market data, we make use of adjusted close price because this is a normalized variable that can access all stock price on the one dimension. </w:t>
      </w:r>
    </w:p>
    <w:p w:rsidR="00C06F28" w:rsidRDefault="00C06F28" w:rsidP="00C06F28">
      <w:pPr>
        <w:keepNext/>
        <w:spacing w:before="240" w:after="240"/>
        <w:jc w:val="center"/>
      </w:pPr>
      <w:r>
        <w:rPr>
          <w:noProof/>
        </w:rPr>
        <w:drawing>
          <wp:inline distT="0" distB="0" distL="0" distR="0" wp14:anchorId="75823916" wp14:editId="1FD4FE6D">
            <wp:extent cx="6404610" cy="1522095"/>
            <wp:effectExtent l="19050" t="19050" r="1524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4610" cy="1522095"/>
                    </a:xfrm>
                    <a:prstGeom prst="rect">
                      <a:avLst/>
                    </a:prstGeom>
                    <a:ln w="12700">
                      <a:solidFill>
                        <a:schemeClr val="bg1">
                          <a:lumMod val="75000"/>
                        </a:schemeClr>
                      </a:solidFill>
                    </a:ln>
                  </pic:spPr>
                </pic:pic>
              </a:graphicData>
            </a:graphic>
          </wp:inline>
        </w:drawing>
      </w:r>
    </w:p>
    <w:p w:rsidR="00C06F28" w:rsidRPr="00C06F28" w:rsidRDefault="00C06F28" w:rsidP="00C06F28">
      <w:pPr>
        <w:pStyle w:val="Caption"/>
        <w:jc w:val="center"/>
        <w:rPr>
          <w:rFonts w:ascii="Times New Roman" w:hAnsi="Times New Roman" w:cs="Times New Roman"/>
          <w:b/>
          <w:i w:val="0"/>
          <w:color w:val="000000" w:themeColor="text1"/>
          <w:sz w:val="22"/>
        </w:rPr>
      </w:pPr>
      <w:r w:rsidRPr="00C06F28">
        <w:rPr>
          <w:rFonts w:ascii="Times New Roman" w:hAnsi="Times New Roman" w:cs="Times New Roman"/>
          <w:b/>
          <w:i w:val="0"/>
          <w:color w:val="000000" w:themeColor="text1"/>
          <w:sz w:val="22"/>
        </w:rPr>
        <w:t xml:space="preserve">Figure </w:t>
      </w:r>
      <w:r w:rsidRPr="00C06F28">
        <w:rPr>
          <w:rFonts w:ascii="Times New Roman" w:hAnsi="Times New Roman" w:cs="Times New Roman"/>
          <w:b/>
          <w:i w:val="0"/>
          <w:color w:val="000000" w:themeColor="text1"/>
          <w:sz w:val="22"/>
        </w:rPr>
        <w:fldChar w:fldCharType="begin"/>
      </w:r>
      <w:r w:rsidRPr="00C06F28">
        <w:rPr>
          <w:rFonts w:ascii="Times New Roman" w:hAnsi="Times New Roman" w:cs="Times New Roman"/>
          <w:b/>
          <w:i w:val="0"/>
          <w:color w:val="000000" w:themeColor="text1"/>
          <w:sz w:val="22"/>
        </w:rPr>
        <w:instrText xml:space="preserve"> SEQ Figure \* ARABIC </w:instrText>
      </w:r>
      <w:r w:rsidRPr="00C06F28">
        <w:rPr>
          <w:rFonts w:ascii="Times New Roman" w:hAnsi="Times New Roman" w:cs="Times New Roman"/>
          <w:b/>
          <w:i w:val="0"/>
          <w:color w:val="000000" w:themeColor="text1"/>
          <w:sz w:val="22"/>
        </w:rPr>
        <w:fldChar w:fldCharType="separate"/>
      </w:r>
      <w:r w:rsidR="00A557D9">
        <w:rPr>
          <w:rFonts w:ascii="Times New Roman" w:hAnsi="Times New Roman" w:cs="Times New Roman"/>
          <w:b/>
          <w:i w:val="0"/>
          <w:noProof/>
          <w:color w:val="000000" w:themeColor="text1"/>
          <w:sz w:val="22"/>
        </w:rPr>
        <w:t>2</w:t>
      </w:r>
      <w:r w:rsidRPr="00C06F28">
        <w:rPr>
          <w:rFonts w:ascii="Times New Roman" w:hAnsi="Times New Roman" w:cs="Times New Roman"/>
          <w:b/>
          <w:i w:val="0"/>
          <w:color w:val="000000" w:themeColor="text1"/>
          <w:sz w:val="22"/>
        </w:rPr>
        <w:fldChar w:fldCharType="end"/>
      </w:r>
      <w:r>
        <w:rPr>
          <w:rFonts w:ascii="Times New Roman" w:hAnsi="Times New Roman" w:cs="Times New Roman"/>
          <w:b/>
          <w:i w:val="0"/>
          <w:color w:val="000000" w:themeColor="text1"/>
          <w:sz w:val="22"/>
        </w:rPr>
        <w:t xml:space="preserve"> Raw Weather Data Set at LaGuardia Airport</w:t>
      </w:r>
    </w:p>
    <w:p w:rsidR="00D64A87" w:rsidRDefault="00D64A87" w:rsidP="00903208">
      <w:pPr>
        <w:spacing w:before="240" w:after="240"/>
        <w:ind w:firstLine="284"/>
        <w:jc w:val="both"/>
        <w:rPr>
          <w:rFonts w:ascii="Times New Roman" w:hAnsi="Times New Roman" w:cs="Times New Roman"/>
        </w:rPr>
      </w:pPr>
      <w:r>
        <w:rPr>
          <w:rFonts w:ascii="Times New Roman" w:hAnsi="Times New Roman" w:cs="Times New Roman"/>
        </w:rPr>
        <w:t>Third,</w:t>
      </w:r>
      <w:r w:rsidR="00EB0A8F">
        <w:rPr>
          <w:rFonts w:ascii="Times New Roman" w:hAnsi="Times New Roman" w:cs="Times New Roman"/>
        </w:rPr>
        <w:t xml:space="preserve"> we go through both</w:t>
      </w:r>
      <w:r>
        <w:rPr>
          <w:rFonts w:ascii="Times New Roman" w:hAnsi="Times New Roman" w:cs="Times New Roman"/>
        </w:rPr>
        <w:t xml:space="preserve"> </w:t>
      </w:r>
      <w:r w:rsidR="00EB0A8F">
        <w:rPr>
          <w:rFonts w:ascii="Times New Roman" w:hAnsi="Times New Roman" w:cs="Times New Roman"/>
        </w:rPr>
        <w:t>screening and modifying process. T</w:t>
      </w:r>
      <w:r w:rsidR="004A35CE">
        <w:rPr>
          <w:rFonts w:ascii="Times New Roman" w:hAnsi="Times New Roman" w:cs="Times New Roman"/>
        </w:rPr>
        <w:t xml:space="preserve">he cloudiness are measured hourly. However, we are not able to see all the time because the missing data exists and sometimes the sky is too obscured to observe the amount of cloud. </w:t>
      </w:r>
      <w:r w:rsidR="00903208">
        <w:rPr>
          <w:rFonts w:ascii="Times New Roman" w:hAnsi="Times New Roman" w:cs="Times New Roman"/>
        </w:rPr>
        <w:t xml:space="preserve">Those cases are screened, then we take the </w:t>
      </w:r>
      <w:r w:rsidR="00903208">
        <w:rPr>
          <w:rFonts w:ascii="Times New Roman" w:hAnsi="Times New Roman" w:cs="Times New Roman"/>
        </w:rPr>
        <w:t xml:space="preserve">average cloudiness number </w:t>
      </w:r>
      <w:r w:rsidR="00903208">
        <w:rPr>
          <w:rFonts w:ascii="Times New Roman" w:hAnsi="Times New Roman" w:cs="Times New Roman"/>
        </w:rPr>
        <w:t xml:space="preserve">per one day </w:t>
      </w:r>
      <w:r w:rsidR="00903208">
        <w:rPr>
          <w:rFonts w:ascii="Times New Roman" w:hAnsi="Times New Roman" w:cs="Times New Roman"/>
        </w:rPr>
        <w:t xml:space="preserve">between 9 am and 4 pm </w:t>
      </w:r>
      <w:r w:rsidR="00903208">
        <w:rPr>
          <w:rFonts w:ascii="Times New Roman" w:hAnsi="Times New Roman" w:cs="Times New Roman"/>
        </w:rPr>
        <w:t xml:space="preserve">of which time window is aligned with the stock market opening hours (9:30 am and 4 pm). </w:t>
      </w:r>
      <w:r w:rsidR="00D41A25">
        <w:rPr>
          <w:rFonts w:ascii="Times New Roman" w:hAnsi="Times New Roman" w:cs="Times New Roman"/>
        </w:rPr>
        <w:t xml:space="preserve">The stock return is calculated by dividing previous day’s close price by today’s close price in the unit of percentage. </w:t>
      </w:r>
      <w:r w:rsidR="004A35CE">
        <w:rPr>
          <w:rFonts w:ascii="Times New Roman" w:hAnsi="Times New Roman" w:cs="Times New Roman"/>
        </w:rPr>
        <w:t xml:space="preserve"> </w:t>
      </w:r>
    </w:p>
    <w:p w:rsidR="00D64A87" w:rsidRPr="00D64A87" w:rsidRDefault="00EB0A8F" w:rsidP="00E415EC">
      <w:pPr>
        <w:spacing w:before="240" w:after="240"/>
        <w:ind w:firstLine="284"/>
        <w:jc w:val="both"/>
      </w:pPr>
      <w:r>
        <w:rPr>
          <w:rFonts w:ascii="Times New Roman" w:hAnsi="Times New Roman" w:cs="Times New Roman"/>
        </w:rPr>
        <w:t>Fourth</w:t>
      </w:r>
      <w:r w:rsidR="00D64A87">
        <w:rPr>
          <w:rFonts w:ascii="Times New Roman" w:hAnsi="Times New Roman" w:cs="Times New Roman"/>
        </w:rPr>
        <w:t>,</w:t>
      </w:r>
      <w:r>
        <w:rPr>
          <w:rFonts w:ascii="Times New Roman" w:hAnsi="Times New Roman" w:cs="Times New Roman"/>
        </w:rPr>
        <w:t xml:space="preserve"> mapping is necessary among two data set because all 365 days have the cloudiness data while only official days have the stock market data. Thus, after this work, each combined data set includes stock return and corresponding cloudiness. Lastly, </w:t>
      </w:r>
      <w:r w:rsidR="009C30C3">
        <w:rPr>
          <w:rFonts w:ascii="Times New Roman" w:hAnsi="Times New Roman" w:cs="Times New Roman"/>
        </w:rPr>
        <w:t>we classify the cloudiness into 8 groups in order to convey sky condition information easily. That is, the user can observe whether the first group represents the sunny day and the last group shows the overcast day.</w:t>
      </w:r>
    </w:p>
    <w:p w:rsidR="00B57017" w:rsidRDefault="0013202F" w:rsidP="00E9507E">
      <w:pPr>
        <w:pStyle w:val="Heading2"/>
      </w:pPr>
      <w:r>
        <w:t>Visualization P</w:t>
      </w:r>
      <w:r w:rsidR="00B57017">
        <w:t xml:space="preserve">latform </w:t>
      </w:r>
    </w:p>
    <w:p w:rsidR="002B4828" w:rsidRDefault="0013202F" w:rsidP="00D224CA">
      <w:pPr>
        <w:ind w:firstLine="360"/>
        <w:jc w:val="both"/>
        <w:rPr>
          <w:rFonts w:ascii="Times New Roman" w:hAnsi="Times New Roman" w:cs="Times New Roman"/>
        </w:rPr>
      </w:pPr>
      <w:r>
        <w:rPr>
          <w:rFonts w:ascii="Times New Roman" w:hAnsi="Times New Roman" w:cs="Times New Roman"/>
        </w:rPr>
        <w:t xml:space="preserve">To understand the stock return change by each cloudiness group, we choose to use a bar chart. This is because (i) the bar chart is appropriate for comparing 8 groups, (ii) adding </w:t>
      </w:r>
      <w:r w:rsidR="003C2A81">
        <w:rPr>
          <w:rFonts w:ascii="Times New Roman" w:hAnsi="Times New Roman" w:cs="Times New Roman"/>
        </w:rPr>
        <w:t>several gridlines would be help to read the stock return value approximately</w:t>
      </w:r>
      <w:r w:rsidR="007B1FD4">
        <w:rPr>
          <w:rFonts w:ascii="Times New Roman" w:hAnsi="Times New Roman" w:cs="Times New Roman"/>
        </w:rPr>
        <w:t>, and (iii) the range of stock return is enough to use zero-based axis.</w:t>
      </w:r>
      <w:r w:rsidR="00B0285F">
        <w:rPr>
          <w:rFonts w:ascii="Times New Roman" w:hAnsi="Times New Roman" w:cs="Times New Roman"/>
        </w:rPr>
        <w:t xml:space="preserve"> On the other hands, we make a line chart to examine the stock return change associated with each cloudiness group over years and by different industries. </w:t>
      </w:r>
      <w:r w:rsidR="00D224CA">
        <w:rPr>
          <w:rFonts w:ascii="Times New Roman" w:hAnsi="Times New Roman" w:cs="Times New Roman"/>
        </w:rPr>
        <w:t xml:space="preserve">This is because the line chart is well known to represent the trend of data.  </w:t>
      </w:r>
    </w:p>
    <w:p w:rsidR="007E38F3" w:rsidRDefault="00D224CA" w:rsidP="00E9507E">
      <w:pPr>
        <w:ind w:firstLine="360"/>
        <w:jc w:val="both"/>
        <w:rPr>
          <w:rFonts w:ascii="Times New Roman" w:hAnsi="Times New Roman" w:cs="Times New Roman"/>
        </w:rPr>
      </w:pPr>
      <w:r>
        <w:rPr>
          <w:rFonts w:ascii="Times New Roman" w:hAnsi="Times New Roman" w:cs="Times New Roman"/>
        </w:rPr>
        <w:t xml:space="preserve">We use two types of visualization: Shiny and D3. The Shiny is a web application framework for R, and D3 is </w:t>
      </w:r>
      <w:r w:rsidR="00E9507E">
        <w:rPr>
          <w:rFonts w:ascii="Times New Roman" w:hAnsi="Times New Roman" w:cs="Times New Roman"/>
        </w:rPr>
        <w:t xml:space="preserve">also web visualization based on JavaScript. Two filtering options are implemented on the shiny visualization. </w:t>
      </w:r>
      <w:r>
        <w:rPr>
          <w:rFonts w:ascii="Times New Roman" w:hAnsi="Times New Roman" w:cs="Times New Roman"/>
        </w:rPr>
        <w:t xml:space="preserve">For the first part result, the user can observe </w:t>
      </w:r>
      <w:r w:rsidR="003618ED">
        <w:rPr>
          <w:rFonts w:ascii="Times New Roman" w:hAnsi="Times New Roman" w:cs="Times New Roman"/>
        </w:rPr>
        <w:t xml:space="preserve">the data associated with some particular or all years through the filtering option. </w:t>
      </w:r>
      <w:r w:rsidR="007E38F3">
        <w:rPr>
          <w:rFonts w:ascii="Times New Roman" w:hAnsi="Times New Roman" w:cs="Times New Roman"/>
        </w:rPr>
        <w:t xml:space="preserve">Similarly, </w:t>
      </w:r>
      <w:r w:rsidR="003618ED">
        <w:rPr>
          <w:rFonts w:ascii="Times New Roman" w:hAnsi="Times New Roman" w:cs="Times New Roman"/>
        </w:rPr>
        <w:t>the user can look at the trend over years for some particular or all cloudiness groups through the filtering option</w:t>
      </w:r>
      <w:r w:rsidR="007E38F3">
        <w:rPr>
          <w:rFonts w:ascii="Times New Roman" w:hAnsi="Times New Roman" w:cs="Times New Roman"/>
        </w:rPr>
        <w:t xml:space="preserve"> for the second part result.</w:t>
      </w:r>
      <w:r w:rsidR="003618ED">
        <w:rPr>
          <w:rFonts w:ascii="Times New Roman" w:hAnsi="Times New Roman" w:cs="Times New Roman"/>
        </w:rPr>
        <w:t xml:space="preserve"> </w:t>
      </w:r>
    </w:p>
    <w:p w:rsidR="00D224CA" w:rsidRDefault="00A557D9" w:rsidP="00E9507E">
      <w:pPr>
        <w:ind w:firstLine="360"/>
        <w:jc w:val="both"/>
        <w:rPr>
          <w:rFonts w:ascii="Times New Roman" w:hAnsi="Times New Roman" w:cs="Times New Roman"/>
        </w:rPr>
      </w:pPr>
      <w:r>
        <w:rPr>
          <w:rFonts w:ascii="Times New Roman" w:hAnsi="Times New Roman" w:cs="Times New Roman"/>
        </w:rPr>
        <w:t>The D3 visualization provides three interactive functions. It is noted that (i) the user can adjust opacity of the line color in the graph, (ii) the user can export the whole data set as a spreadsheet, and (iii) the user can switch y-</w:t>
      </w:r>
      <w:r>
        <w:rPr>
          <w:rFonts w:ascii="Times New Roman" w:hAnsi="Times New Roman" w:cs="Times New Roman"/>
        </w:rPr>
        <w:lastRenderedPageBreak/>
        <w:t xml:space="preserve">axis (each cloudiness group) toward left or right. In addition, Figure 3 shows industries of interest are 5 sectors that composed of 3 representative companies by market capitalization. </w:t>
      </w:r>
    </w:p>
    <w:p w:rsidR="00A557D9" w:rsidRDefault="00A557D9" w:rsidP="00A557D9">
      <w:pPr>
        <w:keepNext/>
        <w:jc w:val="center"/>
      </w:pPr>
      <w:r>
        <w:rPr>
          <w:noProof/>
        </w:rPr>
        <w:drawing>
          <wp:inline distT="0" distB="0" distL="0" distR="0" wp14:anchorId="1D161D5F" wp14:editId="74719130">
            <wp:extent cx="396894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600" cy="2578010"/>
                    </a:xfrm>
                    <a:prstGeom prst="rect">
                      <a:avLst/>
                    </a:prstGeom>
                  </pic:spPr>
                </pic:pic>
              </a:graphicData>
            </a:graphic>
          </wp:inline>
        </w:drawing>
      </w:r>
    </w:p>
    <w:p w:rsidR="002B4828" w:rsidRPr="00A557D9" w:rsidRDefault="00A557D9" w:rsidP="00A557D9">
      <w:pPr>
        <w:pStyle w:val="Caption"/>
        <w:jc w:val="center"/>
        <w:rPr>
          <w:rFonts w:ascii="Times New Roman" w:hAnsi="Times New Roman" w:cs="Times New Roman"/>
          <w:b/>
          <w:i w:val="0"/>
          <w:color w:val="000000" w:themeColor="text1"/>
          <w:sz w:val="22"/>
        </w:rPr>
      </w:pPr>
      <w:r w:rsidRPr="00A557D9">
        <w:rPr>
          <w:rFonts w:ascii="Times New Roman" w:hAnsi="Times New Roman" w:cs="Times New Roman"/>
          <w:b/>
          <w:i w:val="0"/>
          <w:color w:val="000000" w:themeColor="text1"/>
          <w:sz w:val="22"/>
        </w:rPr>
        <w:t xml:space="preserve">Figure </w:t>
      </w:r>
      <w:r w:rsidRPr="00A557D9">
        <w:rPr>
          <w:rFonts w:ascii="Times New Roman" w:hAnsi="Times New Roman" w:cs="Times New Roman"/>
          <w:b/>
          <w:i w:val="0"/>
          <w:color w:val="000000" w:themeColor="text1"/>
          <w:sz w:val="22"/>
        </w:rPr>
        <w:fldChar w:fldCharType="begin"/>
      </w:r>
      <w:r w:rsidRPr="00A557D9">
        <w:rPr>
          <w:rFonts w:ascii="Times New Roman" w:hAnsi="Times New Roman" w:cs="Times New Roman"/>
          <w:b/>
          <w:i w:val="0"/>
          <w:color w:val="000000" w:themeColor="text1"/>
          <w:sz w:val="22"/>
        </w:rPr>
        <w:instrText xml:space="preserve"> SEQ Figure \* ARABIC </w:instrText>
      </w:r>
      <w:r w:rsidRPr="00A557D9">
        <w:rPr>
          <w:rFonts w:ascii="Times New Roman" w:hAnsi="Times New Roman" w:cs="Times New Roman"/>
          <w:b/>
          <w:i w:val="0"/>
          <w:color w:val="000000" w:themeColor="text1"/>
          <w:sz w:val="22"/>
        </w:rPr>
        <w:fldChar w:fldCharType="separate"/>
      </w:r>
      <w:r w:rsidRPr="00A557D9">
        <w:rPr>
          <w:rFonts w:ascii="Times New Roman" w:hAnsi="Times New Roman" w:cs="Times New Roman"/>
          <w:b/>
          <w:i w:val="0"/>
          <w:noProof/>
          <w:color w:val="000000" w:themeColor="text1"/>
          <w:sz w:val="22"/>
        </w:rPr>
        <w:t>3</w:t>
      </w:r>
      <w:r w:rsidRPr="00A557D9">
        <w:rPr>
          <w:rFonts w:ascii="Times New Roman" w:hAnsi="Times New Roman" w:cs="Times New Roman"/>
          <w:b/>
          <w:i w:val="0"/>
          <w:color w:val="000000" w:themeColor="text1"/>
          <w:sz w:val="22"/>
        </w:rPr>
        <w:fldChar w:fldCharType="end"/>
      </w:r>
      <w:r>
        <w:rPr>
          <w:rFonts w:ascii="Times New Roman" w:hAnsi="Times New Roman" w:cs="Times New Roman"/>
          <w:b/>
          <w:i w:val="0"/>
          <w:color w:val="000000" w:themeColor="text1"/>
          <w:sz w:val="22"/>
        </w:rPr>
        <w:t xml:space="preserve"> Five Industries of Interest</w:t>
      </w:r>
      <w:r w:rsidR="00AB6BE3">
        <w:rPr>
          <w:rFonts w:ascii="Times New Roman" w:hAnsi="Times New Roman" w:cs="Times New Roman"/>
          <w:b/>
          <w:i w:val="0"/>
          <w:color w:val="000000" w:themeColor="text1"/>
          <w:sz w:val="22"/>
        </w:rPr>
        <w:t xml:space="preserve"> for Third Part Analysis</w:t>
      </w:r>
      <w:r>
        <w:rPr>
          <w:rFonts w:ascii="Times New Roman" w:hAnsi="Times New Roman" w:cs="Times New Roman"/>
          <w:b/>
          <w:i w:val="0"/>
          <w:color w:val="000000" w:themeColor="text1"/>
          <w:sz w:val="22"/>
        </w:rPr>
        <w:t xml:space="preserve"> </w:t>
      </w:r>
    </w:p>
    <w:p w:rsidR="0042565A" w:rsidRPr="008D274E" w:rsidRDefault="00FE6E7D" w:rsidP="0044197C">
      <w:pPr>
        <w:pStyle w:val="Heading1"/>
      </w:pPr>
      <w:r>
        <w:t>Analysis Results</w:t>
      </w:r>
    </w:p>
    <w:p w:rsidR="00DA1A74" w:rsidRPr="00DA1A74" w:rsidRDefault="00DA1A74" w:rsidP="00806426">
      <w:pPr>
        <w:ind w:firstLine="360"/>
        <w:jc w:val="both"/>
        <w:rPr>
          <w:rFonts w:ascii="Times New Roman" w:hAnsi="Times New Roman" w:cs="Times New Roman"/>
        </w:rPr>
      </w:pPr>
      <w:r>
        <w:rPr>
          <w:rFonts w:ascii="Times New Roman" w:hAnsi="Times New Roman" w:cs="Times New Roman"/>
        </w:rPr>
        <w:t xml:space="preserve">We describe analysis results with each research question and its related visualization </w:t>
      </w:r>
      <w:r w:rsidR="006F3B7F">
        <w:rPr>
          <w:rFonts w:ascii="Times New Roman" w:hAnsi="Times New Roman" w:cs="Times New Roman"/>
        </w:rPr>
        <w:t xml:space="preserve">followed by our findings and some implications. </w:t>
      </w:r>
      <w:r w:rsidR="00383C51">
        <w:rPr>
          <w:rFonts w:ascii="Times New Roman" w:hAnsi="Times New Roman" w:cs="Times New Roman"/>
        </w:rPr>
        <w:t xml:space="preserve">The result has three parts. </w:t>
      </w:r>
      <w:r w:rsidR="00D0285B">
        <w:rPr>
          <w:rFonts w:ascii="Times New Roman" w:hAnsi="Times New Roman" w:cs="Times New Roman"/>
        </w:rPr>
        <w:t>In</w:t>
      </w:r>
      <w:r w:rsidR="00383C51">
        <w:rPr>
          <w:rFonts w:ascii="Times New Roman" w:hAnsi="Times New Roman" w:cs="Times New Roman"/>
        </w:rPr>
        <w:t xml:space="preserve"> the first two parts, we use the Shiny which is a web application framework for R. </w:t>
      </w:r>
      <w:r w:rsidR="00D0285B">
        <w:rPr>
          <w:rFonts w:ascii="Times New Roman" w:hAnsi="Times New Roman" w:cs="Times New Roman"/>
        </w:rPr>
        <w:t>In</w:t>
      </w:r>
      <w:r w:rsidR="00806426">
        <w:rPr>
          <w:rFonts w:ascii="Times New Roman" w:hAnsi="Times New Roman" w:cs="Times New Roman"/>
        </w:rPr>
        <w:t xml:space="preserve"> the third part, we use the D3 visualization. </w:t>
      </w:r>
      <w:r>
        <w:rPr>
          <w:rFonts w:ascii="Times New Roman" w:hAnsi="Times New Roman" w:cs="Times New Roman"/>
        </w:rPr>
        <w:t xml:space="preserve"> </w:t>
      </w:r>
    </w:p>
    <w:p w:rsidR="00C005E3" w:rsidRDefault="00C005E3" w:rsidP="00E9507E">
      <w:pPr>
        <w:pStyle w:val="Heading2"/>
        <w:numPr>
          <w:ilvl w:val="0"/>
          <w:numId w:val="28"/>
        </w:numPr>
      </w:pPr>
      <w:r>
        <w:t>C</w:t>
      </w:r>
      <w:r w:rsidR="00FE6E7D">
        <w:t>loudiness and St</w:t>
      </w:r>
      <w:r w:rsidR="00122AAF">
        <w:t>ock Market Indices</w:t>
      </w:r>
    </w:p>
    <w:p w:rsidR="001C12B3" w:rsidRPr="0033315C" w:rsidRDefault="001C12B3" w:rsidP="001C12B3">
      <w:pPr>
        <w:pStyle w:val="ListParagraph"/>
        <w:numPr>
          <w:ilvl w:val="0"/>
          <w:numId w:val="20"/>
        </w:numPr>
        <w:spacing w:before="240" w:after="240"/>
        <w:contextualSpacing w:val="0"/>
        <w:jc w:val="both"/>
        <w:rPr>
          <w:rFonts w:ascii="Times New Roman" w:hAnsi="Times New Roman" w:cs="Times New Roman"/>
          <w:i/>
        </w:rPr>
      </w:pPr>
      <w:r>
        <w:rPr>
          <w:rFonts w:ascii="Times New Roman" w:hAnsi="Times New Roman" w:cs="Times New Roman"/>
          <w:i/>
        </w:rPr>
        <w:t>How has the stock market behaved associated w</w:t>
      </w:r>
      <w:r w:rsidR="00DA1A74">
        <w:rPr>
          <w:rFonts w:ascii="Times New Roman" w:hAnsi="Times New Roman" w:cs="Times New Roman"/>
          <w:i/>
        </w:rPr>
        <w:t xml:space="preserve">ith </w:t>
      </w:r>
      <w:r>
        <w:rPr>
          <w:rFonts w:ascii="Times New Roman" w:hAnsi="Times New Roman" w:cs="Times New Roman"/>
          <w:i/>
        </w:rPr>
        <w:t xml:space="preserve">varying cloudiness? </w:t>
      </w:r>
    </w:p>
    <w:p w:rsidR="00B57017" w:rsidRDefault="00C84331" w:rsidP="00C84331">
      <w:pPr>
        <w:rPr>
          <w:rFonts w:ascii="Times New Roman" w:hAnsi="Times New Roman" w:cs="Times New Roman"/>
        </w:rPr>
      </w:pPr>
      <w:r>
        <w:rPr>
          <w:noProof/>
        </w:rPr>
        <w:drawing>
          <wp:inline distT="0" distB="0" distL="0" distR="0" wp14:anchorId="208AE678" wp14:editId="5CACB99D">
            <wp:extent cx="6404610" cy="2480310"/>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4610" cy="2480310"/>
                    </a:xfrm>
                    <a:prstGeom prst="rect">
                      <a:avLst/>
                    </a:prstGeom>
                    <a:ln w="12700">
                      <a:solidFill>
                        <a:schemeClr val="bg1">
                          <a:lumMod val="75000"/>
                        </a:schemeClr>
                      </a:solidFill>
                    </a:ln>
                  </pic:spPr>
                </pic:pic>
              </a:graphicData>
            </a:graphic>
          </wp:inline>
        </w:drawing>
      </w:r>
    </w:p>
    <w:p w:rsidR="00E65F8E" w:rsidRDefault="00E65F8E" w:rsidP="0049660D">
      <w:pPr>
        <w:ind w:firstLine="284"/>
        <w:jc w:val="both"/>
        <w:rPr>
          <w:rFonts w:ascii="Times New Roman" w:hAnsi="Times New Roman" w:cs="Times New Roman"/>
        </w:rPr>
      </w:pPr>
      <w:r>
        <w:rPr>
          <w:rFonts w:ascii="Times New Roman" w:hAnsi="Times New Roman" w:cs="Times New Roman"/>
        </w:rPr>
        <w:t>On sunny day (cloudiness: 0), the Nasdaq stock return has much higher performance rather than other days as shown in Fig</w:t>
      </w:r>
      <w:r w:rsidR="00C84331">
        <w:rPr>
          <w:rFonts w:ascii="Times New Roman" w:hAnsi="Times New Roman" w:cs="Times New Roman"/>
        </w:rPr>
        <w:t>ure</w:t>
      </w:r>
      <w:r>
        <w:rPr>
          <w:rFonts w:ascii="Times New Roman" w:hAnsi="Times New Roman" w:cs="Times New Roman"/>
        </w:rPr>
        <w:t xml:space="preserve"> 0. </w:t>
      </w:r>
      <w:r w:rsidR="0049660D">
        <w:rPr>
          <w:rFonts w:ascii="Times New Roman" w:hAnsi="Times New Roman" w:cs="Times New Roman"/>
        </w:rPr>
        <w:t>We</w:t>
      </w:r>
      <w:r w:rsidR="00BC7064">
        <w:rPr>
          <w:rFonts w:ascii="Times New Roman" w:hAnsi="Times New Roman" w:cs="Times New Roman"/>
        </w:rPr>
        <w:t xml:space="preserve"> observe that sunny day’s stock return (0.27%) is over thirty-four times higher than the worst case of which cloudiness is 5, and over thirteen times higher than the cloudiest</w:t>
      </w:r>
      <w:r w:rsidR="0049660D">
        <w:rPr>
          <w:rFonts w:ascii="Times New Roman" w:hAnsi="Times New Roman" w:cs="Times New Roman"/>
        </w:rPr>
        <w:t xml:space="preserve"> day. The overall figure also indicates that the stock return se</w:t>
      </w:r>
      <w:r w:rsidR="004C2EB7">
        <w:rPr>
          <w:rFonts w:ascii="Times New Roman" w:hAnsi="Times New Roman" w:cs="Times New Roman"/>
        </w:rPr>
        <w:t>ems like follow a wave pattern.</w:t>
      </w:r>
    </w:p>
    <w:p w:rsidR="00614CC6" w:rsidRDefault="00614CC6" w:rsidP="00614CC6">
      <w:pPr>
        <w:jc w:val="center"/>
        <w:rPr>
          <w:rFonts w:ascii="Times New Roman" w:hAnsi="Times New Roman" w:cs="Times New Roman"/>
        </w:rPr>
      </w:pPr>
      <w:r>
        <w:rPr>
          <w:noProof/>
        </w:rPr>
        <w:lastRenderedPageBreak/>
        <w:drawing>
          <wp:inline distT="0" distB="0" distL="0" distR="0" wp14:anchorId="27780B58" wp14:editId="01BAB7DD">
            <wp:extent cx="6404610" cy="2445385"/>
            <wp:effectExtent l="19050" t="19050" r="1524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4610" cy="2445385"/>
                    </a:xfrm>
                    <a:prstGeom prst="rect">
                      <a:avLst/>
                    </a:prstGeom>
                    <a:ln w="12700">
                      <a:solidFill>
                        <a:schemeClr val="bg1">
                          <a:lumMod val="75000"/>
                        </a:schemeClr>
                      </a:solidFill>
                    </a:ln>
                  </pic:spPr>
                </pic:pic>
              </a:graphicData>
            </a:graphic>
          </wp:inline>
        </w:drawing>
      </w:r>
    </w:p>
    <w:p w:rsidR="00E65F8E" w:rsidRDefault="004C2EB7" w:rsidP="00FE6E7D">
      <w:pPr>
        <w:ind w:firstLine="284"/>
        <w:jc w:val="both"/>
        <w:rPr>
          <w:rFonts w:ascii="Times New Roman" w:hAnsi="Times New Roman" w:cs="Times New Roman"/>
        </w:rPr>
      </w:pPr>
      <w:r>
        <w:rPr>
          <w:rFonts w:ascii="Times New Roman" w:hAnsi="Times New Roman" w:cs="Times New Roman"/>
        </w:rPr>
        <w:t>As shown in Fig</w:t>
      </w:r>
      <w:r w:rsidR="00C84331">
        <w:rPr>
          <w:rFonts w:ascii="Times New Roman" w:hAnsi="Times New Roman" w:cs="Times New Roman"/>
        </w:rPr>
        <w:t>ure</w:t>
      </w:r>
      <w:r>
        <w:rPr>
          <w:rFonts w:ascii="Times New Roman" w:hAnsi="Times New Roman" w:cs="Times New Roman"/>
        </w:rPr>
        <w:t xml:space="preserve"> 0, it is noted that the stock return has negative number in 2011 </w:t>
      </w:r>
      <w:r w:rsidR="00614CC6">
        <w:rPr>
          <w:rFonts w:ascii="Times New Roman" w:hAnsi="Times New Roman" w:cs="Times New Roman"/>
        </w:rPr>
        <w:t xml:space="preserve">and 2012 </w:t>
      </w:r>
      <w:r>
        <w:rPr>
          <w:rFonts w:ascii="Times New Roman" w:hAnsi="Times New Roman" w:cs="Times New Roman"/>
        </w:rPr>
        <w:t>while it has positive one on all other years.</w:t>
      </w:r>
    </w:p>
    <w:p w:rsidR="00122AAF" w:rsidRPr="0033315C" w:rsidRDefault="00122AAF" w:rsidP="00122AAF">
      <w:pPr>
        <w:pStyle w:val="ListParagraph"/>
        <w:numPr>
          <w:ilvl w:val="0"/>
          <w:numId w:val="20"/>
        </w:numPr>
        <w:spacing w:before="240" w:after="240"/>
        <w:contextualSpacing w:val="0"/>
        <w:jc w:val="both"/>
        <w:rPr>
          <w:rFonts w:ascii="Times New Roman" w:hAnsi="Times New Roman" w:cs="Times New Roman"/>
          <w:i/>
        </w:rPr>
      </w:pPr>
      <w:r>
        <w:rPr>
          <w:rFonts w:ascii="Times New Roman" w:hAnsi="Times New Roman" w:cs="Times New Roman"/>
          <w:i/>
        </w:rPr>
        <w:t xml:space="preserve">Is there any difference between two stock market exchanges (Nasdaq and S&amp;P 500) </w:t>
      </w:r>
      <w:r w:rsidR="00B15E15">
        <w:rPr>
          <w:rFonts w:ascii="Times New Roman" w:hAnsi="Times New Roman" w:cs="Times New Roman"/>
          <w:i/>
        </w:rPr>
        <w:t>associated with varying cloudiness?</w:t>
      </w:r>
    </w:p>
    <w:p w:rsidR="00614CC6" w:rsidRDefault="00614CC6" w:rsidP="00614CC6">
      <w:pPr>
        <w:ind w:firstLine="284"/>
        <w:jc w:val="center"/>
        <w:rPr>
          <w:rFonts w:ascii="Times New Roman" w:hAnsi="Times New Roman" w:cs="Times New Roman"/>
        </w:rPr>
      </w:pPr>
      <w:r>
        <w:rPr>
          <w:noProof/>
        </w:rPr>
        <w:drawing>
          <wp:inline distT="0" distB="0" distL="0" distR="0" wp14:anchorId="0A7271F8" wp14:editId="638AEBC4">
            <wp:extent cx="4947713" cy="2700000"/>
            <wp:effectExtent l="19050" t="19050" r="2476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7713" cy="2700000"/>
                    </a:xfrm>
                    <a:prstGeom prst="rect">
                      <a:avLst/>
                    </a:prstGeom>
                    <a:ln w="12700">
                      <a:solidFill>
                        <a:schemeClr val="bg1">
                          <a:lumMod val="75000"/>
                        </a:schemeClr>
                      </a:solidFill>
                    </a:ln>
                  </pic:spPr>
                </pic:pic>
              </a:graphicData>
            </a:graphic>
          </wp:inline>
        </w:drawing>
      </w:r>
    </w:p>
    <w:p w:rsidR="00614CC6" w:rsidRDefault="00614CC6" w:rsidP="00122AAF">
      <w:pPr>
        <w:ind w:firstLine="284"/>
        <w:jc w:val="both"/>
        <w:rPr>
          <w:rFonts w:ascii="Times New Roman" w:hAnsi="Times New Roman" w:cs="Times New Roman"/>
        </w:rPr>
      </w:pPr>
      <w:r>
        <w:rPr>
          <w:rFonts w:ascii="Times New Roman" w:hAnsi="Times New Roman" w:cs="Times New Roman"/>
        </w:rPr>
        <w:t xml:space="preserve">The S&amp;P 500 </w:t>
      </w:r>
      <w:r w:rsidR="0019467D">
        <w:rPr>
          <w:rFonts w:ascii="Times New Roman" w:hAnsi="Times New Roman" w:cs="Times New Roman"/>
        </w:rPr>
        <w:t xml:space="preserve">shows quite similar tendency of Nasdaq </w:t>
      </w:r>
      <w:r w:rsidR="00C84331">
        <w:rPr>
          <w:rFonts w:ascii="Times New Roman" w:hAnsi="Times New Roman" w:cs="Times New Roman"/>
        </w:rPr>
        <w:t>as illustrated in Figure 0.</w:t>
      </w:r>
      <w:r w:rsidR="0019467D">
        <w:rPr>
          <w:rFonts w:ascii="Times New Roman" w:hAnsi="Times New Roman" w:cs="Times New Roman"/>
        </w:rPr>
        <w:t xml:space="preserve"> </w:t>
      </w:r>
      <w:r w:rsidR="000244E9">
        <w:rPr>
          <w:rFonts w:ascii="Times New Roman" w:hAnsi="Times New Roman" w:cs="Times New Roman"/>
        </w:rPr>
        <w:t xml:space="preserve">On sunny day, investors receive much higher return (0.27%) that is over thirty-one times higher than the worst case of which cloudiness is 2, and over thirteen higher than the cloudiest day. </w:t>
      </w:r>
    </w:p>
    <w:p w:rsidR="00383C51" w:rsidRPr="0033315C" w:rsidRDefault="00D0285B" w:rsidP="00383C51">
      <w:pPr>
        <w:pStyle w:val="ListParagraph"/>
        <w:numPr>
          <w:ilvl w:val="0"/>
          <w:numId w:val="20"/>
        </w:numPr>
        <w:spacing w:before="240" w:after="240"/>
        <w:contextualSpacing w:val="0"/>
        <w:jc w:val="both"/>
        <w:rPr>
          <w:rFonts w:ascii="Times New Roman" w:hAnsi="Times New Roman" w:cs="Times New Roman"/>
          <w:i/>
        </w:rPr>
      </w:pPr>
      <w:r>
        <w:rPr>
          <w:rFonts w:ascii="Times New Roman" w:hAnsi="Times New Roman" w:cs="Times New Roman"/>
          <w:i/>
        </w:rPr>
        <w:t xml:space="preserve">For </w:t>
      </w:r>
      <w:r w:rsidR="00E65F8E">
        <w:rPr>
          <w:rFonts w:ascii="Times New Roman" w:hAnsi="Times New Roman" w:cs="Times New Roman"/>
          <w:i/>
        </w:rPr>
        <w:t xml:space="preserve">the </w:t>
      </w:r>
      <w:r>
        <w:rPr>
          <w:rFonts w:ascii="Times New Roman" w:hAnsi="Times New Roman" w:cs="Times New Roman"/>
          <w:i/>
        </w:rPr>
        <w:t>Nasdaq, how has the stock return changed over years on some particular cloudiness conditions?</w:t>
      </w:r>
      <w:r w:rsidR="00383C51">
        <w:rPr>
          <w:rFonts w:ascii="Times New Roman" w:hAnsi="Times New Roman" w:cs="Times New Roman"/>
          <w:i/>
        </w:rPr>
        <w:t xml:space="preserve"> </w:t>
      </w:r>
    </w:p>
    <w:p w:rsidR="006969C1" w:rsidRPr="00B05DB4" w:rsidRDefault="006969C1" w:rsidP="006969C1">
      <w:pPr>
        <w:pStyle w:val="ListParagraph"/>
        <w:numPr>
          <w:ilvl w:val="0"/>
          <w:numId w:val="29"/>
        </w:numPr>
        <w:spacing w:before="240" w:after="240"/>
        <w:contextualSpacing w:val="0"/>
        <w:jc w:val="both"/>
        <w:rPr>
          <w:rFonts w:ascii="Times New Roman" w:hAnsi="Times New Roman" w:cs="Times New Roman"/>
        </w:rPr>
      </w:pPr>
      <w:r>
        <w:rPr>
          <w:rFonts w:ascii="Times New Roman" w:hAnsi="Times New Roman" w:cs="Times New Roman"/>
        </w:rPr>
        <w:t>Stock returns when cloudiness is 0:</w:t>
      </w:r>
    </w:p>
    <w:p w:rsidR="006969C1" w:rsidRPr="00B05DB4" w:rsidRDefault="006969C1" w:rsidP="006969C1">
      <w:pPr>
        <w:pStyle w:val="ListParagraph"/>
        <w:spacing w:before="240" w:after="240"/>
        <w:ind w:left="360"/>
        <w:contextualSpacing w:val="0"/>
        <w:jc w:val="both"/>
        <w:rPr>
          <w:rFonts w:ascii="Times New Roman" w:hAnsi="Times New Roman" w:cs="Times New Roman"/>
        </w:rPr>
      </w:pPr>
      <w:r>
        <w:rPr>
          <w:b/>
          <w:noProof/>
        </w:rPr>
        <w:lastRenderedPageBreak/>
        <w:drawing>
          <wp:inline distT="0" distB="0" distL="0" distR="0" wp14:anchorId="2E35AED8" wp14:editId="5C817041">
            <wp:extent cx="4772025" cy="28201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7484" cy="2929775"/>
                    </a:xfrm>
                    <a:prstGeom prst="rect">
                      <a:avLst/>
                    </a:prstGeom>
                    <a:noFill/>
                    <a:ln>
                      <a:noFill/>
                    </a:ln>
                  </pic:spPr>
                </pic:pic>
              </a:graphicData>
            </a:graphic>
          </wp:inline>
        </w:drawing>
      </w:r>
    </w:p>
    <w:p w:rsidR="006969C1" w:rsidRDefault="006969C1" w:rsidP="006969C1">
      <w:pPr>
        <w:ind w:firstLine="284"/>
        <w:jc w:val="both"/>
        <w:rPr>
          <w:rFonts w:ascii="Times New Roman" w:hAnsi="Times New Roman" w:cs="Times New Roman"/>
        </w:rPr>
      </w:pPr>
      <w:r>
        <w:rPr>
          <w:rFonts w:ascii="Times New Roman" w:hAnsi="Times New Roman" w:cs="Times New Roman"/>
        </w:rPr>
        <w:t>Finding from the graph(figure 3) above for Nasdaq show that on sunny days, investors did receive a very high return in the year 2009 (0.97%) which was way over 1% higher than the worst case in 2012(-0.08%). However after 2012 we can that the stock returns have followed an upward trend. Another observation is that during the recession of 2008, we can see that the stock return was 0.42%.</w:t>
      </w:r>
    </w:p>
    <w:p w:rsidR="006969C1" w:rsidRDefault="006969C1" w:rsidP="006969C1">
      <w:pPr>
        <w:ind w:firstLine="284"/>
        <w:jc w:val="both"/>
        <w:rPr>
          <w:rFonts w:ascii="Times New Roman" w:hAnsi="Times New Roman" w:cs="Times New Roman"/>
        </w:rPr>
      </w:pPr>
    </w:p>
    <w:p w:rsidR="006969C1" w:rsidRPr="00D26AA7" w:rsidRDefault="006969C1" w:rsidP="006969C1">
      <w:pPr>
        <w:pStyle w:val="ListParagraph"/>
        <w:numPr>
          <w:ilvl w:val="0"/>
          <w:numId w:val="29"/>
        </w:numPr>
        <w:jc w:val="both"/>
        <w:rPr>
          <w:rFonts w:ascii="Times New Roman" w:hAnsi="Times New Roman" w:cs="Times New Roman"/>
        </w:rPr>
      </w:pPr>
      <w:r>
        <w:rPr>
          <w:rFonts w:ascii="Times New Roman" w:hAnsi="Times New Roman" w:cs="Times New Roman"/>
        </w:rPr>
        <w:t>Stock returns when cloudiness is 7:</w:t>
      </w:r>
    </w:p>
    <w:p w:rsidR="006969C1" w:rsidRDefault="006969C1" w:rsidP="006969C1">
      <w:pPr>
        <w:ind w:firstLine="284"/>
        <w:jc w:val="both"/>
        <w:rPr>
          <w:rFonts w:ascii="Times New Roman" w:hAnsi="Times New Roman" w:cs="Times New Roman"/>
        </w:rPr>
      </w:pPr>
      <w:r>
        <w:rPr>
          <w:noProof/>
          <w:sz w:val="20"/>
          <w:szCs w:val="20"/>
        </w:rPr>
        <w:drawing>
          <wp:inline distT="0" distB="0" distL="0" distR="0" wp14:anchorId="6CBC5B02" wp14:editId="10FC3D10">
            <wp:extent cx="5153025" cy="28806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8116" cy="2911481"/>
                    </a:xfrm>
                    <a:prstGeom prst="rect">
                      <a:avLst/>
                    </a:prstGeom>
                    <a:noFill/>
                    <a:ln>
                      <a:noFill/>
                    </a:ln>
                  </pic:spPr>
                </pic:pic>
              </a:graphicData>
            </a:graphic>
          </wp:inline>
        </w:drawing>
      </w:r>
      <w:r>
        <w:rPr>
          <w:rFonts w:ascii="Times New Roman" w:hAnsi="Times New Roman" w:cs="Times New Roman"/>
        </w:rPr>
        <w:t xml:space="preserve">   </w:t>
      </w:r>
    </w:p>
    <w:p w:rsidR="006969C1" w:rsidRDefault="006969C1" w:rsidP="006969C1">
      <w:pPr>
        <w:ind w:firstLine="284"/>
        <w:jc w:val="both"/>
        <w:rPr>
          <w:rFonts w:ascii="Times New Roman" w:hAnsi="Times New Roman" w:cs="Times New Roman"/>
        </w:rPr>
      </w:pPr>
      <w:r>
        <w:rPr>
          <w:rFonts w:ascii="Times New Roman" w:hAnsi="Times New Roman" w:cs="Times New Roman"/>
        </w:rPr>
        <w:t>Findings from the graph(figure 4) above for Nasdaq show that on overcast days, investors did observe an up down trend over the years. One key observation to note is that in the year 2008 during recession the returns is -0.01% as compared to 0.42% when the cloudiness is 0. We can also observe that in the recent years (2014,2015) the stock returns have been minimal when the weather conditions are overcast.</w:t>
      </w:r>
    </w:p>
    <w:p w:rsidR="006969C1" w:rsidRPr="00B81EDD" w:rsidRDefault="006969C1" w:rsidP="006969C1">
      <w:pPr>
        <w:pStyle w:val="ListParagraph"/>
        <w:numPr>
          <w:ilvl w:val="0"/>
          <w:numId w:val="29"/>
        </w:numPr>
        <w:jc w:val="both"/>
        <w:rPr>
          <w:rFonts w:ascii="Times New Roman" w:hAnsi="Times New Roman" w:cs="Times New Roman"/>
        </w:rPr>
      </w:pPr>
      <w:r>
        <w:rPr>
          <w:rFonts w:ascii="Times New Roman" w:hAnsi="Times New Roman" w:cs="Times New Roman"/>
        </w:rPr>
        <w:t>Stock returns when the cloudiness vary during the day:</w:t>
      </w:r>
    </w:p>
    <w:p w:rsidR="006969C1" w:rsidRDefault="006969C1" w:rsidP="006969C1">
      <w:pPr>
        <w:ind w:firstLine="284"/>
        <w:jc w:val="both"/>
        <w:rPr>
          <w:rFonts w:ascii="Times New Roman" w:hAnsi="Times New Roman" w:cs="Times New Roman"/>
        </w:rPr>
      </w:pPr>
    </w:p>
    <w:p w:rsidR="006969C1" w:rsidRDefault="006969C1" w:rsidP="006969C1">
      <w:pPr>
        <w:ind w:firstLine="284"/>
        <w:jc w:val="both"/>
        <w:rPr>
          <w:rFonts w:ascii="Times New Roman" w:hAnsi="Times New Roman" w:cs="Times New Roman"/>
        </w:rPr>
      </w:pPr>
      <w:r>
        <w:rPr>
          <w:noProof/>
        </w:rPr>
        <w:drawing>
          <wp:inline distT="0" distB="0" distL="0" distR="0" wp14:anchorId="37BF407E" wp14:editId="3F19E5A9">
            <wp:extent cx="5048250" cy="2524125"/>
            <wp:effectExtent l="0" t="0" r="0" b="9525"/>
            <wp:docPr id="9" name="Chart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hAnsi="Times New Roman" w:cs="Times New Roman"/>
        </w:rPr>
        <w:t xml:space="preserve">  </w:t>
      </w:r>
    </w:p>
    <w:p w:rsidR="006969C1" w:rsidRDefault="006969C1" w:rsidP="006969C1">
      <w:pPr>
        <w:ind w:firstLine="284"/>
        <w:jc w:val="both"/>
        <w:rPr>
          <w:rFonts w:ascii="Times New Roman" w:hAnsi="Times New Roman" w:cs="Times New Roman"/>
        </w:rPr>
      </w:pPr>
      <w:r>
        <w:rPr>
          <w:rFonts w:ascii="Times New Roman" w:hAnsi="Times New Roman" w:cs="Times New Roman"/>
        </w:rPr>
        <w:t>Findings from the graph(figure 5) above, we can see that recession affected the year 2008 very badly when the stock returns was -0.17%. Also post the recession, the market picked up quickly &amp; has since then followed an up down trend. As we can see the stock returns in the recent years have been declining at a slow pace.</w:t>
      </w:r>
    </w:p>
    <w:p w:rsidR="006969C1" w:rsidRPr="00D26AA7" w:rsidRDefault="006969C1" w:rsidP="006969C1">
      <w:pPr>
        <w:pStyle w:val="ListParagraph"/>
        <w:numPr>
          <w:ilvl w:val="0"/>
          <w:numId w:val="20"/>
        </w:numPr>
        <w:jc w:val="both"/>
        <w:rPr>
          <w:rFonts w:ascii="Times New Roman" w:hAnsi="Times New Roman" w:cs="Times New Roman"/>
          <w:i/>
        </w:rPr>
      </w:pPr>
      <w:r w:rsidRPr="00D26AA7">
        <w:rPr>
          <w:rFonts w:ascii="Times New Roman" w:hAnsi="Times New Roman" w:cs="Times New Roman"/>
          <w:i/>
        </w:rPr>
        <w:t>For the S&amp;P 500, how has the stock return changed over years on some particular cloudiness conditions?</w:t>
      </w:r>
    </w:p>
    <w:p w:rsidR="006969C1" w:rsidRDefault="006969C1" w:rsidP="006969C1">
      <w:pPr>
        <w:ind w:firstLine="284"/>
        <w:jc w:val="both"/>
        <w:rPr>
          <w:rFonts w:ascii="Times New Roman" w:hAnsi="Times New Roman" w:cs="Times New Roman"/>
        </w:rPr>
      </w:pPr>
      <w:r>
        <w:rPr>
          <w:noProof/>
          <w:sz w:val="20"/>
          <w:szCs w:val="20"/>
        </w:rPr>
        <w:drawing>
          <wp:inline distT="0" distB="0" distL="0" distR="0" wp14:anchorId="5F8C4D99" wp14:editId="2489D22E">
            <wp:extent cx="5011802" cy="319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6541" cy="3244826"/>
                    </a:xfrm>
                    <a:prstGeom prst="rect">
                      <a:avLst/>
                    </a:prstGeom>
                    <a:noFill/>
                    <a:ln>
                      <a:noFill/>
                    </a:ln>
                  </pic:spPr>
                </pic:pic>
              </a:graphicData>
            </a:graphic>
          </wp:inline>
        </w:drawing>
      </w:r>
    </w:p>
    <w:p w:rsidR="006969C1" w:rsidRDefault="006969C1" w:rsidP="006969C1">
      <w:pPr>
        <w:ind w:firstLine="284"/>
        <w:jc w:val="both"/>
        <w:rPr>
          <w:rFonts w:ascii="Times New Roman" w:hAnsi="Times New Roman" w:cs="Times New Roman"/>
        </w:rPr>
      </w:pPr>
    </w:p>
    <w:p w:rsidR="006969C1" w:rsidRDefault="006969C1" w:rsidP="006969C1">
      <w:pPr>
        <w:ind w:firstLine="284"/>
        <w:jc w:val="both"/>
        <w:rPr>
          <w:rFonts w:ascii="Times New Roman" w:hAnsi="Times New Roman" w:cs="Times New Roman"/>
        </w:rPr>
      </w:pPr>
      <w:r>
        <w:rPr>
          <w:rFonts w:ascii="Times New Roman" w:hAnsi="Times New Roman" w:cs="Times New Roman"/>
        </w:rPr>
        <w:t>Finding from graph(figure 6) for the S&amp;P 500 is similar to NASDAQ. We can observe that investors are more prudish &amp; conscientious when it is sunny as compared to when it is overcast. The maximum stock return of 0.25% during sunny days is more than 13 times higher than when the stock returns are the worst (-0.04% when cloudiness level is 2).</w:t>
      </w:r>
    </w:p>
    <w:p w:rsidR="006969C1" w:rsidRDefault="006969C1" w:rsidP="006969C1">
      <w:pPr>
        <w:ind w:firstLine="284"/>
        <w:jc w:val="both"/>
        <w:rPr>
          <w:rFonts w:ascii="Times New Roman" w:hAnsi="Times New Roman" w:cs="Times New Roman"/>
        </w:rPr>
      </w:pPr>
      <w:r>
        <w:rPr>
          <w:noProof/>
          <w:sz w:val="20"/>
          <w:szCs w:val="20"/>
        </w:rPr>
        <w:lastRenderedPageBreak/>
        <w:drawing>
          <wp:inline distT="0" distB="0" distL="0" distR="0" wp14:anchorId="56510241" wp14:editId="7CD065C1">
            <wp:extent cx="5238750" cy="2713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9153" cy="2714199"/>
                    </a:xfrm>
                    <a:prstGeom prst="rect">
                      <a:avLst/>
                    </a:prstGeom>
                    <a:noFill/>
                    <a:ln>
                      <a:noFill/>
                    </a:ln>
                  </pic:spPr>
                </pic:pic>
              </a:graphicData>
            </a:graphic>
          </wp:inline>
        </w:drawing>
      </w:r>
      <w:r>
        <w:rPr>
          <w:rFonts w:ascii="Times New Roman" w:hAnsi="Times New Roman" w:cs="Times New Roman"/>
        </w:rPr>
        <w:t xml:space="preserve"> </w:t>
      </w:r>
    </w:p>
    <w:p w:rsidR="00383C51" w:rsidRDefault="006969C1" w:rsidP="006969C1">
      <w:pPr>
        <w:ind w:firstLine="284"/>
        <w:jc w:val="both"/>
        <w:rPr>
          <w:rFonts w:ascii="Times New Roman" w:hAnsi="Times New Roman" w:cs="Times New Roman"/>
        </w:rPr>
      </w:pPr>
      <w:r>
        <w:rPr>
          <w:rFonts w:ascii="Times New Roman" w:hAnsi="Times New Roman" w:cs="Times New Roman"/>
        </w:rPr>
        <w:t>Findings from the graph(figure 7), very clearly show that during sunny days the year 2009 had a very good stock yield however it wasn’t that good in the year 2013. The stock returns when overcast has however maintained a constant trend despite some slight rises over the 10 year tenure. We can however visually observe the fact that the stock returns during sunny days is starting to follow an upward trend from 2014.</w:t>
      </w:r>
      <w:bookmarkStart w:id="0" w:name="_GoBack"/>
      <w:bookmarkEnd w:id="0"/>
      <w:r w:rsidR="00C61920">
        <w:rPr>
          <w:rFonts w:ascii="Times New Roman" w:hAnsi="Times New Roman" w:cs="Times New Roman"/>
        </w:rPr>
        <w:t xml:space="preserve"> </w:t>
      </w:r>
    </w:p>
    <w:p w:rsidR="0063305B" w:rsidRDefault="0063305B" w:rsidP="00E9507E">
      <w:pPr>
        <w:pStyle w:val="Heading2"/>
      </w:pPr>
      <w:r>
        <w:t>Cloudiness and Stock Return by Different Industries</w:t>
      </w:r>
    </w:p>
    <w:p w:rsidR="00B86C63" w:rsidRPr="0033315C" w:rsidRDefault="00B86C63" w:rsidP="00B86C63">
      <w:pPr>
        <w:pStyle w:val="ListParagraph"/>
        <w:numPr>
          <w:ilvl w:val="0"/>
          <w:numId w:val="20"/>
        </w:numPr>
        <w:spacing w:before="240" w:after="240"/>
        <w:contextualSpacing w:val="0"/>
        <w:jc w:val="both"/>
        <w:rPr>
          <w:rFonts w:ascii="Times New Roman" w:hAnsi="Times New Roman" w:cs="Times New Roman"/>
          <w:i/>
        </w:rPr>
      </w:pPr>
      <w:r>
        <w:rPr>
          <w:rFonts w:ascii="Times New Roman" w:hAnsi="Times New Roman" w:cs="Times New Roman"/>
          <w:i/>
        </w:rPr>
        <w:t>Which industry has been the most affected by weather (cloudiness)?</w:t>
      </w:r>
    </w:p>
    <w:p w:rsidR="00383C51" w:rsidRDefault="00B86C63" w:rsidP="00122AAF">
      <w:pPr>
        <w:ind w:firstLine="284"/>
        <w:jc w:val="both"/>
        <w:rPr>
          <w:rFonts w:ascii="Times New Roman" w:hAnsi="Times New Roman" w:cs="Times New Roman"/>
        </w:rPr>
      </w:pPr>
      <w:r>
        <w:rPr>
          <w:rFonts w:ascii="Times New Roman" w:hAnsi="Times New Roman" w:cs="Times New Roman"/>
        </w:rPr>
        <w:t>State here.</w:t>
      </w:r>
    </w:p>
    <w:p w:rsidR="00DA1A74" w:rsidRPr="008D274E" w:rsidRDefault="00DA1A74" w:rsidP="00FE6E7D">
      <w:pPr>
        <w:ind w:firstLine="284"/>
        <w:jc w:val="both"/>
        <w:rPr>
          <w:rFonts w:ascii="Times New Roman" w:hAnsi="Times New Roman" w:cs="Times New Roman"/>
        </w:rPr>
      </w:pPr>
    </w:p>
    <w:p w:rsidR="0042565A" w:rsidRPr="008D274E" w:rsidRDefault="0042565A" w:rsidP="0044197C">
      <w:pPr>
        <w:pStyle w:val="Heading1"/>
      </w:pPr>
      <w:r w:rsidRPr="008D274E">
        <w:t>Conclusions and Future Work</w:t>
      </w:r>
    </w:p>
    <w:p w:rsidR="00D7649C" w:rsidRDefault="009266FD" w:rsidP="00151D70">
      <w:pPr>
        <w:spacing w:before="240" w:after="240"/>
        <w:ind w:firstLine="284"/>
        <w:jc w:val="both"/>
        <w:rPr>
          <w:rFonts w:ascii="Times New Roman" w:hAnsi="Times New Roman" w:cs="Times New Roman"/>
        </w:rPr>
      </w:pPr>
      <w:r>
        <w:rPr>
          <w:rFonts w:ascii="Times New Roman" w:hAnsi="Times New Roman" w:cs="Times New Roman"/>
        </w:rPr>
        <w:t xml:space="preserve">This is a conclusion </w:t>
      </w:r>
      <w:r w:rsidR="00151D70">
        <w:rPr>
          <w:rFonts w:ascii="Times New Roman" w:hAnsi="Times New Roman" w:cs="Times New Roman"/>
        </w:rPr>
        <w:t>and future work section.</w:t>
      </w:r>
    </w:p>
    <w:p w:rsidR="00044263" w:rsidRPr="008D274E" w:rsidRDefault="00044263" w:rsidP="0044197C">
      <w:pPr>
        <w:pStyle w:val="Heading1"/>
      </w:pPr>
      <w:r w:rsidRPr="008D274E">
        <w:t>References</w:t>
      </w:r>
    </w:p>
    <w:p w:rsidR="00151D70" w:rsidRDefault="00151D70" w:rsidP="00151D70">
      <w:pPr>
        <w:pStyle w:val="ListParagraph"/>
        <w:spacing w:before="240" w:line="240" w:lineRule="auto"/>
        <w:ind w:left="0"/>
        <w:jc w:val="both"/>
        <w:rPr>
          <w:rFonts w:ascii="Times New Roman" w:hAnsi="Times New Roman" w:cs="Times New Roman"/>
        </w:rPr>
      </w:pPr>
      <w:r>
        <w:rPr>
          <w:rFonts w:ascii="Times New Roman" w:hAnsi="Times New Roman" w:cs="Times New Roman"/>
        </w:rPr>
        <w:t xml:space="preserve">This is a reference section. </w:t>
      </w:r>
    </w:p>
    <w:p w:rsidR="00FE47CB" w:rsidRDefault="00FE47CB" w:rsidP="00151D70">
      <w:pPr>
        <w:pStyle w:val="ListParagraph"/>
        <w:spacing w:before="240" w:line="240" w:lineRule="auto"/>
        <w:ind w:left="0"/>
        <w:jc w:val="both"/>
        <w:rPr>
          <w:rFonts w:ascii="Times New Roman" w:hAnsi="Times New Roman" w:cs="Times New Roman"/>
        </w:rPr>
      </w:pPr>
      <w:r>
        <w:rPr>
          <w:rFonts w:ascii="Times New Roman" w:hAnsi="Times New Roman" w:cs="Times New Roman"/>
        </w:rPr>
        <w:t xml:space="preserve">[0] </w:t>
      </w:r>
      <w:hyperlink r:id="rId21" w:history="1">
        <w:r w:rsidR="00EF7B89" w:rsidRPr="00B861E6">
          <w:rPr>
            <w:rStyle w:val="Hyperlink"/>
            <w:rFonts w:ascii="Times New Roman" w:hAnsi="Times New Roman" w:cs="Times New Roman"/>
          </w:rPr>
          <w:t>http://www.visualcapitalist.com/whats-difference-dow-sp-500-nasdaq</w:t>
        </w:r>
      </w:hyperlink>
    </w:p>
    <w:p w:rsidR="00EF7B89" w:rsidRDefault="00EF7B89" w:rsidP="00EF7B89">
      <w:pPr>
        <w:spacing w:before="240" w:line="240" w:lineRule="auto"/>
        <w:jc w:val="both"/>
        <w:rPr>
          <w:rFonts w:ascii="Times New Roman" w:hAnsi="Times New Roman" w:cs="Times New Roman"/>
        </w:rPr>
      </w:pPr>
      <w:r>
        <w:rPr>
          <w:rFonts w:ascii="Times New Roman" w:hAnsi="Times New Roman" w:cs="Times New Roman"/>
        </w:rPr>
        <w:t>[0] National Centers for Environmental Information, 2006, “Integrated surface data – lite format documentation”</w:t>
      </w:r>
    </w:p>
    <w:p w:rsidR="00EF7B89" w:rsidRDefault="00BB1EA3" w:rsidP="00EF7B89">
      <w:pPr>
        <w:spacing w:before="240" w:line="240" w:lineRule="auto"/>
        <w:jc w:val="both"/>
        <w:rPr>
          <w:rFonts w:ascii="Times New Roman" w:hAnsi="Times New Roman" w:cs="Times New Roman"/>
        </w:rPr>
      </w:pPr>
      <w:r>
        <w:rPr>
          <w:rFonts w:ascii="Times New Roman" w:hAnsi="Times New Roman" w:cs="Times New Roman"/>
        </w:rPr>
        <w:t xml:space="preserve">[0] </w:t>
      </w:r>
      <w:hyperlink r:id="rId22" w:history="1">
        <w:r w:rsidRPr="00B861E6">
          <w:rPr>
            <w:rStyle w:val="Hyperlink"/>
            <w:rFonts w:ascii="Times New Roman" w:hAnsi="Times New Roman" w:cs="Times New Roman"/>
          </w:rPr>
          <w:t>https://en.wikipedia.org/wiki/Okta</w:t>
        </w:r>
      </w:hyperlink>
    </w:p>
    <w:p w:rsidR="00EF7B89" w:rsidRPr="00D7649C" w:rsidRDefault="00E415EC" w:rsidP="00EF7B89">
      <w:pPr>
        <w:spacing w:before="240" w:line="240" w:lineRule="auto"/>
        <w:jc w:val="both"/>
        <w:rPr>
          <w:rFonts w:ascii="Times New Roman" w:hAnsi="Times New Roman" w:cs="Times New Roman"/>
        </w:rPr>
      </w:pPr>
      <w:r>
        <w:rPr>
          <w:rFonts w:ascii="Times New Roman" w:hAnsi="Times New Roman" w:cs="Times New Roman"/>
        </w:rPr>
        <w:t>[*</w:t>
      </w:r>
      <w:r w:rsidR="00EF7B89">
        <w:rPr>
          <w:rFonts w:ascii="Times New Roman" w:hAnsi="Times New Roman" w:cs="Times New Roman"/>
        </w:rPr>
        <w:t xml:space="preserve">] </w:t>
      </w:r>
      <w:r w:rsidR="00EF7B89">
        <w:rPr>
          <w:rFonts w:ascii="Times New Roman" w:hAnsi="Times New Roman" w:cs="Times New Roman"/>
        </w:rPr>
        <w:t>Chen, C-T., Lin, C-T., Huang, S-F.</w:t>
      </w:r>
      <w:r w:rsidR="00EF7B89" w:rsidRPr="00D7649C">
        <w:rPr>
          <w:rFonts w:ascii="Times New Roman" w:hAnsi="Times New Roman" w:cs="Times New Roman"/>
        </w:rPr>
        <w:t>, 2006</w:t>
      </w:r>
      <w:r w:rsidR="00EF7B89">
        <w:rPr>
          <w:rFonts w:ascii="Times New Roman" w:hAnsi="Times New Roman" w:cs="Times New Roman"/>
        </w:rPr>
        <w:t xml:space="preserve">, “A fuzzy approach for supplier evaluation and selection in supply chain management”, </w:t>
      </w:r>
      <w:r w:rsidR="00EF7B89" w:rsidRPr="003A65C2">
        <w:rPr>
          <w:rFonts w:ascii="Times New Roman" w:hAnsi="Times New Roman" w:cs="Times New Roman"/>
          <w:i/>
        </w:rPr>
        <w:t>International Journal of Production Economics</w:t>
      </w:r>
      <w:r w:rsidR="00EF7B89">
        <w:rPr>
          <w:rFonts w:ascii="Times New Roman" w:hAnsi="Times New Roman" w:cs="Times New Roman"/>
        </w:rPr>
        <w:t xml:space="preserve"> 102, 289-301</w:t>
      </w:r>
    </w:p>
    <w:p w:rsidR="005E6E9C" w:rsidRDefault="005E6E9C" w:rsidP="00111DD1">
      <w:pPr>
        <w:pStyle w:val="Heading1"/>
      </w:pPr>
      <w:r w:rsidRPr="008D274E">
        <w:t>Appendices</w:t>
      </w:r>
    </w:p>
    <w:p w:rsidR="002B3F83" w:rsidRDefault="000F4741" w:rsidP="00E9507E">
      <w:pPr>
        <w:pStyle w:val="Heading2"/>
        <w:numPr>
          <w:ilvl w:val="0"/>
          <w:numId w:val="27"/>
        </w:numPr>
      </w:pPr>
      <w:r>
        <w:t>Shiny Visualization Screen Capture</w:t>
      </w:r>
    </w:p>
    <w:p w:rsidR="000F4741" w:rsidRPr="00151D70" w:rsidRDefault="000F4741" w:rsidP="000F4741">
      <w:r>
        <w:rPr>
          <w:rFonts w:ascii="Times New Roman" w:hAnsi="Times New Roman" w:cs="Times New Roman"/>
        </w:rPr>
        <w:t>Attached here</w:t>
      </w:r>
    </w:p>
    <w:p w:rsidR="000F4741" w:rsidRPr="000F4741" w:rsidRDefault="000F4741" w:rsidP="00E9507E">
      <w:pPr>
        <w:pStyle w:val="Heading2"/>
        <w:numPr>
          <w:ilvl w:val="0"/>
          <w:numId w:val="27"/>
        </w:numPr>
      </w:pPr>
      <w:r>
        <w:lastRenderedPageBreak/>
        <w:t>D3 Visualization Screen Capture</w:t>
      </w:r>
    </w:p>
    <w:p w:rsidR="00315DBB" w:rsidRPr="00151D70" w:rsidRDefault="000F4741" w:rsidP="00151D70">
      <w:r>
        <w:rPr>
          <w:rFonts w:ascii="Times New Roman" w:hAnsi="Times New Roman" w:cs="Times New Roman"/>
        </w:rPr>
        <w:t>Attached here</w:t>
      </w:r>
    </w:p>
    <w:sectPr w:rsidR="00315DBB" w:rsidRPr="00151D70" w:rsidSect="00947263">
      <w:footerReference w:type="default" r:id="rId23"/>
      <w:pgSz w:w="12240" w:h="15840"/>
      <w:pgMar w:top="1247" w:right="1077" w:bottom="1247"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487" w:rsidRDefault="00275487" w:rsidP="00E03238">
      <w:pPr>
        <w:spacing w:after="0" w:line="240" w:lineRule="auto"/>
      </w:pPr>
      <w:r>
        <w:separator/>
      </w:r>
    </w:p>
  </w:endnote>
  <w:endnote w:type="continuationSeparator" w:id="0">
    <w:p w:rsidR="00275487" w:rsidRDefault="00275487" w:rsidP="00E0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210316"/>
      <w:docPartObj>
        <w:docPartGallery w:val="Page Numbers (Bottom of Page)"/>
        <w:docPartUnique/>
      </w:docPartObj>
    </w:sdtPr>
    <w:sdtEndPr>
      <w:rPr>
        <w:noProof/>
      </w:rPr>
    </w:sdtEndPr>
    <w:sdtContent>
      <w:p w:rsidR="00770662" w:rsidRDefault="00770662">
        <w:pPr>
          <w:pStyle w:val="Footer"/>
          <w:jc w:val="center"/>
        </w:pPr>
        <w:r>
          <w:fldChar w:fldCharType="begin"/>
        </w:r>
        <w:r>
          <w:instrText xml:space="preserve"> PAGE   \* MERGEFORMAT </w:instrText>
        </w:r>
        <w:r>
          <w:fldChar w:fldCharType="separate"/>
        </w:r>
        <w:r w:rsidR="006969C1">
          <w:rPr>
            <w:noProof/>
          </w:rPr>
          <w:t>9</w:t>
        </w:r>
        <w:r>
          <w:rPr>
            <w:noProof/>
          </w:rPr>
          <w:fldChar w:fldCharType="end"/>
        </w:r>
      </w:p>
    </w:sdtContent>
  </w:sdt>
  <w:p w:rsidR="00770662" w:rsidRDefault="00770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487" w:rsidRDefault="00275487" w:rsidP="00E03238">
      <w:pPr>
        <w:spacing w:after="0" w:line="240" w:lineRule="auto"/>
      </w:pPr>
      <w:r>
        <w:separator/>
      </w:r>
    </w:p>
  </w:footnote>
  <w:footnote w:type="continuationSeparator" w:id="0">
    <w:p w:rsidR="00275487" w:rsidRDefault="00275487" w:rsidP="00E03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6087"/>
    <w:multiLevelType w:val="hybridMultilevel"/>
    <w:tmpl w:val="E948F2BE"/>
    <w:lvl w:ilvl="0" w:tplc="15F814C4">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966"/>
    <w:multiLevelType w:val="hybridMultilevel"/>
    <w:tmpl w:val="2A34594E"/>
    <w:lvl w:ilvl="0" w:tplc="4358F12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13EBD"/>
    <w:multiLevelType w:val="hybridMultilevel"/>
    <w:tmpl w:val="0FAC93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D010F5"/>
    <w:multiLevelType w:val="hybridMultilevel"/>
    <w:tmpl w:val="58182D36"/>
    <w:lvl w:ilvl="0" w:tplc="FE64ECF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556886"/>
    <w:multiLevelType w:val="hybridMultilevel"/>
    <w:tmpl w:val="90BAA924"/>
    <w:lvl w:ilvl="0" w:tplc="94BC7D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A522F3"/>
    <w:multiLevelType w:val="hybridMultilevel"/>
    <w:tmpl w:val="D0341374"/>
    <w:lvl w:ilvl="0" w:tplc="86E8D228">
      <w:start w:val="1"/>
      <w:numFmt w:val="upperRoman"/>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4547A"/>
    <w:multiLevelType w:val="hybridMultilevel"/>
    <w:tmpl w:val="6120A630"/>
    <w:lvl w:ilvl="0" w:tplc="AD7C0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D32EBD"/>
    <w:multiLevelType w:val="hybridMultilevel"/>
    <w:tmpl w:val="7D6E7306"/>
    <w:lvl w:ilvl="0" w:tplc="4D7C255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E591C"/>
    <w:multiLevelType w:val="hybridMultilevel"/>
    <w:tmpl w:val="1472B8EC"/>
    <w:lvl w:ilvl="0" w:tplc="98685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460F6F"/>
    <w:multiLevelType w:val="hybridMultilevel"/>
    <w:tmpl w:val="D9867A92"/>
    <w:lvl w:ilvl="0" w:tplc="CEFEA4F2">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105EEE"/>
    <w:multiLevelType w:val="hybridMultilevel"/>
    <w:tmpl w:val="F5EAD8AC"/>
    <w:lvl w:ilvl="0" w:tplc="0D4C9A6E">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833EA"/>
    <w:multiLevelType w:val="hybridMultilevel"/>
    <w:tmpl w:val="A0DED5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2159E"/>
    <w:multiLevelType w:val="hybridMultilevel"/>
    <w:tmpl w:val="308492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5A2E69"/>
    <w:multiLevelType w:val="hybridMultilevel"/>
    <w:tmpl w:val="D3DC5C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EF27F7B"/>
    <w:multiLevelType w:val="hybridMultilevel"/>
    <w:tmpl w:val="A0DED1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DA288C"/>
    <w:multiLevelType w:val="hybridMultilevel"/>
    <w:tmpl w:val="6840D9B0"/>
    <w:lvl w:ilvl="0" w:tplc="7478AFA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F2105"/>
    <w:multiLevelType w:val="hybridMultilevel"/>
    <w:tmpl w:val="F10A90BE"/>
    <w:lvl w:ilvl="0" w:tplc="6284C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CD573D"/>
    <w:multiLevelType w:val="hybridMultilevel"/>
    <w:tmpl w:val="121AE4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B04F46"/>
    <w:multiLevelType w:val="hybridMultilevel"/>
    <w:tmpl w:val="65EA23A4"/>
    <w:lvl w:ilvl="0" w:tplc="CA1E6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660F5"/>
    <w:multiLevelType w:val="hybridMultilevel"/>
    <w:tmpl w:val="26224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B571D"/>
    <w:multiLevelType w:val="hybridMultilevel"/>
    <w:tmpl w:val="50CAA7CE"/>
    <w:lvl w:ilvl="0" w:tplc="BF362E8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0E0CD4"/>
    <w:multiLevelType w:val="hybridMultilevel"/>
    <w:tmpl w:val="CE3C54EA"/>
    <w:lvl w:ilvl="0" w:tplc="8048D39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6B073396"/>
    <w:multiLevelType w:val="hybridMultilevel"/>
    <w:tmpl w:val="BA144908"/>
    <w:lvl w:ilvl="0" w:tplc="1688C41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782078"/>
    <w:multiLevelType w:val="hybridMultilevel"/>
    <w:tmpl w:val="518CF3D4"/>
    <w:lvl w:ilvl="0" w:tplc="7494B50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C7324"/>
    <w:multiLevelType w:val="hybridMultilevel"/>
    <w:tmpl w:val="25EC4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793FF1"/>
    <w:multiLevelType w:val="hybridMultilevel"/>
    <w:tmpl w:val="17101278"/>
    <w:lvl w:ilvl="0" w:tplc="A524E9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23"/>
  </w:num>
  <w:num w:numId="5">
    <w:abstractNumId w:val="20"/>
  </w:num>
  <w:num w:numId="6">
    <w:abstractNumId w:val="25"/>
  </w:num>
  <w:num w:numId="7">
    <w:abstractNumId w:val="6"/>
  </w:num>
  <w:num w:numId="8">
    <w:abstractNumId w:val="16"/>
  </w:num>
  <w:num w:numId="9">
    <w:abstractNumId w:val="8"/>
  </w:num>
  <w:num w:numId="10">
    <w:abstractNumId w:val="17"/>
  </w:num>
  <w:num w:numId="11">
    <w:abstractNumId w:val="14"/>
  </w:num>
  <w:num w:numId="12">
    <w:abstractNumId w:val="18"/>
  </w:num>
  <w:num w:numId="13">
    <w:abstractNumId w:val="15"/>
  </w:num>
  <w:num w:numId="14">
    <w:abstractNumId w:val="5"/>
  </w:num>
  <w:num w:numId="15">
    <w:abstractNumId w:val="22"/>
  </w:num>
  <w:num w:numId="16">
    <w:abstractNumId w:val="0"/>
  </w:num>
  <w:num w:numId="17">
    <w:abstractNumId w:val="19"/>
  </w:num>
  <w:num w:numId="18">
    <w:abstractNumId w:val="12"/>
  </w:num>
  <w:num w:numId="19">
    <w:abstractNumId w:val="10"/>
  </w:num>
  <w:num w:numId="20">
    <w:abstractNumId w:val="11"/>
  </w:num>
  <w:num w:numId="21">
    <w:abstractNumId w:val="24"/>
  </w:num>
  <w:num w:numId="22">
    <w:abstractNumId w:val="2"/>
  </w:num>
  <w:num w:numId="23">
    <w:abstractNumId w:val="9"/>
  </w:num>
  <w:num w:numId="24">
    <w:abstractNumId w:val="9"/>
    <w:lvlOverride w:ilvl="0">
      <w:startOverride w:val="1"/>
    </w:lvlOverride>
  </w:num>
  <w:num w:numId="25">
    <w:abstractNumId w:val="21"/>
  </w:num>
  <w:num w:numId="26">
    <w:abstractNumId w:val="4"/>
  </w:num>
  <w:num w:numId="27">
    <w:abstractNumId w:val="9"/>
    <w:lvlOverride w:ilvl="0">
      <w:startOverride w:val="1"/>
    </w:lvlOverride>
  </w:num>
  <w:num w:numId="28">
    <w:abstractNumId w:val="9"/>
    <w:lvlOverride w:ilvl="0">
      <w:startOverride w:val="1"/>
    </w:lvlOverride>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4F"/>
    <w:rsid w:val="00012511"/>
    <w:rsid w:val="0002153C"/>
    <w:rsid w:val="000220FE"/>
    <w:rsid w:val="000244E9"/>
    <w:rsid w:val="00025A1A"/>
    <w:rsid w:val="00032B21"/>
    <w:rsid w:val="000405B0"/>
    <w:rsid w:val="00041075"/>
    <w:rsid w:val="00044263"/>
    <w:rsid w:val="00047086"/>
    <w:rsid w:val="00080E84"/>
    <w:rsid w:val="000834D8"/>
    <w:rsid w:val="00091722"/>
    <w:rsid w:val="000C5AEB"/>
    <w:rsid w:val="000C77FE"/>
    <w:rsid w:val="000D17F2"/>
    <w:rsid w:val="000D288C"/>
    <w:rsid w:val="000E4AA0"/>
    <w:rsid w:val="000E734D"/>
    <w:rsid w:val="000F4741"/>
    <w:rsid w:val="001074CF"/>
    <w:rsid w:val="001104F5"/>
    <w:rsid w:val="00111DD1"/>
    <w:rsid w:val="00122AAF"/>
    <w:rsid w:val="00127253"/>
    <w:rsid w:val="001300C4"/>
    <w:rsid w:val="0013202F"/>
    <w:rsid w:val="00137E56"/>
    <w:rsid w:val="001452EB"/>
    <w:rsid w:val="00151D70"/>
    <w:rsid w:val="00164874"/>
    <w:rsid w:val="00165CF7"/>
    <w:rsid w:val="00172E19"/>
    <w:rsid w:val="00176CE0"/>
    <w:rsid w:val="0019467D"/>
    <w:rsid w:val="001A2576"/>
    <w:rsid w:val="001A2856"/>
    <w:rsid w:val="001A453A"/>
    <w:rsid w:val="001C12B3"/>
    <w:rsid w:val="001D3B0D"/>
    <w:rsid w:val="001D5557"/>
    <w:rsid w:val="001E16C1"/>
    <w:rsid w:val="001E305D"/>
    <w:rsid w:val="001F1839"/>
    <w:rsid w:val="001F7B39"/>
    <w:rsid w:val="002102EA"/>
    <w:rsid w:val="00217D36"/>
    <w:rsid w:val="00224B2B"/>
    <w:rsid w:val="00254C05"/>
    <w:rsid w:val="002611A0"/>
    <w:rsid w:val="002624B0"/>
    <w:rsid w:val="00272774"/>
    <w:rsid w:val="00274551"/>
    <w:rsid w:val="00275487"/>
    <w:rsid w:val="00282E46"/>
    <w:rsid w:val="002A4440"/>
    <w:rsid w:val="002B3F83"/>
    <w:rsid w:val="002B4828"/>
    <w:rsid w:val="002D0989"/>
    <w:rsid w:val="002D0DDD"/>
    <w:rsid w:val="002E0F2F"/>
    <w:rsid w:val="002E3C54"/>
    <w:rsid w:val="002F7DEA"/>
    <w:rsid w:val="003047C7"/>
    <w:rsid w:val="00304A1A"/>
    <w:rsid w:val="00315DBB"/>
    <w:rsid w:val="00317AB7"/>
    <w:rsid w:val="0033315C"/>
    <w:rsid w:val="003376A0"/>
    <w:rsid w:val="00340175"/>
    <w:rsid w:val="00343D99"/>
    <w:rsid w:val="00351A74"/>
    <w:rsid w:val="003552CA"/>
    <w:rsid w:val="003618ED"/>
    <w:rsid w:val="00373185"/>
    <w:rsid w:val="00381D22"/>
    <w:rsid w:val="00383C51"/>
    <w:rsid w:val="00387147"/>
    <w:rsid w:val="003A52B1"/>
    <w:rsid w:val="003A5763"/>
    <w:rsid w:val="003A65C2"/>
    <w:rsid w:val="003B573E"/>
    <w:rsid w:val="003B5AA4"/>
    <w:rsid w:val="003B726E"/>
    <w:rsid w:val="003C2A81"/>
    <w:rsid w:val="003C4D0A"/>
    <w:rsid w:val="003D0227"/>
    <w:rsid w:val="004026EA"/>
    <w:rsid w:val="0041413F"/>
    <w:rsid w:val="00422077"/>
    <w:rsid w:val="00424A49"/>
    <w:rsid w:val="0042565A"/>
    <w:rsid w:val="00437F9E"/>
    <w:rsid w:val="0044197C"/>
    <w:rsid w:val="00444965"/>
    <w:rsid w:val="00450821"/>
    <w:rsid w:val="00453CC3"/>
    <w:rsid w:val="00486D74"/>
    <w:rsid w:val="004874F0"/>
    <w:rsid w:val="00493808"/>
    <w:rsid w:val="0049660D"/>
    <w:rsid w:val="004A0F63"/>
    <w:rsid w:val="004A11D3"/>
    <w:rsid w:val="004A35CE"/>
    <w:rsid w:val="004A4B42"/>
    <w:rsid w:val="004C2EB7"/>
    <w:rsid w:val="004C7AE7"/>
    <w:rsid w:val="004D1316"/>
    <w:rsid w:val="00511F5B"/>
    <w:rsid w:val="00515843"/>
    <w:rsid w:val="005231AB"/>
    <w:rsid w:val="00535B15"/>
    <w:rsid w:val="00535C14"/>
    <w:rsid w:val="00536550"/>
    <w:rsid w:val="00536E42"/>
    <w:rsid w:val="0054003A"/>
    <w:rsid w:val="005444A0"/>
    <w:rsid w:val="00550469"/>
    <w:rsid w:val="0056024E"/>
    <w:rsid w:val="00567933"/>
    <w:rsid w:val="005E6E9C"/>
    <w:rsid w:val="006073BC"/>
    <w:rsid w:val="00614CC6"/>
    <w:rsid w:val="006152C5"/>
    <w:rsid w:val="006265C2"/>
    <w:rsid w:val="0063305B"/>
    <w:rsid w:val="00655ACA"/>
    <w:rsid w:val="00675792"/>
    <w:rsid w:val="00683B50"/>
    <w:rsid w:val="00693DE2"/>
    <w:rsid w:val="006969C1"/>
    <w:rsid w:val="006A22A4"/>
    <w:rsid w:val="006A33F5"/>
    <w:rsid w:val="006A419A"/>
    <w:rsid w:val="006B6CB2"/>
    <w:rsid w:val="006D4B00"/>
    <w:rsid w:val="006F3B7F"/>
    <w:rsid w:val="006F494B"/>
    <w:rsid w:val="00705E19"/>
    <w:rsid w:val="00710169"/>
    <w:rsid w:val="00760A87"/>
    <w:rsid w:val="00770662"/>
    <w:rsid w:val="0077171B"/>
    <w:rsid w:val="0078794C"/>
    <w:rsid w:val="00791078"/>
    <w:rsid w:val="007B1FD4"/>
    <w:rsid w:val="007C4E6A"/>
    <w:rsid w:val="007C58F5"/>
    <w:rsid w:val="007C7358"/>
    <w:rsid w:val="007D52C4"/>
    <w:rsid w:val="007D7AD5"/>
    <w:rsid w:val="007E38F3"/>
    <w:rsid w:val="007E678A"/>
    <w:rsid w:val="007F6059"/>
    <w:rsid w:val="00805FB7"/>
    <w:rsid w:val="00806426"/>
    <w:rsid w:val="0080712A"/>
    <w:rsid w:val="00832D22"/>
    <w:rsid w:val="0084391C"/>
    <w:rsid w:val="00856B10"/>
    <w:rsid w:val="0086097E"/>
    <w:rsid w:val="008C10B2"/>
    <w:rsid w:val="008C3BA0"/>
    <w:rsid w:val="008D274E"/>
    <w:rsid w:val="008E47D6"/>
    <w:rsid w:val="00903208"/>
    <w:rsid w:val="0090412C"/>
    <w:rsid w:val="00905EF8"/>
    <w:rsid w:val="009079A1"/>
    <w:rsid w:val="009266FD"/>
    <w:rsid w:val="009316BF"/>
    <w:rsid w:val="00934E03"/>
    <w:rsid w:val="009438CF"/>
    <w:rsid w:val="00947263"/>
    <w:rsid w:val="00950B35"/>
    <w:rsid w:val="009513F6"/>
    <w:rsid w:val="00951615"/>
    <w:rsid w:val="00953636"/>
    <w:rsid w:val="00954D27"/>
    <w:rsid w:val="00960CE3"/>
    <w:rsid w:val="009869E3"/>
    <w:rsid w:val="00992588"/>
    <w:rsid w:val="009B2D79"/>
    <w:rsid w:val="009C30C3"/>
    <w:rsid w:val="009D7795"/>
    <w:rsid w:val="009E2889"/>
    <w:rsid w:val="009E66B3"/>
    <w:rsid w:val="00A05765"/>
    <w:rsid w:val="00A22A79"/>
    <w:rsid w:val="00A355E2"/>
    <w:rsid w:val="00A43076"/>
    <w:rsid w:val="00A43B24"/>
    <w:rsid w:val="00A557D9"/>
    <w:rsid w:val="00A86141"/>
    <w:rsid w:val="00A94D49"/>
    <w:rsid w:val="00A95DE7"/>
    <w:rsid w:val="00AA368F"/>
    <w:rsid w:val="00AB5C78"/>
    <w:rsid w:val="00AB6BE3"/>
    <w:rsid w:val="00AB79E0"/>
    <w:rsid w:val="00AC7998"/>
    <w:rsid w:val="00AE28BB"/>
    <w:rsid w:val="00AE3404"/>
    <w:rsid w:val="00AF6C2B"/>
    <w:rsid w:val="00B0285F"/>
    <w:rsid w:val="00B051F9"/>
    <w:rsid w:val="00B15E15"/>
    <w:rsid w:val="00B337DD"/>
    <w:rsid w:val="00B51B57"/>
    <w:rsid w:val="00B57017"/>
    <w:rsid w:val="00B749F0"/>
    <w:rsid w:val="00B74CE6"/>
    <w:rsid w:val="00B86C63"/>
    <w:rsid w:val="00B96F08"/>
    <w:rsid w:val="00BA42EC"/>
    <w:rsid w:val="00BA61DE"/>
    <w:rsid w:val="00BB1EA3"/>
    <w:rsid w:val="00BB4B79"/>
    <w:rsid w:val="00BB583F"/>
    <w:rsid w:val="00BB6C2F"/>
    <w:rsid w:val="00BB705C"/>
    <w:rsid w:val="00BC60BF"/>
    <w:rsid w:val="00BC7064"/>
    <w:rsid w:val="00BE2805"/>
    <w:rsid w:val="00BF240A"/>
    <w:rsid w:val="00C005E3"/>
    <w:rsid w:val="00C03247"/>
    <w:rsid w:val="00C03BD1"/>
    <w:rsid w:val="00C06F28"/>
    <w:rsid w:val="00C17949"/>
    <w:rsid w:val="00C203EE"/>
    <w:rsid w:val="00C21E3A"/>
    <w:rsid w:val="00C2254B"/>
    <w:rsid w:val="00C256B3"/>
    <w:rsid w:val="00C35E0C"/>
    <w:rsid w:val="00C452DA"/>
    <w:rsid w:val="00C47059"/>
    <w:rsid w:val="00C552F8"/>
    <w:rsid w:val="00C57EBC"/>
    <w:rsid w:val="00C61920"/>
    <w:rsid w:val="00C655CF"/>
    <w:rsid w:val="00C84331"/>
    <w:rsid w:val="00C95555"/>
    <w:rsid w:val="00C96705"/>
    <w:rsid w:val="00CA0C44"/>
    <w:rsid w:val="00CA0C75"/>
    <w:rsid w:val="00CB4747"/>
    <w:rsid w:val="00CD05BC"/>
    <w:rsid w:val="00CD71D2"/>
    <w:rsid w:val="00CF1929"/>
    <w:rsid w:val="00D0285B"/>
    <w:rsid w:val="00D07E5A"/>
    <w:rsid w:val="00D224CA"/>
    <w:rsid w:val="00D25F4B"/>
    <w:rsid w:val="00D41A25"/>
    <w:rsid w:val="00D4656D"/>
    <w:rsid w:val="00D52AE4"/>
    <w:rsid w:val="00D57613"/>
    <w:rsid w:val="00D64A87"/>
    <w:rsid w:val="00D71F44"/>
    <w:rsid w:val="00D71FD2"/>
    <w:rsid w:val="00D7649C"/>
    <w:rsid w:val="00D90E05"/>
    <w:rsid w:val="00D91F2D"/>
    <w:rsid w:val="00DA1A74"/>
    <w:rsid w:val="00DB2F03"/>
    <w:rsid w:val="00DD0353"/>
    <w:rsid w:val="00DF1EF2"/>
    <w:rsid w:val="00E03238"/>
    <w:rsid w:val="00E06843"/>
    <w:rsid w:val="00E27E7F"/>
    <w:rsid w:val="00E415EC"/>
    <w:rsid w:val="00E51F4F"/>
    <w:rsid w:val="00E65F8E"/>
    <w:rsid w:val="00E6688D"/>
    <w:rsid w:val="00E871EC"/>
    <w:rsid w:val="00E9507E"/>
    <w:rsid w:val="00EA33E7"/>
    <w:rsid w:val="00EA4989"/>
    <w:rsid w:val="00EB0A8F"/>
    <w:rsid w:val="00EC15B6"/>
    <w:rsid w:val="00EC2E65"/>
    <w:rsid w:val="00EF229E"/>
    <w:rsid w:val="00EF7B89"/>
    <w:rsid w:val="00F01084"/>
    <w:rsid w:val="00F12F10"/>
    <w:rsid w:val="00F15265"/>
    <w:rsid w:val="00F5007D"/>
    <w:rsid w:val="00F612B5"/>
    <w:rsid w:val="00F6344E"/>
    <w:rsid w:val="00F64AA2"/>
    <w:rsid w:val="00F7741F"/>
    <w:rsid w:val="00F951B0"/>
    <w:rsid w:val="00F9665C"/>
    <w:rsid w:val="00FB1DDF"/>
    <w:rsid w:val="00FC09A0"/>
    <w:rsid w:val="00FC41E5"/>
    <w:rsid w:val="00FD2BD5"/>
    <w:rsid w:val="00FE3F94"/>
    <w:rsid w:val="00FE47CB"/>
    <w:rsid w:val="00FE609D"/>
    <w:rsid w:val="00FE6E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B904AB-FE44-4D71-A62F-BE112118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624B0"/>
    <w:pPr>
      <w:keepNext/>
      <w:keepLines/>
      <w:numPr>
        <w:numId w:val="14"/>
      </w:numPr>
      <w:spacing w:before="240" w:after="240" w:line="240" w:lineRule="auto"/>
      <w:ind w:left="567" w:hanging="567"/>
      <w:jc w:val="center"/>
      <w:outlineLvl w:val="0"/>
    </w:pPr>
    <w:rPr>
      <w:rFonts w:ascii="Times New Roman" w:hAnsi="Times New Roman" w:cs="Times New Roman"/>
      <w:b/>
      <w:sz w:val="28"/>
    </w:rPr>
  </w:style>
  <w:style w:type="paragraph" w:styleId="Heading2">
    <w:name w:val="heading 2"/>
    <w:basedOn w:val="Normal"/>
    <w:next w:val="Normal"/>
    <w:link w:val="Heading2Char"/>
    <w:autoRedefine/>
    <w:uiPriority w:val="9"/>
    <w:unhideWhenUsed/>
    <w:qFormat/>
    <w:rsid w:val="00E9507E"/>
    <w:pPr>
      <w:keepNext/>
      <w:keepLines/>
      <w:numPr>
        <w:numId w:val="23"/>
      </w:numPr>
      <w:spacing w:before="240" w:after="240"/>
      <w:outlineLvl w:val="1"/>
    </w:pPr>
    <w:rPr>
      <w:rFonts w:ascii="Times New Roman" w:eastAsiaTheme="majorEastAsia" w:hAnsi="Times New Roman"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238"/>
  </w:style>
  <w:style w:type="paragraph" w:styleId="Footer">
    <w:name w:val="footer"/>
    <w:basedOn w:val="Normal"/>
    <w:link w:val="FooterChar"/>
    <w:uiPriority w:val="99"/>
    <w:unhideWhenUsed/>
    <w:rsid w:val="00E03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238"/>
  </w:style>
  <w:style w:type="paragraph" w:styleId="ListParagraph">
    <w:name w:val="List Paragraph"/>
    <w:basedOn w:val="Normal"/>
    <w:uiPriority w:val="34"/>
    <w:qFormat/>
    <w:rsid w:val="00E03238"/>
    <w:pPr>
      <w:ind w:left="720"/>
      <w:contextualSpacing/>
    </w:pPr>
  </w:style>
  <w:style w:type="paragraph" w:styleId="Subtitle">
    <w:name w:val="Subtitle"/>
    <w:basedOn w:val="Normal"/>
    <w:next w:val="Normal"/>
    <w:link w:val="SubtitleChar"/>
    <w:uiPriority w:val="11"/>
    <w:qFormat/>
    <w:rsid w:val="0080712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0712A"/>
    <w:rPr>
      <w:color w:val="5A5A5A" w:themeColor="text1" w:themeTint="A5"/>
      <w:spacing w:val="15"/>
    </w:rPr>
  </w:style>
  <w:style w:type="character" w:customStyle="1" w:styleId="Heading1Char">
    <w:name w:val="Heading 1 Char"/>
    <w:basedOn w:val="DefaultParagraphFont"/>
    <w:link w:val="Heading1"/>
    <w:uiPriority w:val="9"/>
    <w:rsid w:val="002624B0"/>
    <w:rPr>
      <w:rFonts w:ascii="Times New Roman" w:hAnsi="Times New Roman" w:cs="Times New Roman"/>
      <w:b/>
      <w:sz w:val="28"/>
    </w:rPr>
  </w:style>
  <w:style w:type="paragraph" w:styleId="Title">
    <w:name w:val="Title"/>
    <w:basedOn w:val="Normal"/>
    <w:next w:val="Normal"/>
    <w:link w:val="TitleChar"/>
    <w:uiPriority w:val="10"/>
    <w:qFormat/>
    <w:rsid w:val="00A43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0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507E"/>
    <w:rPr>
      <w:rFonts w:ascii="Times New Roman" w:eastAsiaTheme="majorEastAsia" w:hAnsi="Times New Roman" w:cstheme="majorBidi"/>
      <w:b/>
      <w:szCs w:val="26"/>
    </w:rPr>
  </w:style>
  <w:style w:type="character" w:styleId="Hyperlink">
    <w:name w:val="Hyperlink"/>
    <w:basedOn w:val="DefaultParagraphFont"/>
    <w:uiPriority w:val="99"/>
    <w:unhideWhenUsed/>
    <w:rsid w:val="00C552F8"/>
    <w:rPr>
      <w:color w:val="0563C1" w:themeColor="hyperlink"/>
      <w:u w:val="single"/>
    </w:rPr>
  </w:style>
  <w:style w:type="character" w:styleId="FollowedHyperlink">
    <w:name w:val="FollowedHyperlink"/>
    <w:basedOn w:val="DefaultParagraphFont"/>
    <w:uiPriority w:val="99"/>
    <w:semiHidden/>
    <w:unhideWhenUsed/>
    <w:rsid w:val="00D52AE4"/>
    <w:rPr>
      <w:color w:val="954F72" w:themeColor="followedHyperlink"/>
      <w:u w:val="single"/>
    </w:rPr>
  </w:style>
  <w:style w:type="character" w:styleId="PlaceholderText">
    <w:name w:val="Placeholder Text"/>
    <w:basedOn w:val="DefaultParagraphFont"/>
    <w:uiPriority w:val="99"/>
    <w:semiHidden/>
    <w:rsid w:val="00960CE3"/>
    <w:rPr>
      <w:color w:val="808080"/>
    </w:rPr>
  </w:style>
  <w:style w:type="paragraph" w:styleId="Quote">
    <w:name w:val="Quote"/>
    <w:aliases w:val="Abstract"/>
    <w:basedOn w:val="Normal"/>
    <w:next w:val="Normal"/>
    <w:link w:val="QuoteChar"/>
    <w:autoRedefine/>
    <w:uiPriority w:val="29"/>
    <w:qFormat/>
    <w:rsid w:val="002624B0"/>
    <w:pPr>
      <w:spacing w:before="200"/>
      <w:ind w:left="864" w:right="864" w:firstLine="576"/>
      <w:jc w:val="both"/>
    </w:pPr>
    <w:rPr>
      <w:rFonts w:ascii="Times New Roman" w:hAnsi="Times New Roman"/>
      <w:b/>
      <w:iCs/>
    </w:rPr>
  </w:style>
  <w:style w:type="character" w:customStyle="1" w:styleId="QuoteChar">
    <w:name w:val="Quote Char"/>
    <w:aliases w:val="Abstract Char"/>
    <w:basedOn w:val="DefaultParagraphFont"/>
    <w:link w:val="Quote"/>
    <w:uiPriority w:val="29"/>
    <w:rsid w:val="002624B0"/>
    <w:rPr>
      <w:rFonts w:ascii="Times New Roman" w:hAnsi="Times New Roman"/>
      <w:b/>
      <w:iCs/>
    </w:rPr>
  </w:style>
  <w:style w:type="paragraph" w:styleId="Caption">
    <w:name w:val="caption"/>
    <w:basedOn w:val="Normal"/>
    <w:next w:val="Normal"/>
    <w:uiPriority w:val="35"/>
    <w:unhideWhenUsed/>
    <w:qFormat/>
    <w:rsid w:val="0051584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E28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8BB"/>
    <w:rPr>
      <w:sz w:val="20"/>
      <w:szCs w:val="20"/>
    </w:rPr>
  </w:style>
  <w:style w:type="character" w:styleId="FootnoteReference">
    <w:name w:val="footnote reference"/>
    <w:basedOn w:val="DefaultParagraphFont"/>
    <w:uiPriority w:val="99"/>
    <w:semiHidden/>
    <w:unhideWhenUsed/>
    <w:rsid w:val="00AE28BB"/>
    <w:rPr>
      <w:vertAlign w:val="superscript"/>
    </w:rPr>
  </w:style>
  <w:style w:type="paragraph" w:styleId="Bibliography">
    <w:name w:val="Bibliography"/>
    <w:basedOn w:val="Normal"/>
    <w:next w:val="Normal"/>
    <w:uiPriority w:val="37"/>
    <w:unhideWhenUsed/>
    <w:rsid w:val="00AE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2259">
      <w:bodyDiv w:val="1"/>
      <w:marLeft w:val="0"/>
      <w:marRight w:val="0"/>
      <w:marTop w:val="0"/>
      <w:marBottom w:val="0"/>
      <w:divBdr>
        <w:top w:val="none" w:sz="0" w:space="0" w:color="auto"/>
        <w:left w:val="none" w:sz="0" w:space="0" w:color="auto"/>
        <w:bottom w:val="none" w:sz="0" w:space="0" w:color="auto"/>
        <w:right w:val="none" w:sz="0" w:space="0" w:color="auto"/>
      </w:divBdr>
    </w:div>
    <w:div w:id="259486086">
      <w:bodyDiv w:val="1"/>
      <w:marLeft w:val="0"/>
      <w:marRight w:val="0"/>
      <w:marTop w:val="0"/>
      <w:marBottom w:val="0"/>
      <w:divBdr>
        <w:top w:val="none" w:sz="0" w:space="0" w:color="auto"/>
        <w:left w:val="none" w:sz="0" w:space="0" w:color="auto"/>
        <w:bottom w:val="none" w:sz="0" w:space="0" w:color="auto"/>
        <w:right w:val="none" w:sz="0" w:space="0" w:color="auto"/>
      </w:divBdr>
    </w:div>
    <w:div w:id="325667839">
      <w:bodyDiv w:val="1"/>
      <w:marLeft w:val="0"/>
      <w:marRight w:val="0"/>
      <w:marTop w:val="0"/>
      <w:marBottom w:val="0"/>
      <w:divBdr>
        <w:top w:val="none" w:sz="0" w:space="0" w:color="auto"/>
        <w:left w:val="none" w:sz="0" w:space="0" w:color="auto"/>
        <w:bottom w:val="none" w:sz="0" w:space="0" w:color="auto"/>
        <w:right w:val="none" w:sz="0" w:space="0" w:color="auto"/>
      </w:divBdr>
    </w:div>
    <w:div w:id="347294446">
      <w:bodyDiv w:val="1"/>
      <w:marLeft w:val="0"/>
      <w:marRight w:val="0"/>
      <w:marTop w:val="0"/>
      <w:marBottom w:val="0"/>
      <w:divBdr>
        <w:top w:val="none" w:sz="0" w:space="0" w:color="auto"/>
        <w:left w:val="none" w:sz="0" w:space="0" w:color="auto"/>
        <w:bottom w:val="none" w:sz="0" w:space="0" w:color="auto"/>
        <w:right w:val="none" w:sz="0" w:space="0" w:color="auto"/>
      </w:divBdr>
    </w:div>
    <w:div w:id="359015129">
      <w:bodyDiv w:val="1"/>
      <w:marLeft w:val="0"/>
      <w:marRight w:val="0"/>
      <w:marTop w:val="0"/>
      <w:marBottom w:val="0"/>
      <w:divBdr>
        <w:top w:val="none" w:sz="0" w:space="0" w:color="auto"/>
        <w:left w:val="none" w:sz="0" w:space="0" w:color="auto"/>
        <w:bottom w:val="none" w:sz="0" w:space="0" w:color="auto"/>
        <w:right w:val="none" w:sz="0" w:space="0" w:color="auto"/>
      </w:divBdr>
    </w:div>
    <w:div w:id="492064577">
      <w:bodyDiv w:val="1"/>
      <w:marLeft w:val="0"/>
      <w:marRight w:val="0"/>
      <w:marTop w:val="0"/>
      <w:marBottom w:val="0"/>
      <w:divBdr>
        <w:top w:val="none" w:sz="0" w:space="0" w:color="auto"/>
        <w:left w:val="none" w:sz="0" w:space="0" w:color="auto"/>
        <w:bottom w:val="none" w:sz="0" w:space="0" w:color="auto"/>
        <w:right w:val="none" w:sz="0" w:space="0" w:color="auto"/>
      </w:divBdr>
    </w:div>
    <w:div w:id="522011331">
      <w:bodyDiv w:val="1"/>
      <w:marLeft w:val="0"/>
      <w:marRight w:val="0"/>
      <w:marTop w:val="0"/>
      <w:marBottom w:val="0"/>
      <w:divBdr>
        <w:top w:val="none" w:sz="0" w:space="0" w:color="auto"/>
        <w:left w:val="none" w:sz="0" w:space="0" w:color="auto"/>
        <w:bottom w:val="none" w:sz="0" w:space="0" w:color="auto"/>
        <w:right w:val="none" w:sz="0" w:space="0" w:color="auto"/>
      </w:divBdr>
    </w:div>
    <w:div w:id="537857677">
      <w:bodyDiv w:val="1"/>
      <w:marLeft w:val="0"/>
      <w:marRight w:val="0"/>
      <w:marTop w:val="0"/>
      <w:marBottom w:val="0"/>
      <w:divBdr>
        <w:top w:val="none" w:sz="0" w:space="0" w:color="auto"/>
        <w:left w:val="none" w:sz="0" w:space="0" w:color="auto"/>
        <w:bottom w:val="none" w:sz="0" w:space="0" w:color="auto"/>
        <w:right w:val="none" w:sz="0" w:space="0" w:color="auto"/>
      </w:divBdr>
    </w:div>
    <w:div w:id="655569262">
      <w:bodyDiv w:val="1"/>
      <w:marLeft w:val="0"/>
      <w:marRight w:val="0"/>
      <w:marTop w:val="0"/>
      <w:marBottom w:val="0"/>
      <w:divBdr>
        <w:top w:val="none" w:sz="0" w:space="0" w:color="auto"/>
        <w:left w:val="none" w:sz="0" w:space="0" w:color="auto"/>
        <w:bottom w:val="none" w:sz="0" w:space="0" w:color="auto"/>
        <w:right w:val="none" w:sz="0" w:space="0" w:color="auto"/>
      </w:divBdr>
    </w:div>
    <w:div w:id="1014576603">
      <w:bodyDiv w:val="1"/>
      <w:marLeft w:val="0"/>
      <w:marRight w:val="0"/>
      <w:marTop w:val="0"/>
      <w:marBottom w:val="0"/>
      <w:divBdr>
        <w:top w:val="none" w:sz="0" w:space="0" w:color="auto"/>
        <w:left w:val="none" w:sz="0" w:space="0" w:color="auto"/>
        <w:bottom w:val="none" w:sz="0" w:space="0" w:color="auto"/>
        <w:right w:val="none" w:sz="0" w:space="0" w:color="auto"/>
      </w:divBdr>
    </w:div>
    <w:div w:id="1239948426">
      <w:bodyDiv w:val="1"/>
      <w:marLeft w:val="0"/>
      <w:marRight w:val="0"/>
      <w:marTop w:val="0"/>
      <w:marBottom w:val="0"/>
      <w:divBdr>
        <w:top w:val="none" w:sz="0" w:space="0" w:color="auto"/>
        <w:left w:val="none" w:sz="0" w:space="0" w:color="auto"/>
        <w:bottom w:val="none" w:sz="0" w:space="0" w:color="auto"/>
        <w:right w:val="none" w:sz="0" w:space="0" w:color="auto"/>
      </w:divBdr>
    </w:div>
    <w:div w:id="1279213569">
      <w:bodyDiv w:val="1"/>
      <w:marLeft w:val="0"/>
      <w:marRight w:val="0"/>
      <w:marTop w:val="0"/>
      <w:marBottom w:val="0"/>
      <w:divBdr>
        <w:top w:val="none" w:sz="0" w:space="0" w:color="auto"/>
        <w:left w:val="none" w:sz="0" w:space="0" w:color="auto"/>
        <w:bottom w:val="none" w:sz="0" w:space="0" w:color="auto"/>
        <w:right w:val="none" w:sz="0" w:space="0" w:color="auto"/>
      </w:divBdr>
    </w:div>
    <w:div w:id="1309633193">
      <w:bodyDiv w:val="1"/>
      <w:marLeft w:val="0"/>
      <w:marRight w:val="0"/>
      <w:marTop w:val="0"/>
      <w:marBottom w:val="0"/>
      <w:divBdr>
        <w:top w:val="none" w:sz="0" w:space="0" w:color="auto"/>
        <w:left w:val="none" w:sz="0" w:space="0" w:color="auto"/>
        <w:bottom w:val="none" w:sz="0" w:space="0" w:color="auto"/>
        <w:right w:val="none" w:sz="0" w:space="0" w:color="auto"/>
      </w:divBdr>
    </w:div>
    <w:div w:id="1407652475">
      <w:bodyDiv w:val="1"/>
      <w:marLeft w:val="0"/>
      <w:marRight w:val="0"/>
      <w:marTop w:val="0"/>
      <w:marBottom w:val="0"/>
      <w:divBdr>
        <w:top w:val="none" w:sz="0" w:space="0" w:color="auto"/>
        <w:left w:val="none" w:sz="0" w:space="0" w:color="auto"/>
        <w:bottom w:val="none" w:sz="0" w:space="0" w:color="auto"/>
        <w:right w:val="none" w:sz="0" w:space="0" w:color="auto"/>
      </w:divBdr>
    </w:div>
    <w:div w:id="1522356459">
      <w:bodyDiv w:val="1"/>
      <w:marLeft w:val="0"/>
      <w:marRight w:val="0"/>
      <w:marTop w:val="0"/>
      <w:marBottom w:val="0"/>
      <w:divBdr>
        <w:top w:val="none" w:sz="0" w:space="0" w:color="auto"/>
        <w:left w:val="none" w:sz="0" w:space="0" w:color="auto"/>
        <w:bottom w:val="none" w:sz="0" w:space="0" w:color="auto"/>
        <w:right w:val="none" w:sz="0" w:space="0" w:color="auto"/>
      </w:divBdr>
    </w:div>
    <w:div w:id="1949042549">
      <w:bodyDiv w:val="1"/>
      <w:marLeft w:val="0"/>
      <w:marRight w:val="0"/>
      <w:marTop w:val="0"/>
      <w:marBottom w:val="0"/>
      <w:divBdr>
        <w:top w:val="none" w:sz="0" w:space="0" w:color="auto"/>
        <w:left w:val="none" w:sz="0" w:space="0" w:color="auto"/>
        <w:bottom w:val="none" w:sz="0" w:space="0" w:color="auto"/>
        <w:right w:val="none" w:sz="0" w:space="0" w:color="auto"/>
      </w:divBdr>
    </w:div>
    <w:div w:id="2027633618">
      <w:bodyDiv w:val="1"/>
      <w:marLeft w:val="0"/>
      <w:marRight w:val="0"/>
      <w:marTop w:val="0"/>
      <w:marBottom w:val="0"/>
      <w:divBdr>
        <w:top w:val="none" w:sz="0" w:space="0" w:color="auto"/>
        <w:left w:val="none" w:sz="0" w:space="0" w:color="auto"/>
        <w:bottom w:val="none" w:sz="0" w:space="0" w:color="auto"/>
        <w:right w:val="none" w:sz="0" w:space="0" w:color="auto"/>
      </w:divBdr>
    </w:div>
    <w:div w:id="203491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ncdc.noaa.gov/CDO/cdoselect.cmd" TargetMode="External"/><Relationship Id="rId13" Type="http://schemas.openxmlformats.org/officeDocument/2006/relationships/image" Target="media/image4.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www.visualcapitalist.com/whats-difference-dow-sp-500-nasda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finance.yahoo.com" TargetMode="External"/><Relationship Id="rId14" Type="http://schemas.openxmlformats.org/officeDocument/2006/relationships/image" Target="media/image5.png"/><Relationship Id="rId22" Type="http://schemas.openxmlformats.org/officeDocument/2006/relationships/hyperlink" Target="https://en.wikipedia.org/wiki/Ok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SVR\Downloads\Result_graph%20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[Result_graph 1 (1).xlsx]Nasdaq_1!PivotTable1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Stock Return (Nasdaq) over</a:t>
            </a:r>
            <a:r>
              <a:rPr lang="en-US" baseline="0"/>
              <a:t>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Nasdaq_1!$F$3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Nasdaq_1!$E$4:$E$14</c:f>
              <c:strCache>
                <c:ptCount val="10"/>
                <c:pt idx="0">
                  <c:v>2006</c:v>
                </c:pt>
                <c:pt idx="1">
                  <c:v>2007</c:v>
                </c:pt>
                <c:pt idx="2">
                  <c:v>2008</c:v>
                </c:pt>
                <c:pt idx="3">
                  <c:v>2009</c:v>
                </c:pt>
                <c:pt idx="4">
                  <c:v>2010</c:v>
                </c:pt>
                <c:pt idx="5">
                  <c:v>2011</c:v>
                </c:pt>
                <c:pt idx="6">
                  <c:v>2012</c:v>
                </c:pt>
                <c:pt idx="7">
                  <c:v>2013</c:v>
                </c:pt>
                <c:pt idx="8">
                  <c:v>2014</c:v>
                </c:pt>
                <c:pt idx="9">
                  <c:v>2015</c:v>
                </c:pt>
              </c:strCache>
            </c:strRef>
          </c:cat>
          <c:val>
            <c:numRef>
              <c:f>Nasdaq_1!$F$4:$F$14</c:f>
              <c:numCache>
                <c:formatCode>0.00%</c:formatCode>
                <c:ptCount val="10"/>
                <c:pt idx="0">
                  <c:v>4.2629482071713176E-4</c:v>
                </c:pt>
                <c:pt idx="1">
                  <c:v>4.4223107569721137E-4</c:v>
                </c:pt>
                <c:pt idx="2">
                  <c:v>-1.7114624505928857E-3</c:v>
                </c:pt>
                <c:pt idx="3">
                  <c:v>1.615079365079366E-3</c:v>
                </c:pt>
                <c:pt idx="4">
                  <c:v>6.9444444444444447E-4</c:v>
                </c:pt>
                <c:pt idx="5">
                  <c:v>4.7619047619048E-5</c:v>
                </c:pt>
                <c:pt idx="6">
                  <c:v>6.1199999999999991E-4</c:v>
                </c:pt>
                <c:pt idx="7">
                  <c:v>1.3174603174603183E-3</c:v>
                </c:pt>
                <c:pt idx="8">
                  <c:v>5.2380952380952448E-4</c:v>
                </c:pt>
                <c:pt idx="9">
                  <c:v>2.9761904761904754E-4</c:v>
                </c:pt>
              </c:numCache>
            </c:numRef>
          </c:val>
          <c:smooth val="0"/>
          <c:extLst xmlns:c16r2="http://schemas.microsoft.com/office/drawing/2015/06/chart">
            <c:ext xmlns:c16="http://schemas.microsoft.com/office/drawing/2014/chart" uri="{C3380CC4-5D6E-409C-BE32-E72D297353CC}">
              <c16:uniqueId val="{00000000-1C80-46FB-90D3-61180DC28E91}"/>
            </c:ext>
          </c:extLst>
        </c:ser>
        <c:dLbls>
          <c:dLblPos val="t"/>
          <c:showLegendKey val="0"/>
          <c:showVal val="1"/>
          <c:showCatName val="0"/>
          <c:showSerName val="0"/>
          <c:showPercent val="0"/>
          <c:showBubbleSize val="0"/>
        </c:dLbls>
        <c:marker val="1"/>
        <c:smooth val="0"/>
        <c:axId val="588238056"/>
        <c:axId val="588238448"/>
      </c:lineChart>
      <c:catAx>
        <c:axId val="588238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238448"/>
        <c:crosses val="autoZero"/>
        <c:auto val="1"/>
        <c:lblAlgn val="ctr"/>
        <c:lblOffset val="100"/>
        <c:noMultiLvlLbl val="0"/>
      </c:catAx>
      <c:valAx>
        <c:axId val="5882384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Stock 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238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{C24D683A-D5A6-43F2-B554-84AA8A731B17}</b:Guid>
    <b:URL>http://www.visualcapitalist.com/whats-difference-dow-sp-500-nasdaq</b:URL>
    <b:RefOrder>1</b:RefOrder>
  </b:Source>
</b:Sources>
</file>

<file path=customXml/itemProps1.xml><?xml version="1.0" encoding="utf-8"?>
<ds:datastoreItem xmlns:ds="http://schemas.openxmlformats.org/officeDocument/2006/customXml" ds:itemID="{1808FCAC-C915-4086-A2D3-CAE91D9B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9</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백현철</dc:creator>
  <cp:keywords/>
  <dc:description/>
  <cp:lastModifiedBy>백현철</cp:lastModifiedBy>
  <cp:revision>47</cp:revision>
  <dcterms:created xsi:type="dcterms:W3CDTF">2016-04-23T18:04:00Z</dcterms:created>
  <dcterms:modified xsi:type="dcterms:W3CDTF">2016-04-24T08:07:00Z</dcterms:modified>
</cp:coreProperties>
</file>