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E01138">
      <w:pPr>
        <w:spacing w:line="1266" w:lineRule="exact"/>
        <w:ind w:firstLine="368"/>
      </w:pPr>
      <w:bookmarkStart w:id="0" w:name="_Toc28587"/>
      <w:bookmarkStart w:id="1" w:name="_Toc16618"/>
      <w:bookmarkStart w:id="2" w:name="_Toc2679"/>
      <w:bookmarkStart w:id="3" w:name="_Toc11498"/>
      <w:r>
        <w:rPr>
          <w:position w:val="-25"/>
        </w:rPr>
        <w:drawing>
          <wp:inline distT="0" distB="0" distL="0" distR="0">
            <wp:extent cx="4737735" cy="803275"/>
            <wp:effectExtent l="0" t="0" r="12065" b="9525"/>
            <wp:docPr id="11" name="IM 12"/>
            <wp:cNvGraphicFramePr/>
            <a:graphic xmlns:a="http://schemas.openxmlformats.org/drawingml/2006/main">
              <a:graphicData uri="http://schemas.openxmlformats.org/drawingml/2006/picture">
                <pic:pic xmlns:pic="http://schemas.openxmlformats.org/drawingml/2006/picture">
                  <pic:nvPicPr>
                    <pic:cNvPr id="11" name="IM 12"/>
                    <pic:cNvPicPr/>
                  </pic:nvPicPr>
                  <pic:blipFill>
                    <a:blip r:embed="rId8"/>
                    <a:stretch>
                      <a:fillRect/>
                    </a:stretch>
                  </pic:blipFill>
                  <pic:spPr>
                    <a:xfrm>
                      <a:off x="0" y="0"/>
                      <a:ext cx="4738199" cy="803892"/>
                    </a:xfrm>
                    <a:prstGeom prst="rect">
                      <a:avLst/>
                    </a:prstGeom>
                  </pic:spPr>
                </pic:pic>
              </a:graphicData>
            </a:graphic>
          </wp:inline>
        </w:drawing>
      </w:r>
    </w:p>
    <w:p w14:paraId="0637DB56">
      <w:pPr>
        <w:pStyle w:val="5"/>
        <w:spacing w:line="286" w:lineRule="auto"/>
      </w:pPr>
    </w:p>
    <w:p w14:paraId="3E48ACB9">
      <w:pPr>
        <w:pStyle w:val="5"/>
        <w:spacing w:line="286" w:lineRule="auto"/>
      </w:pPr>
    </w:p>
    <w:p w14:paraId="6E9E9658">
      <w:pPr>
        <w:pStyle w:val="5"/>
        <w:spacing w:line="286" w:lineRule="auto"/>
      </w:pPr>
    </w:p>
    <w:p w14:paraId="6D7AD573">
      <w:pPr>
        <w:spacing w:before="273" w:line="219" w:lineRule="auto"/>
        <w:ind w:left="4"/>
        <w:outlineLvl w:val="0"/>
        <w:rPr>
          <w:rFonts w:ascii="黑体" w:hAnsi="黑体" w:eastAsia="黑体" w:cs="黑体"/>
          <w:sz w:val="84"/>
          <w:szCs w:val="84"/>
        </w:rPr>
      </w:pPr>
      <w:bookmarkStart w:id="4" w:name="bookmark11"/>
      <w:bookmarkEnd w:id="4"/>
      <w:r>
        <w:rPr>
          <w:rFonts w:ascii="黑体" w:hAnsi="黑体" w:eastAsia="黑体" w:cs="黑体"/>
          <w:spacing w:val="-12"/>
          <w:sz w:val="84"/>
          <w:szCs w:val="84"/>
        </w:rPr>
        <w:t>本科毕业论文（设计）</w:t>
      </w:r>
    </w:p>
    <w:p w14:paraId="2C4F1896">
      <w:pPr>
        <w:pStyle w:val="5"/>
        <w:spacing w:line="282" w:lineRule="auto"/>
      </w:pPr>
    </w:p>
    <w:p w14:paraId="02135CB7">
      <w:pPr>
        <w:pStyle w:val="5"/>
        <w:spacing w:line="282" w:lineRule="auto"/>
      </w:pPr>
    </w:p>
    <w:p w14:paraId="2EEA3516">
      <w:pPr>
        <w:pStyle w:val="5"/>
        <w:spacing w:line="282" w:lineRule="auto"/>
      </w:pPr>
    </w:p>
    <w:p w14:paraId="699BFFF4">
      <w:pPr>
        <w:spacing w:before="100" w:line="227" w:lineRule="auto"/>
        <w:ind w:left="6"/>
        <w:jc w:val="center"/>
        <w:rPr>
          <w:rFonts w:ascii="宋体" w:hAnsi="宋体" w:eastAsia="宋体" w:cs="宋体"/>
          <w:b/>
          <w:bCs/>
          <w:sz w:val="32"/>
          <w:szCs w:val="32"/>
        </w:rPr>
      </w:pPr>
      <w:r>
        <w:rPr>
          <w:rFonts w:ascii="宋体" w:hAnsi="宋体" w:eastAsia="宋体" w:cs="宋体"/>
          <w:b/>
          <w:bCs/>
          <w:spacing w:val="-14"/>
          <w:sz w:val="31"/>
          <w:szCs w:val="31"/>
        </w:rPr>
        <w:t>题目：</w:t>
      </w:r>
      <w:r>
        <w:rPr>
          <w:rFonts w:hint="eastAsia" w:ascii="宋体" w:hAnsi="宋体" w:eastAsia="宋体" w:cs="宋体"/>
          <w:b/>
          <w:bCs/>
          <w:sz w:val="32"/>
          <w:szCs w:val="32"/>
          <w:u w:val="single" w:color="auto"/>
          <w:lang w:val="en-US" w:eastAsia="zh-CN"/>
        </w:rPr>
        <w:t>基于区块链的校园心理咨询记录隐私保护与存证系统的设计与实现</w:t>
      </w:r>
    </w:p>
    <w:p w14:paraId="1893C488">
      <w:pPr>
        <w:pStyle w:val="5"/>
        <w:spacing w:line="255" w:lineRule="auto"/>
      </w:pPr>
    </w:p>
    <w:p w14:paraId="4B0BF21B">
      <w:pPr>
        <w:pStyle w:val="5"/>
        <w:spacing w:line="255" w:lineRule="auto"/>
      </w:pPr>
    </w:p>
    <w:p w14:paraId="3FF10731">
      <w:pPr>
        <w:pStyle w:val="5"/>
        <w:spacing w:line="255" w:lineRule="auto"/>
      </w:pPr>
    </w:p>
    <w:p w14:paraId="221D72B8">
      <w:pPr>
        <w:pStyle w:val="5"/>
        <w:spacing w:line="256" w:lineRule="auto"/>
      </w:pPr>
    </w:p>
    <w:p w14:paraId="67C6E1D9">
      <w:pPr>
        <w:tabs>
          <w:tab w:val="left" w:pos="6317"/>
          <w:tab w:val="left" w:pos="6334"/>
          <w:tab w:val="left" w:pos="6345"/>
        </w:tabs>
        <w:spacing w:before="91" w:line="545" w:lineRule="auto"/>
        <w:ind w:left="1900" w:right="1991" w:firstLine="3"/>
        <w:jc w:val="both"/>
        <w:rPr>
          <w:rFonts w:ascii="宋体" w:hAnsi="宋体" w:eastAsia="宋体" w:cs="宋体"/>
          <w:spacing w:val="-117"/>
          <w:sz w:val="28"/>
          <w:szCs w:val="28"/>
        </w:rPr>
      </w:pPr>
      <w:r>
        <w:rPr>
          <w:rFonts w:ascii="宋体" w:hAnsi="宋体" w:eastAsia="宋体" w:cs="宋体"/>
          <w:spacing w:val="-2"/>
          <w:sz w:val="28"/>
          <w:szCs w:val="28"/>
        </w:rPr>
        <w:t>学生姓名</w:t>
      </w:r>
      <w:r>
        <w:rPr>
          <w:rFonts w:ascii="宋体" w:hAnsi="宋体" w:eastAsia="宋体" w:cs="宋体"/>
          <w:spacing w:val="-117"/>
          <w:sz w:val="28"/>
          <w:szCs w:val="28"/>
        </w:rPr>
        <w:t xml:space="preserve"> </w:t>
      </w:r>
      <w:r>
        <w:rPr>
          <w:rFonts w:ascii="宋体" w:hAnsi="宋体" w:eastAsia="宋体" w:cs="宋体"/>
          <w:spacing w:val="-122"/>
          <w:sz w:val="28"/>
          <w:szCs w:val="28"/>
        </w:rPr>
        <w:t xml:space="preserve"> </w:t>
      </w:r>
      <w:r>
        <w:rPr>
          <w:rFonts w:ascii="宋体" w:hAnsi="宋体" w:eastAsia="宋体" w:cs="宋体"/>
          <w:sz w:val="28"/>
          <w:szCs w:val="28"/>
          <w:u w:val="single" w:color="auto"/>
        </w:rPr>
        <w:t xml:space="preserve">        </w:t>
      </w:r>
      <w:r>
        <w:rPr>
          <w:rFonts w:hint="eastAsia" w:ascii="宋体" w:hAnsi="宋体" w:eastAsia="宋体" w:cs="宋体"/>
          <w:sz w:val="28"/>
          <w:szCs w:val="28"/>
          <w:u w:val="single" w:color="auto"/>
          <w:lang w:val="en-US" w:eastAsia="zh-CN"/>
        </w:rPr>
        <w:t xml:space="preserve"> 徐子信</w:t>
      </w:r>
      <w:r>
        <w:rPr>
          <w:rFonts w:ascii="宋体" w:hAnsi="宋体" w:eastAsia="宋体" w:cs="宋体"/>
          <w:sz w:val="28"/>
          <w:szCs w:val="28"/>
          <w:u w:val="single" w:color="auto"/>
        </w:rPr>
        <w:t xml:space="preserve">         </w:t>
      </w:r>
    </w:p>
    <w:p w14:paraId="11BC708B">
      <w:pPr>
        <w:tabs>
          <w:tab w:val="left" w:pos="6317"/>
          <w:tab w:val="left" w:pos="6334"/>
          <w:tab w:val="left" w:pos="6345"/>
        </w:tabs>
        <w:spacing w:before="91" w:line="545" w:lineRule="auto"/>
        <w:ind w:left="1900" w:right="1991" w:firstLine="3"/>
        <w:jc w:val="both"/>
        <w:rPr>
          <w:rFonts w:ascii="宋体" w:hAnsi="宋体" w:eastAsia="宋体" w:cs="宋体"/>
          <w:spacing w:val="-15"/>
          <w:sz w:val="28"/>
          <w:szCs w:val="28"/>
        </w:rPr>
      </w:pPr>
      <w:r>
        <w:rPr>
          <w:rFonts w:ascii="宋体" w:hAnsi="宋体" w:eastAsia="宋体" w:cs="宋体"/>
          <w:spacing w:val="-15"/>
          <w:sz w:val="28"/>
          <w:szCs w:val="28"/>
        </w:rPr>
        <w:t>学</w:t>
      </w:r>
      <w:r>
        <w:rPr>
          <w:rFonts w:ascii="宋体" w:hAnsi="宋体" w:eastAsia="宋体" w:cs="宋体"/>
          <w:spacing w:val="9"/>
          <w:sz w:val="28"/>
          <w:szCs w:val="28"/>
        </w:rPr>
        <w:t xml:space="preserve">    </w:t>
      </w:r>
      <w:r>
        <w:rPr>
          <w:rFonts w:ascii="宋体" w:hAnsi="宋体" w:eastAsia="宋体" w:cs="宋体"/>
          <w:spacing w:val="-15"/>
          <w:sz w:val="28"/>
          <w:szCs w:val="28"/>
        </w:rPr>
        <w:t>号</w:t>
      </w:r>
      <w:r>
        <w:rPr>
          <w:rFonts w:ascii="宋体" w:hAnsi="宋体" w:eastAsia="宋体" w:cs="宋体"/>
          <w:spacing w:val="-117"/>
          <w:sz w:val="28"/>
          <w:szCs w:val="28"/>
        </w:rPr>
        <w:t xml:space="preserve"> </w:t>
      </w:r>
      <w:r>
        <w:rPr>
          <w:rFonts w:ascii="宋体" w:hAnsi="宋体" w:eastAsia="宋体" w:cs="宋体"/>
          <w:spacing w:val="-122"/>
          <w:sz w:val="28"/>
          <w:szCs w:val="28"/>
        </w:rPr>
        <w:t xml:space="preserve"> </w:t>
      </w:r>
      <w:r>
        <w:rPr>
          <w:rFonts w:ascii="宋体" w:hAnsi="宋体" w:eastAsia="宋体" w:cs="宋体"/>
          <w:sz w:val="28"/>
          <w:szCs w:val="28"/>
          <w:u w:val="single" w:color="auto"/>
        </w:rPr>
        <w:t xml:space="preserve">       </w:t>
      </w:r>
      <w:r>
        <w:rPr>
          <w:rFonts w:hint="eastAsia" w:ascii="宋体" w:hAnsi="宋体" w:eastAsia="宋体" w:cs="宋体"/>
          <w:sz w:val="28"/>
          <w:szCs w:val="28"/>
          <w:u w:val="single" w:color="auto"/>
          <w:lang w:val="en-US" w:eastAsia="zh-CN"/>
        </w:rPr>
        <w:t xml:space="preserve">202202102  </w:t>
      </w:r>
      <w:r>
        <w:rPr>
          <w:rFonts w:ascii="宋体" w:hAnsi="宋体" w:eastAsia="宋体" w:cs="宋体"/>
          <w:sz w:val="28"/>
          <w:szCs w:val="28"/>
          <w:u w:val="single" w:color="auto"/>
        </w:rPr>
        <w:t xml:space="preserve">      </w:t>
      </w:r>
    </w:p>
    <w:p w14:paraId="673EB341">
      <w:pPr>
        <w:tabs>
          <w:tab w:val="left" w:pos="6317"/>
          <w:tab w:val="left" w:pos="6334"/>
          <w:tab w:val="left" w:pos="6345"/>
        </w:tabs>
        <w:spacing w:before="91" w:line="545" w:lineRule="auto"/>
        <w:ind w:left="1900" w:right="1991" w:firstLine="3"/>
        <w:jc w:val="both"/>
        <w:rPr>
          <w:rFonts w:ascii="宋体" w:hAnsi="宋体" w:eastAsia="宋体" w:cs="宋体"/>
          <w:spacing w:val="-20"/>
          <w:sz w:val="28"/>
          <w:szCs w:val="28"/>
        </w:rPr>
      </w:pPr>
      <w:r>
        <w:rPr>
          <w:rFonts w:ascii="宋体" w:hAnsi="宋体" w:eastAsia="宋体" w:cs="宋体"/>
          <w:spacing w:val="-20"/>
          <w:sz w:val="28"/>
          <w:szCs w:val="28"/>
        </w:rPr>
        <w:t>学</w:t>
      </w:r>
      <w:r>
        <w:rPr>
          <w:rFonts w:ascii="宋体" w:hAnsi="宋体" w:eastAsia="宋体" w:cs="宋体"/>
          <w:spacing w:val="12"/>
          <w:sz w:val="28"/>
          <w:szCs w:val="28"/>
        </w:rPr>
        <w:t xml:space="preserve">    </w:t>
      </w:r>
      <w:r>
        <w:rPr>
          <w:rFonts w:ascii="宋体" w:hAnsi="宋体" w:eastAsia="宋体" w:cs="宋体"/>
          <w:spacing w:val="-20"/>
          <w:sz w:val="28"/>
          <w:szCs w:val="28"/>
        </w:rPr>
        <w:t>院</w:t>
      </w:r>
      <w:r>
        <w:rPr>
          <w:rFonts w:ascii="宋体" w:hAnsi="宋体" w:eastAsia="宋体" w:cs="宋体"/>
          <w:spacing w:val="-117"/>
          <w:sz w:val="28"/>
          <w:szCs w:val="28"/>
        </w:rPr>
        <w:t xml:space="preserve"> </w:t>
      </w:r>
      <w:r>
        <w:rPr>
          <w:rFonts w:ascii="宋体" w:hAnsi="宋体" w:eastAsia="宋体" w:cs="宋体"/>
          <w:spacing w:val="-122"/>
          <w:sz w:val="28"/>
          <w:szCs w:val="28"/>
        </w:rPr>
        <w:t xml:space="preserve"> </w:t>
      </w:r>
      <w:r>
        <w:rPr>
          <w:rFonts w:ascii="宋体" w:hAnsi="宋体" w:eastAsia="宋体" w:cs="宋体"/>
          <w:sz w:val="28"/>
          <w:szCs w:val="28"/>
          <w:u w:val="single" w:color="auto"/>
        </w:rPr>
        <w:t xml:space="preserve">      </w:t>
      </w:r>
      <w:r>
        <w:rPr>
          <w:rFonts w:hint="eastAsia" w:ascii="宋体" w:hAnsi="宋体" w:eastAsia="宋体" w:cs="宋体"/>
          <w:sz w:val="28"/>
          <w:szCs w:val="28"/>
          <w:u w:val="single" w:color="auto"/>
          <w:lang w:val="en-US" w:eastAsia="zh-CN"/>
        </w:rPr>
        <w:t xml:space="preserve"> 区块链学院 </w:t>
      </w:r>
      <w:r>
        <w:rPr>
          <w:rFonts w:ascii="宋体" w:hAnsi="宋体" w:eastAsia="宋体" w:cs="宋体"/>
          <w:sz w:val="28"/>
          <w:szCs w:val="28"/>
          <w:u w:val="single" w:color="auto"/>
        </w:rPr>
        <w:t xml:space="preserve">      </w:t>
      </w:r>
    </w:p>
    <w:p w14:paraId="67F6B7BF">
      <w:pPr>
        <w:tabs>
          <w:tab w:val="left" w:pos="6317"/>
          <w:tab w:val="left" w:pos="6334"/>
          <w:tab w:val="left" w:pos="6345"/>
        </w:tabs>
        <w:spacing w:before="91" w:line="545" w:lineRule="auto"/>
        <w:ind w:left="1900" w:right="1991" w:firstLine="3"/>
        <w:jc w:val="both"/>
        <w:rPr>
          <w:rFonts w:ascii="宋体" w:hAnsi="宋体" w:eastAsia="宋体" w:cs="宋体"/>
          <w:spacing w:val="-3"/>
          <w:sz w:val="28"/>
          <w:szCs w:val="28"/>
        </w:rPr>
      </w:pPr>
      <w:r>
        <w:rPr>
          <w:rFonts w:ascii="宋体" w:hAnsi="宋体" w:eastAsia="宋体" w:cs="宋体"/>
          <w:spacing w:val="-3"/>
          <w:sz w:val="28"/>
          <w:szCs w:val="28"/>
        </w:rPr>
        <w:t>专业班级</w:t>
      </w:r>
      <w:r>
        <w:rPr>
          <w:rFonts w:ascii="宋体" w:hAnsi="宋体" w:eastAsia="宋体" w:cs="宋体"/>
          <w:spacing w:val="-117"/>
          <w:sz w:val="28"/>
          <w:szCs w:val="28"/>
        </w:rPr>
        <w:t xml:space="preserve"> </w:t>
      </w:r>
      <w:r>
        <w:rPr>
          <w:rFonts w:ascii="宋体" w:hAnsi="宋体" w:eastAsia="宋体" w:cs="宋体"/>
          <w:spacing w:val="-122"/>
          <w:sz w:val="28"/>
          <w:szCs w:val="28"/>
        </w:rPr>
        <w:t xml:space="preserve"> </w:t>
      </w:r>
      <w:r>
        <w:rPr>
          <w:rFonts w:ascii="宋体" w:hAnsi="宋体" w:eastAsia="宋体" w:cs="宋体"/>
          <w:sz w:val="28"/>
          <w:szCs w:val="28"/>
          <w:u w:val="single" w:color="auto"/>
        </w:rPr>
        <w:t xml:space="preserve">  </w:t>
      </w:r>
      <w:r>
        <w:rPr>
          <w:rFonts w:hint="eastAsia" w:ascii="宋体" w:hAnsi="宋体" w:eastAsia="宋体" w:cs="宋体"/>
          <w:sz w:val="28"/>
          <w:szCs w:val="28"/>
          <w:u w:val="single" w:color="auto"/>
          <w:lang w:val="en-US" w:eastAsia="zh-CN"/>
        </w:rPr>
        <w:t xml:space="preserve">  区块链技术B220605</w:t>
      </w:r>
      <w:r>
        <w:rPr>
          <w:rFonts w:ascii="宋体" w:hAnsi="宋体" w:eastAsia="宋体" w:cs="宋体"/>
          <w:sz w:val="28"/>
          <w:szCs w:val="28"/>
          <w:u w:val="single" w:color="auto"/>
        </w:rPr>
        <w:t xml:space="preserve">   </w:t>
      </w:r>
    </w:p>
    <w:p w14:paraId="4895884A">
      <w:pPr>
        <w:tabs>
          <w:tab w:val="left" w:pos="6317"/>
          <w:tab w:val="left" w:pos="6334"/>
          <w:tab w:val="left" w:pos="6345"/>
        </w:tabs>
        <w:spacing w:before="91" w:line="545" w:lineRule="auto"/>
        <w:ind w:left="1900" w:right="1991" w:firstLine="3"/>
        <w:jc w:val="both"/>
        <w:rPr>
          <w:rFonts w:ascii="宋体" w:hAnsi="宋体" w:eastAsia="宋体" w:cs="宋体"/>
          <w:sz w:val="28"/>
          <w:szCs w:val="28"/>
        </w:rPr>
      </w:pPr>
      <w:r>
        <w:rPr>
          <w:rFonts w:ascii="宋体" w:hAnsi="宋体" w:eastAsia="宋体" w:cs="宋体"/>
          <w:spacing w:val="-3"/>
          <w:sz w:val="28"/>
          <w:szCs w:val="28"/>
        </w:rPr>
        <w:t>指导教师</w:t>
      </w:r>
      <w:r>
        <w:rPr>
          <w:rFonts w:ascii="宋体" w:hAnsi="宋体" w:eastAsia="宋体" w:cs="宋体"/>
          <w:spacing w:val="-122"/>
          <w:sz w:val="28"/>
          <w:szCs w:val="28"/>
        </w:rPr>
        <w:t xml:space="preserve"> </w:t>
      </w:r>
      <w:r>
        <w:rPr>
          <w:rFonts w:ascii="宋体" w:hAnsi="宋体" w:eastAsia="宋体" w:cs="宋体"/>
          <w:sz w:val="28"/>
          <w:szCs w:val="28"/>
          <w:u w:val="single" w:color="auto"/>
        </w:rPr>
        <w:t xml:space="preserve">         </w:t>
      </w:r>
      <w:r>
        <w:rPr>
          <w:rFonts w:hint="eastAsia" w:ascii="宋体" w:hAnsi="宋体" w:eastAsia="宋体" w:cs="宋体"/>
          <w:sz w:val="28"/>
          <w:szCs w:val="28"/>
          <w:u w:val="single" w:color="auto"/>
          <w:lang w:val="en-US" w:eastAsia="zh-CN"/>
        </w:rPr>
        <w:t>林枝兴</w:t>
      </w:r>
      <w:r>
        <w:rPr>
          <w:rFonts w:ascii="宋体" w:hAnsi="宋体" w:eastAsia="宋体" w:cs="宋体"/>
          <w:sz w:val="28"/>
          <w:szCs w:val="28"/>
          <w:u w:val="single" w:color="auto"/>
        </w:rPr>
        <w:t xml:space="preserve">              </w:t>
      </w:r>
    </w:p>
    <w:p w14:paraId="13E9FCDF">
      <w:pPr>
        <w:pStyle w:val="5"/>
        <w:spacing w:line="258" w:lineRule="auto"/>
      </w:pPr>
    </w:p>
    <w:p w14:paraId="1BDA5FB7">
      <w:pPr>
        <w:pStyle w:val="5"/>
        <w:spacing w:line="258" w:lineRule="auto"/>
      </w:pPr>
    </w:p>
    <w:p w14:paraId="3F22D784">
      <w:pPr>
        <w:pStyle w:val="5"/>
        <w:spacing w:line="259" w:lineRule="auto"/>
      </w:pPr>
    </w:p>
    <w:p w14:paraId="6E9BAEE2">
      <w:pPr>
        <w:spacing w:before="102" w:line="225" w:lineRule="auto"/>
        <w:jc w:val="center"/>
        <w:rPr>
          <w:rFonts w:ascii="宋体" w:hAnsi="宋体" w:eastAsia="宋体" w:cs="宋体"/>
          <w:sz w:val="32"/>
          <w:szCs w:val="32"/>
        </w:rPr>
      </w:pPr>
      <w:r>
        <w:rPr>
          <w:rFonts w:ascii="宋体" w:hAnsi="宋体" w:eastAsia="宋体" w:cs="宋体"/>
          <w:spacing w:val="6"/>
          <w:sz w:val="32"/>
          <w:szCs w:val="32"/>
        </w:rPr>
        <w:t>二〇二</w:t>
      </w:r>
      <w:r>
        <w:rPr>
          <w:rFonts w:hint="eastAsia" w:ascii="宋体" w:hAnsi="宋体" w:eastAsia="宋体" w:cs="宋体"/>
          <w:spacing w:val="6"/>
          <w:sz w:val="32"/>
          <w:szCs w:val="32"/>
          <w:lang w:val="en-US" w:eastAsia="zh-CN"/>
        </w:rPr>
        <w:t>六</w:t>
      </w:r>
      <w:r>
        <w:rPr>
          <w:rFonts w:ascii="宋体" w:hAnsi="宋体" w:eastAsia="宋体" w:cs="宋体"/>
          <w:spacing w:val="6"/>
          <w:sz w:val="32"/>
          <w:szCs w:val="32"/>
        </w:rPr>
        <w:t>年</w:t>
      </w:r>
      <w:r>
        <w:rPr>
          <w:rFonts w:hint="eastAsia" w:ascii="宋体" w:hAnsi="宋体" w:eastAsia="宋体" w:cs="宋体"/>
          <w:spacing w:val="6"/>
          <w:sz w:val="32"/>
          <w:szCs w:val="32"/>
          <w:lang w:val="en-US" w:eastAsia="zh-CN"/>
        </w:rPr>
        <w:t>二</w:t>
      </w:r>
      <w:r>
        <w:rPr>
          <w:rFonts w:ascii="宋体" w:hAnsi="宋体" w:eastAsia="宋体" w:cs="宋体"/>
          <w:spacing w:val="6"/>
          <w:sz w:val="32"/>
          <w:szCs w:val="32"/>
        </w:rPr>
        <w:t>月</w:t>
      </w:r>
    </w:p>
    <w:p w14:paraId="4F988777">
      <w:pPr>
        <w:spacing w:line="225" w:lineRule="auto"/>
        <w:rPr>
          <w:rFonts w:ascii="宋体" w:hAnsi="宋体" w:eastAsia="宋体" w:cs="宋体"/>
          <w:sz w:val="31"/>
          <w:szCs w:val="31"/>
        </w:rPr>
      </w:pPr>
    </w:p>
    <w:p w14:paraId="32C00C3D">
      <w:pPr>
        <w:spacing w:line="225" w:lineRule="auto"/>
        <w:rPr>
          <w:rFonts w:ascii="宋体" w:hAnsi="宋体" w:eastAsia="宋体" w:cs="宋体"/>
          <w:sz w:val="31"/>
          <w:szCs w:val="31"/>
        </w:rPr>
        <w:sectPr>
          <w:footerReference r:id="rId3" w:type="default"/>
          <w:footnotePr>
            <w:numFmt w:val="decimal"/>
          </w:footnotePr>
          <w:pgSz w:w="11912" w:h="16841"/>
          <w:pgMar w:top="1431" w:right="1786" w:bottom="945" w:left="1786" w:header="0" w:footer="768" w:gutter="0"/>
          <w:cols w:space="720" w:num="1"/>
        </w:sectPr>
      </w:pPr>
    </w:p>
    <w:p w14:paraId="62E1F925">
      <w:pPr>
        <w:spacing w:before="64" w:line="250" w:lineRule="auto"/>
        <w:ind w:left="2316" w:right="2067" w:hanging="971"/>
        <w:jc w:val="both"/>
        <w:rPr>
          <w:rFonts w:ascii="宋体" w:hAnsi="宋体" w:eastAsia="宋体" w:cs="宋体"/>
          <w:b/>
          <w:bCs/>
          <w:sz w:val="32"/>
          <w:szCs w:val="32"/>
        </w:rPr>
      </w:pPr>
      <w:r>
        <w:rPr>
          <w:rFonts w:ascii="宋体" w:hAnsi="宋体" w:eastAsia="宋体" w:cs="宋体"/>
          <w:b/>
          <w:bCs/>
          <w:spacing w:val="5"/>
          <w:sz w:val="32"/>
          <w:szCs w:val="32"/>
        </w:rPr>
        <w:t>江西软件职业技术大学毕业论文（设计）</w:t>
      </w:r>
      <w:r>
        <w:rPr>
          <w:rFonts w:ascii="宋体" w:hAnsi="宋体" w:eastAsia="宋体" w:cs="宋体"/>
          <w:b/>
          <w:bCs/>
          <w:spacing w:val="6"/>
          <w:sz w:val="32"/>
          <w:szCs w:val="32"/>
        </w:rPr>
        <w:t>原创性声明和使用授权声明</w:t>
      </w:r>
    </w:p>
    <w:p w14:paraId="5AE791CD">
      <w:pPr>
        <w:pStyle w:val="5"/>
        <w:spacing w:line="277" w:lineRule="auto"/>
      </w:pPr>
    </w:p>
    <w:p w14:paraId="43D116FA">
      <w:pPr>
        <w:pStyle w:val="5"/>
        <w:spacing w:line="277" w:lineRule="auto"/>
      </w:pPr>
    </w:p>
    <w:p w14:paraId="7DE6F9FE">
      <w:pPr>
        <w:pStyle w:val="5"/>
        <w:spacing w:line="277" w:lineRule="auto"/>
      </w:pPr>
    </w:p>
    <w:p w14:paraId="1C6C4414">
      <w:pPr>
        <w:spacing w:before="91" w:line="220" w:lineRule="auto"/>
        <w:jc w:val="center"/>
        <w:rPr>
          <w:rFonts w:ascii="宋体" w:hAnsi="宋体" w:eastAsia="宋体" w:cs="宋体"/>
          <w:sz w:val="28"/>
          <w:szCs w:val="28"/>
        </w:rPr>
      </w:pPr>
      <w:r>
        <w:rPr>
          <w:rFonts w:ascii="宋体" w:hAnsi="宋体" w:eastAsia="宋体" w:cs="宋体"/>
          <w:b/>
          <w:bCs/>
          <w:spacing w:val="-4"/>
          <w:sz w:val="28"/>
          <w:szCs w:val="28"/>
        </w:rPr>
        <w:t>1.毕业论文（设计）原创性声明</w:t>
      </w:r>
    </w:p>
    <w:p w14:paraId="449AF4E1">
      <w:pPr>
        <w:pStyle w:val="5"/>
        <w:spacing w:line="392" w:lineRule="auto"/>
      </w:pPr>
    </w:p>
    <w:p w14:paraId="1FD4AD50">
      <w:pPr>
        <w:spacing w:before="78" w:line="334" w:lineRule="auto"/>
        <w:ind w:firstLine="464"/>
        <w:jc w:val="both"/>
        <w:rPr>
          <w:rFonts w:ascii="宋体" w:hAnsi="宋体" w:eastAsia="宋体" w:cs="宋体"/>
          <w:sz w:val="24"/>
          <w:szCs w:val="24"/>
        </w:rPr>
      </w:pPr>
      <w:r>
        <w:rPr>
          <w:rFonts w:ascii="宋体" w:hAnsi="宋体" w:eastAsia="宋体" w:cs="宋体"/>
          <w:spacing w:val="-4"/>
          <w:sz w:val="24"/>
          <w:szCs w:val="24"/>
        </w:rPr>
        <w:t>本人声明所呈交的毕业论文（设计</w:t>
      </w:r>
      <w:r>
        <w:rPr>
          <w:rFonts w:ascii="宋体" w:hAnsi="宋体" w:eastAsia="宋体" w:cs="宋体"/>
          <w:spacing w:val="2"/>
          <w:sz w:val="24"/>
          <w:szCs w:val="24"/>
        </w:rPr>
        <w:t>），</w:t>
      </w:r>
      <w:r>
        <w:rPr>
          <w:rFonts w:ascii="宋体" w:hAnsi="宋体" w:eastAsia="宋体" w:cs="宋体"/>
          <w:spacing w:val="-4"/>
          <w:sz w:val="24"/>
          <w:szCs w:val="24"/>
        </w:rPr>
        <w:t>是本人在指导教师指导下</w:t>
      </w:r>
      <w:r>
        <w:rPr>
          <w:rFonts w:ascii="宋体" w:hAnsi="宋体" w:eastAsia="宋体" w:cs="宋体"/>
          <w:spacing w:val="-5"/>
          <w:sz w:val="24"/>
          <w:szCs w:val="24"/>
        </w:rPr>
        <w:t>进行的研究工作及</w:t>
      </w:r>
      <w:r>
        <w:rPr>
          <w:rFonts w:ascii="宋体" w:hAnsi="宋体" w:eastAsia="宋体" w:cs="宋体"/>
          <w:sz w:val="24"/>
          <w:szCs w:val="24"/>
        </w:rPr>
        <w:t xml:space="preserve">  </w:t>
      </w:r>
      <w:r>
        <w:rPr>
          <w:rFonts w:ascii="宋体" w:hAnsi="宋体" w:eastAsia="宋体" w:cs="宋体"/>
          <w:spacing w:val="-4"/>
          <w:sz w:val="24"/>
          <w:szCs w:val="24"/>
        </w:rPr>
        <w:t>取得的研究成果。除文中已经注明引用的内容外，本设计（论</w:t>
      </w:r>
      <w:r>
        <w:rPr>
          <w:rFonts w:ascii="宋体" w:hAnsi="宋体" w:eastAsia="宋体" w:cs="宋体"/>
          <w:spacing w:val="-5"/>
          <w:sz w:val="24"/>
          <w:szCs w:val="24"/>
        </w:rPr>
        <w:t>文）不包含其他个人或集</w:t>
      </w:r>
      <w:r>
        <w:rPr>
          <w:rFonts w:ascii="宋体" w:hAnsi="宋体" w:eastAsia="宋体" w:cs="宋体"/>
          <w:sz w:val="24"/>
          <w:szCs w:val="24"/>
        </w:rPr>
        <w:t xml:space="preserve">  </w:t>
      </w:r>
      <w:r>
        <w:rPr>
          <w:rFonts w:ascii="宋体" w:hAnsi="宋体" w:eastAsia="宋体" w:cs="宋体"/>
          <w:spacing w:val="-5"/>
          <w:sz w:val="24"/>
          <w:szCs w:val="24"/>
        </w:rPr>
        <w:t>体已经发表或撰写的作品。对本文的研究做出重要贡献的个人和集</w:t>
      </w:r>
      <w:r>
        <w:rPr>
          <w:rFonts w:ascii="宋体" w:hAnsi="宋体" w:eastAsia="宋体" w:cs="宋体"/>
          <w:spacing w:val="-6"/>
          <w:sz w:val="24"/>
          <w:szCs w:val="24"/>
        </w:rPr>
        <w:t>体，均已在文中标明。</w:t>
      </w:r>
    </w:p>
    <w:p w14:paraId="364EDA51">
      <w:pPr>
        <w:spacing w:before="36" w:line="219" w:lineRule="auto"/>
        <w:ind w:left="480"/>
        <w:rPr>
          <w:rFonts w:ascii="宋体" w:hAnsi="宋体" w:eastAsia="宋体" w:cs="宋体"/>
          <w:sz w:val="24"/>
          <w:szCs w:val="24"/>
        </w:rPr>
      </w:pPr>
      <w:r>
        <w:rPr>
          <w:rFonts w:ascii="宋体" w:hAnsi="宋体" w:eastAsia="宋体" w:cs="宋体"/>
          <w:spacing w:val="-3"/>
          <w:sz w:val="24"/>
          <w:szCs w:val="24"/>
        </w:rPr>
        <w:t>本声明的法律后果由本人承担。</w:t>
      </w:r>
    </w:p>
    <w:p w14:paraId="0E2324B2">
      <w:pPr>
        <w:pStyle w:val="5"/>
        <w:spacing w:line="357" w:lineRule="auto"/>
      </w:pPr>
    </w:p>
    <w:p w14:paraId="03D8FB77">
      <w:pPr>
        <w:pStyle w:val="5"/>
        <w:spacing w:line="358" w:lineRule="auto"/>
        <w:rPr>
          <w:rFonts w:hint="eastAsia" w:eastAsia="宋体"/>
          <w:lang w:eastAsia="zh-CN"/>
        </w:rPr>
      </w:pPr>
    </w:p>
    <w:p w14:paraId="09CC1403">
      <w:pPr>
        <w:spacing w:before="78" w:line="221" w:lineRule="auto"/>
        <w:ind w:left="4942"/>
        <w:rPr>
          <w:rFonts w:ascii="宋体" w:hAnsi="宋体" w:eastAsia="宋体" w:cs="宋体"/>
          <w:sz w:val="24"/>
          <w:szCs w:val="24"/>
        </w:rPr>
      </w:pPr>
      <w:r>
        <w:rPr>
          <w:rFonts w:ascii="宋体" w:hAnsi="宋体" w:eastAsia="宋体" w:cs="宋体"/>
          <w:spacing w:val="-3"/>
          <w:sz w:val="24"/>
          <w:szCs w:val="24"/>
        </w:rPr>
        <w:t>学生签名：</w:t>
      </w:r>
      <w:r>
        <w:rPr>
          <w:rFonts w:hint="eastAsia" w:eastAsia="宋体"/>
          <w:lang w:eastAsia="zh-CN"/>
        </w:rPr>
        <w:drawing>
          <wp:inline distT="0" distB="0" distL="114300" distR="114300">
            <wp:extent cx="1304925" cy="695325"/>
            <wp:effectExtent l="0" t="0" r="0" b="0"/>
            <wp:docPr id="126" name="图片 126" descr="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26" descr="123"/>
                    <pic:cNvPicPr>
                      <a:picLocks noChangeAspect="1"/>
                    </pic:cNvPicPr>
                  </pic:nvPicPr>
                  <pic:blipFill>
                    <a:blip r:embed="rId9"/>
                    <a:stretch>
                      <a:fillRect/>
                    </a:stretch>
                  </pic:blipFill>
                  <pic:spPr>
                    <a:xfrm>
                      <a:off x="0" y="0"/>
                      <a:ext cx="1304925" cy="695325"/>
                    </a:xfrm>
                    <a:prstGeom prst="rect">
                      <a:avLst/>
                    </a:prstGeom>
                  </pic:spPr>
                </pic:pic>
              </a:graphicData>
            </a:graphic>
          </wp:inline>
        </w:drawing>
      </w:r>
    </w:p>
    <w:p w14:paraId="142E3B2C">
      <w:pPr>
        <w:spacing w:before="182" w:line="220" w:lineRule="auto"/>
        <w:jc w:val="right"/>
        <w:rPr>
          <w:rFonts w:ascii="宋体" w:hAnsi="宋体" w:eastAsia="宋体" w:cs="宋体"/>
          <w:sz w:val="24"/>
          <w:szCs w:val="24"/>
        </w:rPr>
      </w:pPr>
      <w:r>
        <w:rPr>
          <w:rFonts w:hint="eastAsia" w:ascii="宋体" w:hAnsi="宋体" w:eastAsia="宋体" w:cs="宋体"/>
          <w:spacing w:val="-9"/>
          <w:sz w:val="24"/>
          <w:szCs w:val="24"/>
          <w:lang w:val="en-US" w:eastAsia="zh-CN"/>
        </w:rPr>
        <w:t>2026</w:t>
      </w:r>
      <w:r>
        <w:rPr>
          <w:rFonts w:ascii="宋体" w:hAnsi="宋体" w:eastAsia="宋体" w:cs="宋体"/>
          <w:spacing w:val="-9"/>
          <w:sz w:val="24"/>
          <w:szCs w:val="24"/>
        </w:rPr>
        <w:t>年</w:t>
      </w:r>
      <w:r>
        <w:rPr>
          <w:rFonts w:ascii="宋体" w:hAnsi="宋体" w:eastAsia="宋体" w:cs="宋体"/>
          <w:spacing w:val="5"/>
          <w:sz w:val="24"/>
          <w:szCs w:val="24"/>
        </w:rPr>
        <w:t xml:space="preserve"> </w:t>
      </w:r>
      <w:r>
        <w:rPr>
          <w:rFonts w:hint="eastAsia" w:ascii="宋体" w:hAnsi="宋体" w:eastAsia="宋体" w:cs="宋体"/>
          <w:spacing w:val="5"/>
          <w:sz w:val="24"/>
          <w:szCs w:val="24"/>
          <w:lang w:val="en-US" w:eastAsia="zh-CN"/>
        </w:rPr>
        <w:t>2</w:t>
      </w:r>
      <w:r>
        <w:rPr>
          <w:rFonts w:ascii="宋体" w:hAnsi="宋体" w:eastAsia="宋体" w:cs="宋体"/>
          <w:spacing w:val="-9"/>
          <w:sz w:val="24"/>
          <w:szCs w:val="24"/>
        </w:rPr>
        <w:t>月</w:t>
      </w:r>
      <w:r>
        <w:rPr>
          <w:rFonts w:hint="eastAsia" w:ascii="宋体" w:hAnsi="宋体" w:eastAsia="宋体" w:cs="宋体"/>
          <w:spacing w:val="-9"/>
          <w:sz w:val="24"/>
          <w:szCs w:val="24"/>
          <w:lang w:val="en-US" w:eastAsia="zh-CN"/>
        </w:rPr>
        <w:t xml:space="preserve"> </w:t>
      </w:r>
      <w:r>
        <w:rPr>
          <w:rFonts w:hint="eastAsia" w:ascii="宋体" w:hAnsi="宋体" w:eastAsia="宋体" w:cs="宋体"/>
          <w:spacing w:val="17"/>
          <w:sz w:val="24"/>
          <w:szCs w:val="24"/>
          <w:lang w:val="en-US" w:eastAsia="zh-CN"/>
        </w:rPr>
        <w:t>7</w:t>
      </w:r>
      <w:r>
        <w:rPr>
          <w:rFonts w:ascii="宋体" w:hAnsi="宋体" w:eastAsia="宋体" w:cs="宋体"/>
          <w:spacing w:val="-9"/>
          <w:sz w:val="24"/>
          <w:szCs w:val="24"/>
        </w:rPr>
        <w:t>日</w:t>
      </w:r>
    </w:p>
    <w:p w14:paraId="0450728B">
      <w:pPr>
        <w:pStyle w:val="5"/>
        <w:spacing w:line="260" w:lineRule="auto"/>
      </w:pPr>
    </w:p>
    <w:p w14:paraId="0EE85E9C">
      <w:pPr>
        <w:pStyle w:val="5"/>
        <w:spacing w:line="260" w:lineRule="auto"/>
      </w:pPr>
    </w:p>
    <w:p w14:paraId="6A889DE8">
      <w:pPr>
        <w:pStyle w:val="5"/>
        <w:spacing w:line="261" w:lineRule="auto"/>
      </w:pPr>
    </w:p>
    <w:p w14:paraId="4994CE14">
      <w:pPr>
        <w:spacing w:before="92" w:line="220" w:lineRule="auto"/>
        <w:jc w:val="center"/>
        <w:rPr>
          <w:rFonts w:ascii="宋体" w:hAnsi="宋体" w:eastAsia="宋体" w:cs="宋体"/>
          <w:sz w:val="28"/>
          <w:szCs w:val="28"/>
        </w:rPr>
      </w:pPr>
      <w:r>
        <w:rPr>
          <w:rFonts w:ascii="宋体" w:hAnsi="宋体" w:eastAsia="宋体" w:cs="宋体"/>
          <w:b/>
          <w:bCs/>
          <w:spacing w:val="-4"/>
          <w:sz w:val="28"/>
          <w:szCs w:val="28"/>
        </w:rPr>
        <w:t>2.毕业论文（设计）使用授权声明</w:t>
      </w:r>
    </w:p>
    <w:p w14:paraId="03C7951D">
      <w:pPr>
        <w:pStyle w:val="5"/>
        <w:spacing w:line="392" w:lineRule="auto"/>
      </w:pPr>
    </w:p>
    <w:p w14:paraId="0F76CA55">
      <w:pPr>
        <w:spacing w:before="78" w:line="330" w:lineRule="auto"/>
        <w:ind w:right="201" w:firstLine="480"/>
        <w:rPr>
          <w:rFonts w:ascii="宋体" w:hAnsi="宋体" w:eastAsia="宋体" w:cs="宋体"/>
          <w:sz w:val="24"/>
          <w:szCs w:val="24"/>
        </w:rPr>
      </w:pPr>
      <w:r>
        <w:rPr>
          <w:rFonts w:ascii="宋体" w:hAnsi="宋体" w:eastAsia="宋体" w:cs="宋体"/>
          <w:spacing w:val="1"/>
          <w:sz w:val="24"/>
          <w:szCs w:val="24"/>
        </w:rPr>
        <w:t>本人完全了解江西软件职业技术大学有关收集</w:t>
      </w:r>
      <w:r>
        <w:rPr>
          <w:rFonts w:ascii="宋体" w:hAnsi="宋体" w:eastAsia="宋体" w:cs="宋体"/>
          <w:sz w:val="24"/>
          <w:szCs w:val="24"/>
        </w:rPr>
        <w:t>、保存、使用毕业论文（设计）</w:t>
      </w:r>
      <w:r>
        <w:rPr>
          <w:rFonts w:ascii="宋体" w:hAnsi="宋体" w:eastAsia="宋体" w:cs="宋体"/>
          <w:spacing w:val="-68"/>
          <w:sz w:val="24"/>
          <w:szCs w:val="24"/>
        </w:rPr>
        <w:t xml:space="preserve"> </w:t>
      </w:r>
      <w:r>
        <w:rPr>
          <w:rFonts w:ascii="宋体" w:hAnsi="宋体" w:eastAsia="宋体" w:cs="宋体"/>
          <w:sz w:val="24"/>
          <w:szCs w:val="24"/>
        </w:rPr>
        <w:t xml:space="preserve">的 </w:t>
      </w:r>
      <w:r>
        <w:rPr>
          <w:rFonts w:ascii="宋体" w:hAnsi="宋体" w:eastAsia="宋体" w:cs="宋体"/>
          <w:spacing w:val="-11"/>
          <w:sz w:val="24"/>
          <w:szCs w:val="24"/>
        </w:rPr>
        <w:t>规定。</w:t>
      </w:r>
    </w:p>
    <w:p w14:paraId="7D0293A7">
      <w:pPr>
        <w:spacing w:before="33" w:line="337" w:lineRule="auto"/>
        <w:ind w:right="183" w:firstLine="473"/>
        <w:jc w:val="both"/>
        <w:rPr>
          <w:rFonts w:ascii="宋体" w:hAnsi="宋体" w:eastAsia="宋体" w:cs="宋体"/>
          <w:sz w:val="24"/>
          <w:szCs w:val="24"/>
        </w:rPr>
      </w:pPr>
      <w:r>
        <w:rPr>
          <w:rFonts w:ascii="宋体" w:hAnsi="宋体" w:eastAsia="宋体" w:cs="宋体"/>
          <w:spacing w:val="2"/>
          <w:sz w:val="24"/>
          <w:szCs w:val="24"/>
        </w:rPr>
        <w:t>本人愿意按照学校要求提交毕业论文（设计）的印刷本和电子版，同意毕业论文</w:t>
      </w:r>
      <w:r>
        <w:rPr>
          <w:rFonts w:ascii="宋体" w:hAnsi="宋体" w:eastAsia="宋体" w:cs="宋体"/>
          <w:spacing w:val="13"/>
          <w:sz w:val="24"/>
          <w:szCs w:val="24"/>
        </w:rPr>
        <w:t xml:space="preserve"> </w:t>
      </w:r>
      <w:r>
        <w:rPr>
          <w:rFonts w:ascii="宋体" w:hAnsi="宋体" w:eastAsia="宋体" w:cs="宋体"/>
          <w:spacing w:val="-10"/>
          <w:sz w:val="24"/>
          <w:szCs w:val="24"/>
        </w:rPr>
        <w:t>（设计）的印刷本和电子版采用影印、缩印、数字化或其它复制手段保存；同意学校在不</w:t>
      </w:r>
      <w:r>
        <w:rPr>
          <w:rFonts w:ascii="宋体" w:hAnsi="宋体" w:eastAsia="宋体" w:cs="宋体"/>
          <w:spacing w:val="1"/>
          <w:sz w:val="24"/>
          <w:szCs w:val="24"/>
        </w:rPr>
        <w:t xml:space="preserve"> </w:t>
      </w:r>
      <w:r>
        <w:rPr>
          <w:rFonts w:ascii="宋体" w:hAnsi="宋体" w:eastAsia="宋体" w:cs="宋体"/>
          <w:spacing w:val="-10"/>
          <w:sz w:val="24"/>
          <w:szCs w:val="24"/>
        </w:rPr>
        <w:t>以营利为目的的前提下，建立目录检索与阅览服务系统，公</w:t>
      </w:r>
      <w:r>
        <w:rPr>
          <w:rFonts w:ascii="宋体" w:hAnsi="宋体" w:eastAsia="宋体" w:cs="宋体"/>
          <w:spacing w:val="-11"/>
          <w:sz w:val="24"/>
          <w:szCs w:val="24"/>
        </w:rPr>
        <w:t>布毕业论文（设计）的部分或</w:t>
      </w:r>
      <w:r>
        <w:rPr>
          <w:rFonts w:ascii="宋体" w:hAnsi="宋体" w:eastAsia="宋体" w:cs="宋体"/>
          <w:sz w:val="24"/>
          <w:szCs w:val="24"/>
        </w:rPr>
        <w:t xml:space="preserve"> </w:t>
      </w:r>
      <w:r>
        <w:rPr>
          <w:rFonts w:ascii="宋体" w:hAnsi="宋体" w:eastAsia="宋体" w:cs="宋体"/>
          <w:spacing w:val="-3"/>
          <w:sz w:val="24"/>
          <w:szCs w:val="24"/>
        </w:rPr>
        <w:t>全部内容，允许他人依法合理使用。</w:t>
      </w:r>
    </w:p>
    <w:p w14:paraId="641A088F">
      <w:pPr>
        <w:spacing w:before="32" w:line="220" w:lineRule="auto"/>
        <w:ind w:left="480"/>
        <w:rPr>
          <w:rFonts w:ascii="宋体" w:hAnsi="宋体" w:eastAsia="宋体" w:cs="宋体"/>
          <w:sz w:val="24"/>
          <w:szCs w:val="24"/>
        </w:rPr>
      </w:pPr>
      <w:r>
        <w:rPr>
          <w:rFonts w:ascii="宋体" w:hAnsi="宋体" w:eastAsia="宋体" w:cs="宋体"/>
          <w:spacing w:val="-2"/>
          <w:sz w:val="24"/>
          <w:szCs w:val="24"/>
        </w:rPr>
        <w:t>注：保密的毕业论文（设计）在解密后遵守此规定。</w:t>
      </w:r>
    </w:p>
    <w:p w14:paraId="401071DE">
      <w:pPr>
        <w:pStyle w:val="5"/>
        <w:spacing w:line="314" w:lineRule="auto"/>
      </w:pPr>
    </w:p>
    <w:p w14:paraId="68F910E8">
      <w:pPr>
        <w:pStyle w:val="5"/>
        <w:spacing w:line="314" w:lineRule="auto"/>
      </w:pPr>
    </w:p>
    <w:p w14:paraId="3498DBD5">
      <w:pPr>
        <w:pStyle w:val="5"/>
        <w:spacing w:line="315" w:lineRule="auto"/>
      </w:pPr>
    </w:p>
    <w:p w14:paraId="3A281CBC">
      <w:pPr>
        <w:spacing w:before="78" w:line="221" w:lineRule="auto"/>
        <w:ind w:left="4942"/>
        <w:rPr>
          <w:rFonts w:hint="eastAsia" w:eastAsia="宋体"/>
          <w:lang w:eastAsia="zh-CN"/>
        </w:rPr>
      </w:pPr>
      <w:r>
        <w:rPr>
          <w:rFonts w:ascii="宋体" w:hAnsi="宋体" w:eastAsia="宋体" w:cs="宋体"/>
          <w:spacing w:val="-3"/>
          <w:sz w:val="24"/>
          <w:szCs w:val="24"/>
        </w:rPr>
        <w:t>学生签名：</w:t>
      </w:r>
      <w:r>
        <w:rPr>
          <w:rFonts w:hint="eastAsia" w:eastAsia="宋体"/>
          <w:lang w:eastAsia="zh-CN"/>
        </w:rPr>
        <w:drawing>
          <wp:inline distT="0" distB="0" distL="114300" distR="114300">
            <wp:extent cx="1304925" cy="695325"/>
            <wp:effectExtent l="0" t="0" r="0" b="0"/>
            <wp:docPr id="127" name="图片 127" descr="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descr="123"/>
                    <pic:cNvPicPr>
                      <a:picLocks noChangeAspect="1"/>
                    </pic:cNvPicPr>
                  </pic:nvPicPr>
                  <pic:blipFill>
                    <a:blip r:embed="rId9"/>
                    <a:stretch>
                      <a:fillRect/>
                    </a:stretch>
                  </pic:blipFill>
                  <pic:spPr>
                    <a:xfrm>
                      <a:off x="0" y="0"/>
                      <a:ext cx="1304925" cy="695325"/>
                    </a:xfrm>
                    <a:prstGeom prst="rect">
                      <a:avLst/>
                    </a:prstGeom>
                  </pic:spPr>
                </pic:pic>
              </a:graphicData>
            </a:graphic>
          </wp:inline>
        </w:drawing>
      </w:r>
    </w:p>
    <w:p w14:paraId="16A22849">
      <w:pPr>
        <w:spacing w:before="182" w:line="220" w:lineRule="auto"/>
        <w:jc w:val="right"/>
        <w:rPr>
          <w:rFonts w:ascii="宋体" w:hAnsi="宋体" w:eastAsia="宋体" w:cs="宋体"/>
          <w:spacing w:val="-9"/>
          <w:sz w:val="24"/>
          <w:szCs w:val="24"/>
        </w:rPr>
      </w:pPr>
      <w:r>
        <w:rPr>
          <w:rFonts w:hint="eastAsia" w:ascii="宋体" w:hAnsi="宋体" w:eastAsia="宋体" w:cs="宋体"/>
          <w:spacing w:val="-9"/>
          <w:sz w:val="24"/>
          <w:szCs w:val="24"/>
          <w:lang w:val="en-US" w:eastAsia="zh-CN"/>
        </w:rPr>
        <w:t>2026</w:t>
      </w:r>
      <w:r>
        <w:rPr>
          <w:rFonts w:ascii="宋体" w:hAnsi="宋体" w:eastAsia="宋体" w:cs="宋体"/>
          <w:spacing w:val="-9"/>
          <w:sz w:val="24"/>
          <w:szCs w:val="24"/>
        </w:rPr>
        <w:t>年</w:t>
      </w:r>
      <w:r>
        <w:rPr>
          <w:rFonts w:ascii="宋体" w:hAnsi="宋体" w:eastAsia="宋体" w:cs="宋体"/>
          <w:spacing w:val="5"/>
          <w:sz w:val="24"/>
          <w:szCs w:val="24"/>
        </w:rPr>
        <w:t xml:space="preserve"> </w:t>
      </w:r>
      <w:r>
        <w:rPr>
          <w:rFonts w:hint="eastAsia" w:ascii="宋体" w:hAnsi="宋体" w:eastAsia="宋体" w:cs="宋体"/>
          <w:spacing w:val="5"/>
          <w:sz w:val="24"/>
          <w:szCs w:val="24"/>
          <w:lang w:val="en-US" w:eastAsia="zh-CN"/>
        </w:rPr>
        <w:t>2</w:t>
      </w:r>
      <w:r>
        <w:rPr>
          <w:rFonts w:ascii="宋体" w:hAnsi="宋体" w:eastAsia="宋体" w:cs="宋体"/>
          <w:spacing w:val="-9"/>
          <w:sz w:val="24"/>
          <w:szCs w:val="24"/>
        </w:rPr>
        <w:t>月</w:t>
      </w:r>
      <w:r>
        <w:rPr>
          <w:rFonts w:hint="eastAsia" w:ascii="宋体" w:hAnsi="宋体" w:eastAsia="宋体" w:cs="宋体"/>
          <w:spacing w:val="-9"/>
          <w:sz w:val="24"/>
          <w:szCs w:val="24"/>
          <w:lang w:val="en-US" w:eastAsia="zh-CN"/>
        </w:rPr>
        <w:t xml:space="preserve"> </w:t>
      </w:r>
      <w:r>
        <w:rPr>
          <w:rFonts w:hint="eastAsia" w:ascii="宋体" w:hAnsi="宋体" w:eastAsia="宋体" w:cs="宋体"/>
          <w:spacing w:val="17"/>
          <w:sz w:val="24"/>
          <w:szCs w:val="24"/>
          <w:lang w:val="en-US" w:eastAsia="zh-CN"/>
        </w:rPr>
        <w:t>7</w:t>
      </w:r>
      <w:r>
        <w:rPr>
          <w:rFonts w:ascii="宋体" w:hAnsi="宋体" w:eastAsia="宋体" w:cs="宋体"/>
          <w:spacing w:val="-9"/>
          <w:sz w:val="24"/>
          <w:szCs w:val="24"/>
        </w:rPr>
        <w:t>日</w:t>
      </w:r>
    </w:p>
    <w:p w14:paraId="27E79AF3">
      <w:pPr>
        <w:spacing w:before="182" w:line="220" w:lineRule="auto"/>
        <w:jc w:val="right"/>
        <w:rPr>
          <w:rFonts w:ascii="宋体" w:hAnsi="宋体" w:eastAsia="宋体" w:cs="宋体"/>
          <w:spacing w:val="-9"/>
          <w:sz w:val="24"/>
          <w:szCs w:val="24"/>
        </w:rPr>
      </w:pPr>
    </w:p>
    <w:p w14:paraId="60E6FDFA">
      <w:pPr>
        <w:spacing w:before="182" w:line="220" w:lineRule="auto"/>
        <w:jc w:val="right"/>
        <w:rPr>
          <w:rFonts w:ascii="宋体" w:hAnsi="宋体" w:eastAsia="宋体" w:cs="宋体"/>
          <w:spacing w:val="-9"/>
          <w:sz w:val="24"/>
          <w:szCs w:val="24"/>
        </w:rPr>
      </w:pPr>
    </w:p>
    <w:p w14:paraId="321464B7">
      <w:pPr>
        <w:spacing w:before="182" w:line="220" w:lineRule="auto"/>
        <w:jc w:val="right"/>
        <w:rPr>
          <w:rFonts w:ascii="宋体" w:hAnsi="宋体" w:eastAsia="宋体" w:cs="宋体"/>
          <w:spacing w:val="-9"/>
          <w:sz w:val="24"/>
          <w:szCs w:val="24"/>
        </w:rPr>
      </w:pPr>
    </w:p>
    <w:p w14:paraId="7739918B">
      <w:pPr>
        <w:spacing w:before="182" w:line="220" w:lineRule="auto"/>
        <w:jc w:val="right"/>
        <w:rPr>
          <w:rFonts w:ascii="宋体" w:hAnsi="宋体" w:eastAsia="宋体" w:cs="宋体"/>
          <w:spacing w:val="-9"/>
          <w:sz w:val="24"/>
          <w:szCs w:val="24"/>
        </w:rPr>
      </w:pPr>
    </w:p>
    <w:p w14:paraId="07C64AE9">
      <w:pPr>
        <w:spacing w:before="182" w:line="220" w:lineRule="auto"/>
        <w:jc w:val="right"/>
        <w:rPr>
          <w:rFonts w:ascii="宋体" w:hAnsi="宋体" w:eastAsia="宋体" w:cs="宋体"/>
          <w:spacing w:val="-9"/>
          <w:sz w:val="24"/>
          <w:szCs w:val="24"/>
        </w:rPr>
      </w:pPr>
    </w:p>
    <w:p w14:paraId="5666AF7D">
      <w:pPr>
        <w:spacing w:before="182" w:line="220" w:lineRule="auto"/>
        <w:jc w:val="right"/>
        <w:rPr>
          <w:rFonts w:ascii="宋体" w:hAnsi="宋体" w:eastAsia="宋体" w:cs="宋体"/>
          <w:spacing w:val="-9"/>
          <w:sz w:val="24"/>
          <w:szCs w:val="24"/>
        </w:rPr>
      </w:pPr>
    </w:p>
    <w:p w14:paraId="692307C6">
      <w:pPr>
        <w:spacing w:before="182" w:line="220" w:lineRule="auto"/>
        <w:jc w:val="right"/>
        <w:rPr>
          <w:rFonts w:ascii="宋体" w:hAnsi="宋体" w:eastAsia="宋体" w:cs="宋体"/>
          <w:spacing w:val="-9"/>
          <w:sz w:val="24"/>
          <w:szCs w:val="24"/>
        </w:rPr>
      </w:pPr>
    </w:p>
    <w:p w14:paraId="60DED7AE">
      <w:pPr>
        <w:spacing w:before="182" w:line="220" w:lineRule="auto"/>
        <w:jc w:val="right"/>
        <w:rPr>
          <w:rFonts w:ascii="宋体" w:hAnsi="宋体" w:eastAsia="宋体" w:cs="宋体"/>
          <w:spacing w:val="-9"/>
          <w:sz w:val="24"/>
          <w:szCs w:val="24"/>
        </w:rPr>
      </w:pPr>
    </w:p>
    <w:p w14:paraId="301635E5">
      <w:pPr>
        <w:spacing w:before="182" w:line="220" w:lineRule="auto"/>
        <w:jc w:val="right"/>
        <w:rPr>
          <w:rFonts w:ascii="宋体" w:hAnsi="宋体" w:eastAsia="宋体" w:cs="宋体"/>
          <w:spacing w:val="-9"/>
          <w:sz w:val="24"/>
          <w:szCs w:val="24"/>
        </w:rPr>
      </w:pPr>
    </w:p>
    <w:p w14:paraId="4E481F4C">
      <w:pPr>
        <w:spacing w:before="182" w:line="220" w:lineRule="auto"/>
        <w:jc w:val="right"/>
        <w:rPr>
          <w:rFonts w:ascii="宋体" w:hAnsi="宋体" w:eastAsia="宋体" w:cs="宋体"/>
          <w:spacing w:val="-9"/>
          <w:sz w:val="24"/>
          <w:szCs w:val="24"/>
        </w:rPr>
      </w:pPr>
    </w:p>
    <w:p w14:paraId="2D056128">
      <w:pPr>
        <w:spacing w:before="182" w:line="220" w:lineRule="auto"/>
        <w:jc w:val="right"/>
        <w:rPr>
          <w:rFonts w:ascii="宋体" w:hAnsi="宋体" w:eastAsia="宋体" w:cs="宋体"/>
          <w:spacing w:val="-9"/>
          <w:sz w:val="24"/>
          <w:szCs w:val="24"/>
        </w:rPr>
      </w:pPr>
    </w:p>
    <w:p w14:paraId="243E1AD1">
      <w:pPr>
        <w:spacing w:before="182" w:line="220" w:lineRule="auto"/>
        <w:jc w:val="right"/>
        <w:rPr>
          <w:rFonts w:ascii="宋体" w:hAnsi="宋体" w:eastAsia="宋体" w:cs="宋体"/>
          <w:spacing w:val="-9"/>
          <w:sz w:val="24"/>
          <w:szCs w:val="24"/>
        </w:rPr>
      </w:pPr>
    </w:p>
    <w:p w14:paraId="3EF715C5">
      <w:pPr>
        <w:spacing w:before="182" w:line="220" w:lineRule="auto"/>
        <w:jc w:val="right"/>
        <w:rPr>
          <w:rFonts w:ascii="宋体" w:hAnsi="宋体" w:eastAsia="宋体" w:cs="宋体"/>
          <w:spacing w:val="-9"/>
          <w:sz w:val="24"/>
          <w:szCs w:val="24"/>
        </w:rPr>
      </w:pPr>
    </w:p>
    <w:p w14:paraId="574CEB71">
      <w:pPr>
        <w:spacing w:before="182" w:line="220" w:lineRule="auto"/>
        <w:jc w:val="right"/>
        <w:rPr>
          <w:rFonts w:ascii="宋体" w:hAnsi="宋体" w:eastAsia="宋体" w:cs="宋体"/>
          <w:spacing w:val="-9"/>
          <w:sz w:val="24"/>
          <w:szCs w:val="24"/>
        </w:rPr>
      </w:pPr>
    </w:p>
    <w:p w14:paraId="19D3C971">
      <w:pPr>
        <w:spacing w:before="182" w:line="220" w:lineRule="auto"/>
        <w:jc w:val="right"/>
        <w:rPr>
          <w:rFonts w:ascii="宋体" w:hAnsi="宋体" w:eastAsia="宋体" w:cs="宋体"/>
          <w:spacing w:val="-9"/>
          <w:sz w:val="24"/>
          <w:szCs w:val="24"/>
        </w:rPr>
      </w:pPr>
    </w:p>
    <w:p w14:paraId="15C82A88">
      <w:pPr>
        <w:spacing w:before="182" w:line="220" w:lineRule="auto"/>
        <w:jc w:val="right"/>
        <w:rPr>
          <w:rFonts w:ascii="宋体" w:hAnsi="宋体" w:eastAsia="宋体" w:cs="宋体"/>
          <w:spacing w:val="-9"/>
          <w:sz w:val="24"/>
          <w:szCs w:val="24"/>
        </w:rPr>
      </w:pPr>
    </w:p>
    <w:p w14:paraId="143193E1">
      <w:pPr>
        <w:spacing w:before="182" w:line="220" w:lineRule="auto"/>
        <w:jc w:val="right"/>
        <w:rPr>
          <w:rFonts w:ascii="宋体" w:hAnsi="宋体" w:eastAsia="宋体" w:cs="宋体"/>
          <w:spacing w:val="-9"/>
          <w:sz w:val="24"/>
          <w:szCs w:val="24"/>
        </w:rPr>
      </w:pPr>
    </w:p>
    <w:p w14:paraId="04D921F3">
      <w:pPr>
        <w:spacing w:before="182" w:line="220" w:lineRule="auto"/>
        <w:jc w:val="both"/>
        <w:rPr>
          <w:rFonts w:ascii="宋体" w:hAnsi="宋体" w:eastAsia="宋体" w:cs="宋体"/>
          <w:spacing w:val="-9"/>
          <w:sz w:val="24"/>
          <w:szCs w:val="24"/>
        </w:rPr>
      </w:pPr>
    </w:p>
    <w:p w14:paraId="5760AC83">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outlineLvl w:val="0"/>
        <w:rPr>
          <w:rFonts w:hint="eastAsia" w:ascii="黑体" w:hAnsi="黑体" w:eastAsia="黑体"/>
          <w:sz w:val="30"/>
          <w:szCs w:val="30"/>
          <w:lang w:val="en-US" w:eastAsia="zh-CN"/>
        </w:rPr>
      </w:pPr>
      <w:r>
        <w:rPr>
          <w:rFonts w:hint="eastAsia" w:ascii="黑体" w:hAnsi="黑体" w:eastAsia="黑体"/>
          <w:sz w:val="30"/>
          <w:szCs w:val="30"/>
          <w:lang w:val="en-US" w:eastAsia="zh-CN"/>
        </w:rPr>
        <w:t>摘    要</w:t>
      </w:r>
      <w:bookmarkEnd w:id="0"/>
      <w:bookmarkEnd w:id="1"/>
      <w:bookmarkEnd w:id="2"/>
      <w:bookmarkEnd w:id="3"/>
    </w:p>
    <w:p w14:paraId="746BE911">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楷体" w:hAnsi="楷体" w:eastAsia="楷体"/>
          <w:sz w:val="24"/>
          <w:szCs w:val="24"/>
          <w:lang w:val="en-US" w:eastAsia="zh-CN"/>
        </w:rPr>
      </w:pPr>
      <w:r>
        <w:rPr>
          <w:rFonts w:hint="eastAsia" w:ascii="楷体" w:hAnsi="楷体" w:eastAsia="楷体"/>
          <w:sz w:val="24"/>
          <w:szCs w:val="24"/>
          <w:lang w:val="en-US" w:eastAsia="zh-CN"/>
        </w:rPr>
        <w:t>高校心理咨询工作涉及大量敏感信息，传统纸质记录或普通信息系统难以兼顾隐私保护、过程留痕与责任追溯，容易出现数据分散、权限控制薄弱、记录可篡改等问题。针对上述现状，本文围绕“隐私保护+存证留痕”目标，设计并实现一套基于区块链思路的校园心理咨询记录隐私保护与存证系统，以改善传统心理咨询记录管理中存在的可信度不足、过程难追踪和权限边界不清等问题。</w:t>
      </w:r>
    </w:p>
    <w:p w14:paraId="2E2C34B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楷体" w:hAnsi="楷体" w:eastAsia="楷体"/>
          <w:sz w:val="24"/>
          <w:szCs w:val="24"/>
          <w:lang w:val="en-US" w:eastAsia="zh-CN"/>
        </w:rPr>
      </w:pPr>
      <w:r>
        <w:rPr>
          <w:rFonts w:hint="eastAsia" w:ascii="楷体" w:hAnsi="楷体" w:eastAsia="楷体"/>
          <w:sz w:val="24"/>
          <w:szCs w:val="24"/>
          <w:lang w:val="en-US" w:eastAsia="zh-CN"/>
        </w:rPr>
        <w:t>系统采用 Next.js 14.2.3、TypeScript、Koa 3.1.1、MySQL 8.0 等技术栈构建前后端分离架构，结合 JWT 认证、bcrypt 密码加密和基于角色的访问控制机制实现多角色业务协同与敏感数据保护。系统实现了登录与注册、心理测评、咨询师申请与预约、咨询记录与反馈、论坛社区、消息与聊天、举报与审核、管理员管理、个人信息与账户安全、统计分析、公告与通知中心等 11 个核心功能模块，并通过统一的存证记录表对关键业务操作进行摘要记录和审计管理。其中，心理测评结果与咨询记录摘要在链上环境配置完成时可调用智能合约执行哈希上链；预约、反馈、论坛内容和举报等业务则先生成链下存证占位记录，为后续进一步扩展链上存证提供接口基础。</w:t>
      </w:r>
    </w:p>
    <w:p w14:paraId="31194BFF">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楷体" w:hAnsi="楷体" w:eastAsia="楷体"/>
          <w:sz w:val="24"/>
          <w:szCs w:val="24"/>
        </w:rPr>
      </w:pPr>
      <w:r>
        <w:rPr>
          <w:rFonts w:hint="eastAsia" w:ascii="楷体" w:hAnsi="楷体" w:eastAsia="楷体"/>
          <w:sz w:val="24"/>
          <w:szCs w:val="24"/>
        </w:rPr>
        <w:t>本文从隐私保护、数据可追溯性和可信性三个方面对系统进行设计。隐私保护方面，系统通过 RBAC 与分级授权机制约束普通用户、心理咨询师和管理员的数据访问范围；数据可追溯性方面，系统对预约、测评、咨询记录、反馈、论坛内容和举报处理等关键流程生成结构化存证记录，并支持对已上链摘要执行一致性校验；可信性方面，系统通过操作日志、链下记录哈希和链上存证结果共同提升关键业务的可核验能力。系统测试结果表明，该系统能够支撑校园心理咨询的日常业务与管理需求，在隐私保护、审计追踪和业务闭环支撑方面具有较好的工程可行性，并为后续扩展隐私计算与联盟链部署提供了技术基础。</w:t>
      </w:r>
    </w:p>
    <w:p w14:paraId="54BE4D4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楷体" w:hAnsi="楷体" w:eastAsia="楷体"/>
          <w:sz w:val="24"/>
          <w:lang w:val="en-US" w:eastAsia="zh-CN"/>
        </w:rPr>
      </w:pPr>
      <w:r>
        <w:rPr>
          <w:rFonts w:hint="eastAsia" w:ascii="黑体" w:hAnsi="黑体" w:eastAsia="黑体"/>
          <w:sz w:val="24"/>
        </w:rPr>
        <w:t>【关键词】</w:t>
      </w:r>
      <w:r>
        <w:rPr>
          <w:rStyle w:val="22"/>
          <w:rFonts w:hint="eastAsia" w:ascii="楷体" w:hAnsi="楷体" w:eastAsia="楷体" w:cs="楷体"/>
          <w:sz w:val="24"/>
          <w:szCs w:val="24"/>
          <w:lang w:val="en-US" w:eastAsia="zh-CN"/>
        </w:rPr>
        <w:t>心理咨询；隐私保护；区块链存证；</w:t>
      </w:r>
    </w:p>
    <w:p w14:paraId="33D3B7E8">
      <w:pPr>
        <w:rPr>
          <w:rFonts w:ascii="楷体" w:hAnsi="楷体" w:eastAsia="楷体"/>
          <w:sz w:val="24"/>
        </w:rPr>
      </w:pPr>
      <w:r>
        <w:rPr>
          <w:rFonts w:ascii="楷体" w:hAnsi="楷体" w:eastAsia="楷体"/>
          <w:sz w:val="24"/>
        </w:rPr>
        <w:br w:type="page"/>
      </w:r>
    </w:p>
    <w:p w14:paraId="309B4D59">
      <w:pPr>
        <w:keepNext w:val="0"/>
        <w:keepLines w:val="0"/>
        <w:pageBreakBefore w:val="0"/>
        <w:widowControl w:val="0"/>
        <w:kinsoku/>
        <w:wordWrap/>
        <w:overflowPunct/>
        <w:topLinePunct w:val="0"/>
        <w:autoSpaceDE/>
        <w:autoSpaceDN/>
        <w:bidi w:val="0"/>
        <w:adjustRightInd/>
        <w:snapToGrid/>
        <w:spacing w:before="120" w:beforeLines="50" w:after="120" w:afterLines="50" w:line="440" w:lineRule="exact"/>
        <w:jc w:val="center"/>
        <w:textAlignment w:val="auto"/>
        <w:outlineLvl w:val="0"/>
        <w:rPr>
          <w:rFonts w:hint="eastAsia" w:ascii="Times New Roman" w:hAnsi="Times New Roman" w:cs="Times New Roman"/>
          <w:sz w:val="30"/>
          <w:szCs w:val="30"/>
          <w:lang w:val="en-US"/>
        </w:rPr>
      </w:pPr>
      <w:bookmarkStart w:id="5" w:name="_Toc19957"/>
      <w:bookmarkStart w:id="6" w:name="_Toc14535"/>
      <w:bookmarkStart w:id="7" w:name="_Toc961"/>
      <w:bookmarkStart w:id="8" w:name="_Toc26583"/>
      <w:r>
        <w:rPr>
          <w:rFonts w:ascii="Times New Roman" w:hAnsi="Times New Roman" w:cs="Times New Roman"/>
          <w:sz w:val="30"/>
          <w:szCs w:val="30"/>
        </w:rPr>
        <w:t>Abstract</w:t>
      </w:r>
      <w:bookmarkEnd w:id="5"/>
      <w:bookmarkEnd w:id="6"/>
      <w:bookmarkEnd w:id="7"/>
      <w:bookmarkEnd w:id="8"/>
    </w:p>
    <w:p w14:paraId="75822617">
      <w:pPr>
        <w:pStyle w:val="10"/>
        <w:bidi w:val="0"/>
        <w:rPr>
          <w:rFonts w:hint="eastAsia"/>
          <w:lang w:val="en-US"/>
        </w:rPr>
      </w:pPr>
      <w:r>
        <w:rPr>
          <w:rFonts w:hint="eastAsia"/>
          <w:lang w:val="en-US"/>
        </w:rPr>
        <w:t xml:space="preserve">University counseling services involve large amounts of sensitive information. Traditional paper-based records or ordinary information systems often fail to balance </w:t>
      </w:r>
      <w:bookmarkStart w:id="40" w:name="_GoBack"/>
      <w:bookmarkEnd w:id="40"/>
      <w:r>
        <w:rPr>
          <w:rFonts w:hint="eastAsia"/>
          <w:lang w:val="en-US"/>
        </w:rPr>
        <w:t>privacy protection, process traceability, and accountability, which leads to scattered data, weak access control, and tamper risks. To address these problems, this study designs and implements a campus counseling record system based on blockchain-inspired evidence preservation, with the goal of improving privacy protection, traceability, and credibility in campus counseling management.</w:t>
      </w:r>
    </w:p>
    <w:p w14:paraId="7209F238">
      <w:pPr>
        <w:pStyle w:val="5"/>
        <w:keepNext w:val="0"/>
        <w:keepLines w:val="0"/>
        <w:pageBreakBefore w:val="0"/>
        <w:widowControl w:val="0"/>
        <w:kinsoku/>
        <w:wordWrap/>
        <w:overflowPunct/>
        <w:topLinePunct w:val="0"/>
        <w:autoSpaceDE w:val="0"/>
        <w:autoSpaceDN w:val="0"/>
        <w:bidi w:val="0"/>
        <w:adjustRightInd/>
        <w:snapToGrid/>
        <w:spacing w:line="440" w:lineRule="exact"/>
        <w:ind w:firstLine="480" w:firstLineChars="200"/>
        <w:jc w:val="both"/>
        <w:textAlignment w:val="auto"/>
        <w:rPr>
          <w:rFonts w:hint="eastAsia" w:ascii="Times New Roman" w:hAnsi="Times New Roman" w:eastAsia="宋体" w:cs="Times New Roman"/>
          <w:sz w:val="24"/>
          <w:szCs w:val="24"/>
          <w:lang w:val="en-US"/>
        </w:rPr>
      </w:pPr>
      <w:r>
        <w:rPr>
          <w:rFonts w:hint="eastAsia" w:ascii="Times New Roman" w:hAnsi="Times New Roman" w:eastAsia="宋体" w:cs="Times New Roman"/>
          <w:sz w:val="24"/>
          <w:szCs w:val="24"/>
          <w:lang w:val="en-US"/>
        </w:rPr>
        <w:t>The system adopts Next.js 14.2.3, TypeScript, Koa 3.1.1, MySQL 8.0 and related technologies to build a frontend-backend separated architecture. JWT authentication, bcrypt password encryption, and Role-Based Access Control (RBAC) are used to support multi-role collaboration and sensitive data protection. Core functional modules include login and registration, psychological assessment, counselor application and appointment, consultation records and feedback, community forums, messaging and chat, report review, administrative management, personal information and account security, statistical analysis, and the announcement and notification center. Key operations are uniformly recorded through an evidence record table. When the blockchain environment is configured, assessment-result hashes and consultation-record hashes can be written on chain through smart contracts, while other business objects first generate off-chain evidence placeholders for later extension.</w:t>
      </w:r>
    </w:p>
    <w:p w14:paraId="05FC29EC">
      <w:pPr>
        <w:pStyle w:val="5"/>
        <w:keepNext w:val="0"/>
        <w:keepLines w:val="0"/>
        <w:pageBreakBefore w:val="0"/>
        <w:widowControl w:val="0"/>
        <w:kinsoku/>
        <w:wordWrap/>
        <w:overflowPunct/>
        <w:topLinePunct w:val="0"/>
        <w:autoSpaceDE w:val="0"/>
        <w:autoSpaceDN w:val="0"/>
        <w:bidi w:val="0"/>
        <w:adjustRightInd/>
        <w:snapToGrid/>
        <w:spacing w:line="440" w:lineRule="exact"/>
        <w:ind w:firstLine="480" w:firstLineChars="200"/>
        <w:jc w:val="both"/>
        <w:textAlignment w:val="auto"/>
        <w:rPr>
          <w:rFonts w:hint="eastAsia" w:ascii="Times New Roman" w:hAnsi="Times New Roman" w:eastAsia="宋体" w:cs="Times New Roman"/>
          <w:sz w:val="24"/>
          <w:szCs w:val="24"/>
          <w:lang w:val="en-US"/>
        </w:rPr>
      </w:pPr>
      <w:r>
        <w:rPr>
          <w:rFonts w:hint="eastAsia" w:ascii="Times New Roman" w:hAnsi="Times New Roman" w:eastAsia="宋体" w:cs="Times New Roman"/>
          <w:sz w:val="24"/>
          <w:szCs w:val="24"/>
          <w:lang w:val="en-US"/>
        </w:rPr>
        <w:t>The system focuses on three aspects: privacy protection, data traceability, and credibility. Privacy protection is achieved through RBAC and hierarchical authorization. Data traceability is enhanced through structured evidence records and consistency verification between local hashes and on-chain evidence. Credibility is improved through audit logs, evidence records, and on-chain hash confirmation. Test results show that the system can support daily counseling operations and management needs, and provides a practical technical foundation for future privacy computing and consortium-chain deployment.</w:t>
      </w:r>
    </w:p>
    <w:p w14:paraId="4C10AEB8">
      <w:pPr>
        <w:pStyle w:val="5"/>
        <w:keepNext w:val="0"/>
        <w:keepLines w:val="0"/>
        <w:pageBreakBefore w:val="0"/>
        <w:widowControl w:val="0"/>
        <w:kinsoku/>
        <w:wordWrap/>
        <w:overflowPunct/>
        <w:topLinePunct w:val="0"/>
        <w:autoSpaceDE w:val="0"/>
        <w:autoSpaceDN w:val="0"/>
        <w:bidi w:val="0"/>
        <w:adjustRightInd/>
        <w:snapToGrid/>
        <w:spacing w:line="440" w:lineRule="exact"/>
        <w:ind w:firstLine="480" w:firstLineChars="200"/>
        <w:jc w:val="both"/>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rPr>
        <w:t xml:space="preserve">【Key words】counseling; privacy protection; blockchain evidence; </w:t>
      </w:r>
    </w:p>
    <w:p w14:paraId="572CEBB8">
      <w:pPr>
        <w:rPr>
          <w:rFonts w:hint="eastAsia" w:ascii="楷体" w:hAnsi="楷体" w:eastAsia="楷体"/>
          <w:sz w:val="24"/>
          <w:lang w:val="en-US" w:eastAsia="zh-CN"/>
        </w:rPr>
      </w:pPr>
      <w:r>
        <w:rPr>
          <w:rFonts w:hint="eastAsia" w:ascii="楷体" w:hAnsi="楷体" w:eastAsia="楷体"/>
          <w:sz w:val="24"/>
          <w:lang w:val="en-US" w:eastAsia="zh-CN"/>
        </w:rPr>
        <w:br w:type="page"/>
      </w:r>
    </w:p>
    <w:p w14:paraId="539165A5">
      <w:pPr>
        <w:pStyle w:val="9"/>
        <w:tabs>
          <w:tab w:val="right" w:leader="dot" w:pos="8306"/>
        </w:tabs>
        <w:jc w:val="center"/>
        <w:rPr>
          <w:rFonts w:hint="eastAsia" w:ascii="黑体" w:hAnsi="黑体" w:eastAsia="黑体" w:cs="黑体"/>
          <w:sz w:val="30"/>
          <w:szCs w:val="30"/>
          <w:lang w:val="en-US"/>
        </w:rPr>
      </w:pPr>
      <w:r>
        <w:rPr>
          <w:rFonts w:hint="eastAsia" w:asciiTheme="majorEastAsia" w:hAnsiTheme="majorEastAsia" w:eastAsiaTheme="majorEastAsia" w:cstheme="majorEastAsia"/>
          <w:b/>
          <w:bCs/>
          <w:kern w:val="2"/>
          <w:sz w:val="21"/>
          <w:szCs w:val="32"/>
          <w:lang w:val="en-US" w:eastAsia="zh-CN" w:bidi="ar-SA"/>
        </w:rPr>
        <w:fldChar w:fldCharType="begin"/>
      </w:r>
      <w:r>
        <w:rPr>
          <w:rFonts w:hint="eastAsia" w:asciiTheme="majorEastAsia" w:hAnsiTheme="majorEastAsia" w:eastAsiaTheme="majorEastAsia" w:cstheme="majorEastAsia"/>
          <w:b/>
          <w:bCs/>
          <w:kern w:val="2"/>
          <w:sz w:val="21"/>
          <w:szCs w:val="32"/>
          <w:lang w:val="en-US" w:eastAsia="zh-CN" w:bidi="ar-SA"/>
        </w:rPr>
        <w:instrText xml:space="preserve">TOC \o "1-2" \h \u </w:instrText>
      </w:r>
      <w:r>
        <w:rPr>
          <w:rFonts w:hint="eastAsia" w:asciiTheme="majorEastAsia" w:hAnsiTheme="majorEastAsia" w:eastAsiaTheme="majorEastAsia" w:cstheme="majorEastAsia"/>
          <w:b/>
          <w:bCs/>
          <w:kern w:val="2"/>
          <w:sz w:val="21"/>
          <w:szCs w:val="32"/>
          <w:lang w:val="en-US" w:eastAsia="zh-CN" w:bidi="ar-SA"/>
        </w:rPr>
        <w:fldChar w:fldCharType="separate"/>
      </w:r>
      <w:r>
        <w:rPr>
          <w:rFonts w:hint="eastAsia" w:ascii="黑体" w:hAnsi="黑体" w:eastAsia="黑体" w:cs="黑体"/>
          <w:b/>
          <w:bCs/>
          <w:kern w:val="2"/>
          <w:sz w:val="30"/>
          <w:szCs w:val="30"/>
          <w:lang w:val="en-US" w:eastAsia="zh-CN" w:bidi="ar-SA"/>
        </w:rPr>
        <w:t>目   录</w:t>
      </w:r>
    </w:p>
    <w:p w14:paraId="4CE26830">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_Toc21143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1 绪论</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t>9</w:t>
      </w:r>
      <w:r>
        <w:rPr>
          <w:rFonts w:hint="eastAsia" w:asciiTheme="majorEastAsia" w:hAnsiTheme="majorEastAsia" w:eastAsiaTheme="majorEastAsia" w:cstheme="majorEastAsia"/>
          <w:b/>
          <w:bCs w:val="0"/>
          <w:kern w:val="2"/>
          <w:sz w:val="28"/>
          <w:szCs w:val="28"/>
          <w:lang w:val="en-US" w:eastAsia="zh-CN" w:bidi="ar-SA"/>
        </w:rPr>
        <w:fldChar w:fldCharType="end"/>
      </w:r>
    </w:p>
    <w:p w14:paraId="4EF5CE92">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1.1 研究背景和意义</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p>
    <w:p w14:paraId="5FC36A5A">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960" w:firstLineChars="4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1.1.1 研究背景</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p>
    <w:p w14:paraId="079A156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960" w:firstLineChars="4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1.1.2 研究意义</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p>
    <w:p w14:paraId="0135F015">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_Toc3346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1.2 国内外研究现状</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p>
    <w:p w14:paraId="3F505D53">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960" w:firstLineChars="4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1.2.1 国内研究现状</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p>
    <w:p w14:paraId="3098640B">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960" w:firstLineChars="4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1.2.2 国外研究现状</w:t>
      </w:r>
      <w:r>
        <w:rPr>
          <w:rFonts w:hint="eastAsia" w:asciiTheme="majorEastAsia" w:hAnsiTheme="majorEastAsia" w:eastAsiaTheme="majorEastAsia" w:cstheme="majorEastAsia"/>
          <w:bCs/>
          <w:kern w:val="2"/>
          <w:sz w:val="24"/>
          <w:szCs w:val="24"/>
          <w:lang w:val="en-US" w:eastAsia="zh-CN" w:bidi="ar-SA"/>
        </w:rPr>
        <w:tab/>
      </w:r>
      <w:r>
        <w:rPr>
          <w:rFonts w:hint="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0</w:t>
      </w:r>
    </w:p>
    <w:p w14:paraId="4FB044CB">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_Toc3346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1.3 研究内容与目标</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0</w:t>
      </w:r>
    </w:p>
    <w:p w14:paraId="63922F9C">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default"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_Toc5883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2 技术概述</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t>1</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t>2</w:t>
      </w:r>
    </w:p>
    <w:p w14:paraId="6AA8C8C4">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_Toc17671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2.1 区块链技术</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2</w:t>
      </w:r>
    </w:p>
    <w:p w14:paraId="61807E6F">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_Toc11195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2.2 智能合约</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3</w:t>
      </w:r>
    </w:p>
    <w:p w14:paraId="132B3908">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2.3 Node.js</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3</w:t>
      </w:r>
    </w:p>
    <w:p w14:paraId="07BB217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2.4 Next.js框架</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3</w:t>
      </w:r>
    </w:p>
    <w:p w14:paraId="47B2593B">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2.5 Koa框架</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4</w:t>
      </w:r>
    </w:p>
    <w:p w14:paraId="3332AE34">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2.6 MySQL数据库</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4</w:t>
      </w:r>
    </w:p>
    <w:p w14:paraId="72E34251">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2.7 JWT认证</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4</w:t>
      </w:r>
    </w:p>
    <w:p w14:paraId="413BBD35">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lang w:val="en-US" w:eastAsia="zh-CN"/>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2.8 TypeScript</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2</w:t>
      </w:r>
    </w:p>
    <w:p w14:paraId="0CE82D9F">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_Toc5883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3 需求分析</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t>1</w:t>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_Toc5883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3</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592002C2">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_Toc17671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3.1 整体需求分析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3</w:t>
      </w:r>
    </w:p>
    <w:p w14:paraId="49B6F35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_Toc17671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t xml:space="preserve"> 登录与注册模块需求分析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3</w:t>
      </w:r>
    </w:p>
    <w:p w14:paraId="69E9E530">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_Toc11195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cstheme="majorEastAsia"/>
          <w:bCs/>
          <w:kern w:val="2"/>
          <w:sz w:val="24"/>
          <w:szCs w:val="24"/>
          <w:lang w:val="en-US" w:eastAsia="zh-CN" w:bidi="ar-SA"/>
        </w:rPr>
        <w:t>3</w:t>
      </w:r>
      <w:r>
        <w:rPr>
          <w:rFonts w:hint="eastAsia" w:asciiTheme="majorEastAsia" w:hAnsiTheme="majorEastAsia" w:eastAsiaTheme="majorEastAsia" w:cstheme="majorEastAsia"/>
          <w:bCs/>
          <w:kern w:val="2"/>
          <w:sz w:val="24"/>
          <w:szCs w:val="24"/>
          <w:lang w:val="en-US" w:eastAsia="zh-CN" w:bidi="ar-SA"/>
        </w:rPr>
        <w:t xml:space="preserve"> 心理测评与测评存证模块需求分析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3</w:t>
      </w:r>
    </w:p>
    <w:p w14:paraId="75500807">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cstheme="majorEastAsia"/>
          <w:bCs/>
          <w:kern w:val="2"/>
          <w:sz w:val="24"/>
          <w:szCs w:val="24"/>
          <w:lang w:val="en-US" w:eastAsia="zh-CN" w:bidi="ar-SA"/>
        </w:rPr>
        <w:t>4</w:t>
      </w:r>
      <w:r>
        <w:rPr>
          <w:rFonts w:hint="eastAsia" w:asciiTheme="majorEastAsia" w:hAnsiTheme="majorEastAsia" w:eastAsiaTheme="majorEastAsia" w:cstheme="majorEastAsia"/>
          <w:bCs/>
          <w:kern w:val="2"/>
          <w:sz w:val="24"/>
          <w:szCs w:val="24"/>
          <w:lang w:val="en-US" w:eastAsia="zh-CN" w:bidi="ar-SA"/>
        </w:rPr>
        <w:t xml:space="preserve"> 咨询师与预约模块需求分析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4</w:t>
      </w:r>
    </w:p>
    <w:p w14:paraId="5F2EEBD8">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t xml:space="preserve"> 咨询记录、咨询存证与反馈模块需求分析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5</w:t>
      </w:r>
    </w:p>
    <w:p w14:paraId="54BC27E4">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cstheme="majorEastAsia"/>
          <w:bCs/>
          <w:kern w:val="2"/>
          <w:sz w:val="24"/>
          <w:szCs w:val="24"/>
          <w:lang w:val="en-US" w:eastAsia="zh-CN" w:bidi="ar-SA"/>
        </w:rPr>
        <w:t>6</w:t>
      </w:r>
      <w:r>
        <w:rPr>
          <w:rFonts w:hint="eastAsia" w:asciiTheme="majorEastAsia" w:hAnsiTheme="majorEastAsia" w:eastAsiaTheme="majorEastAsia" w:cstheme="majorEastAsia"/>
          <w:bCs/>
          <w:kern w:val="2"/>
          <w:sz w:val="24"/>
          <w:szCs w:val="24"/>
          <w:lang w:val="en-US" w:eastAsia="zh-CN" w:bidi="ar-SA"/>
        </w:rPr>
        <w:t xml:space="preserve"> 论坛社区模块需求分析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6</w:t>
      </w:r>
    </w:p>
    <w:p w14:paraId="713C9EAD">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cstheme="majorEastAsia"/>
          <w:bCs/>
          <w:kern w:val="2"/>
          <w:sz w:val="24"/>
          <w:szCs w:val="24"/>
          <w:lang w:val="en-US" w:eastAsia="zh-CN" w:bidi="ar-SA"/>
        </w:rPr>
        <w:t>7</w:t>
      </w:r>
      <w:r>
        <w:rPr>
          <w:rFonts w:hint="eastAsia" w:asciiTheme="majorEastAsia" w:hAnsiTheme="majorEastAsia" w:eastAsiaTheme="majorEastAsia" w:cstheme="majorEastAsia"/>
          <w:bCs/>
          <w:kern w:val="2"/>
          <w:sz w:val="24"/>
          <w:szCs w:val="24"/>
          <w:lang w:val="en-US" w:eastAsia="zh-CN" w:bidi="ar-SA"/>
        </w:rPr>
        <w:t xml:space="preserve"> 消息与聊天模块需求分析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7</w:t>
      </w:r>
    </w:p>
    <w:p w14:paraId="7C82ED85">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cstheme="majorEastAsia"/>
          <w:bCs/>
          <w:kern w:val="2"/>
          <w:sz w:val="24"/>
          <w:szCs w:val="24"/>
          <w:lang w:val="en-US" w:eastAsia="zh-CN" w:bidi="ar-SA"/>
        </w:rPr>
        <w:t>8</w:t>
      </w:r>
      <w:r>
        <w:rPr>
          <w:rFonts w:hint="eastAsia" w:asciiTheme="majorEastAsia" w:hAnsiTheme="majorEastAsia" w:eastAsiaTheme="majorEastAsia" w:cstheme="majorEastAsia"/>
          <w:bCs/>
          <w:kern w:val="2"/>
          <w:sz w:val="24"/>
          <w:szCs w:val="24"/>
          <w:lang w:val="en-US" w:eastAsia="zh-CN" w:bidi="ar-SA"/>
        </w:rPr>
        <w:t xml:space="preserve"> 举报与审核模块需求分析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8</w:t>
      </w:r>
    </w:p>
    <w:p w14:paraId="7F242A17">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lang w:val="en-US" w:eastAsia="zh-CN"/>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t xml:space="preserve"> 管理员模块需求分析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8</w:t>
      </w:r>
    </w:p>
    <w:p w14:paraId="4F53A810">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lang w:val="en-US" w:eastAsia="zh-CN"/>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cstheme="majorEastAsia"/>
          <w:bCs/>
          <w:kern w:val="2"/>
          <w:sz w:val="24"/>
          <w:szCs w:val="24"/>
          <w:lang w:val="en-US" w:eastAsia="zh-CN" w:bidi="ar-SA"/>
        </w:rPr>
        <w:t>10</w:t>
      </w:r>
      <w:r>
        <w:rPr>
          <w:rFonts w:hint="eastAsia" w:asciiTheme="majorEastAsia" w:hAnsiTheme="majorEastAsia" w:eastAsiaTheme="majorEastAsia" w:cstheme="majorEastAsia"/>
          <w:bCs/>
          <w:kern w:val="2"/>
          <w:sz w:val="24"/>
          <w:szCs w:val="24"/>
          <w:lang w:val="en-US" w:eastAsia="zh-CN" w:bidi="ar-SA"/>
        </w:rPr>
        <w:t xml:space="preserve"> 个人信息与账户安全模块需求分析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8</w:t>
      </w:r>
    </w:p>
    <w:p w14:paraId="51D0AB18">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lang w:val="en-US" w:eastAsia="zh-CN"/>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cstheme="majorEastAsia"/>
          <w:bCs/>
          <w:kern w:val="2"/>
          <w:sz w:val="24"/>
          <w:szCs w:val="24"/>
          <w:lang w:val="en-US" w:eastAsia="zh-CN" w:bidi="ar-SA"/>
        </w:rPr>
        <w:t>11</w:t>
      </w:r>
      <w:r>
        <w:rPr>
          <w:rFonts w:hint="eastAsia" w:asciiTheme="majorEastAsia" w:hAnsiTheme="majorEastAsia" w:eastAsiaTheme="majorEastAsia" w:cstheme="majorEastAsia"/>
          <w:bCs/>
          <w:kern w:val="2"/>
          <w:sz w:val="24"/>
          <w:szCs w:val="24"/>
          <w:lang w:val="en-US" w:eastAsia="zh-CN" w:bidi="ar-SA"/>
        </w:rPr>
        <w:t xml:space="preserve"> 统计分析模块需求分析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8</w:t>
      </w:r>
    </w:p>
    <w:p w14:paraId="162DA956">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lang w:val="en-US" w:eastAsia="zh-CN"/>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cstheme="majorEastAsia"/>
          <w:bCs/>
          <w:kern w:val="2"/>
          <w:sz w:val="24"/>
          <w:szCs w:val="24"/>
          <w:lang w:val="en-US" w:eastAsia="zh-CN" w:bidi="ar-SA"/>
        </w:rPr>
        <w:t>12</w:t>
      </w:r>
      <w:r>
        <w:rPr>
          <w:rFonts w:hint="eastAsia" w:asciiTheme="majorEastAsia" w:hAnsiTheme="majorEastAsia" w:eastAsiaTheme="majorEastAsia" w:cstheme="majorEastAsia"/>
          <w:bCs/>
          <w:kern w:val="2"/>
          <w:sz w:val="24"/>
          <w:szCs w:val="24"/>
          <w:lang w:val="en-US" w:eastAsia="zh-CN" w:bidi="ar-SA"/>
        </w:rPr>
        <w:t xml:space="preserve"> 公告与通知中心模块需求分析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8</w:t>
      </w:r>
    </w:p>
    <w:p w14:paraId="6417FDB7">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default"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_Toc21816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4 系统设计</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t>2</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t>0</w:t>
      </w:r>
    </w:p>
    <w:p w14:paraId="12B783E8">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_Toc14242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4.1 整体架构设计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0</w:t>
      </w:r>
    </w:p>
    <w:p w14:paraId="25522184">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_Toc14242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4.2 登录与注册模块系统设计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0</w:t>
      </w:r>
    </w:p>
    <w:p w14:paraId="565462D5">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4.3 心理测评与测评存证模块系统设计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1</w:t>
      </w:r>
    </w:p>
    <w:p w14:paraId="05D1CD5A">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sz w:val="24"/>
          <w:szCs w:val="24"/>
          <w:lang w:val="en-US"/>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4.4 咨询师与预约模块系统设计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2</w:t>
      </w:r>
    </w:p>
    <w:p w14:paraId="2A8DD362">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sz w:val="24"/>
          <w:szCs w:val="24"/>
          <w:lang w:val="en-US"/>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4.5 咨询记录、咨询存证与反馈模块系统设计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3</w:t>
      </w:r>
    </w:p>
    <w:p w14:paraId="1DF9673F">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sz w:val="24"/>
          <w:szCs w:val="24"/>
          <w:lang w:val="en-US"/>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4.6 论坛社区模块系统设计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4</w:t>
      </w:r>
    </w:p>
    <w:p w14:paraId="70182D8B">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sz w:val="24"/>
          <w:szCs w:val="24"/>
          <w:lang w:val="en-US"/>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4.7 消息与聊天模块系统设计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5</w:t>
      </w:r>
    </w:p>
    <w:p w14:paraId="02877A91">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sz w:val="24"/>
          <w:szCs w:val="24"/>
          <w:lang w:val="en-US"/>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4.8 举报与审核模块系统设计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5</w:t>
      </w:r>
    </w:p>
    <w:p w14:paraId="50785051">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sz w:val="24"/>
          <w:szCs w:val="24"/>
          <w:lang w:val="en-US"/>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w:t>
      </w:r>
      <w:r>
        <w:rPr>
          <w:rFonts w:hint="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t xml:space="preserve"> 管理员模块系统设计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5</w:t>
      </w:r>
    </w:p>
    <w:p w14:paraId="3E4F1596">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sz w:val="24"/>
          <w:szCs w:val="24"/>
          <w:lang w:val="en-US"/>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w:t>
      </w:r>
      <w:r>
        <w:rPr>
          <w:rFonts w:hint="eastAsia" w:cstheme="majorEastAsia"/>
          <w:bCs/>
          <w:kern w:val="2"/>
          <w:sz w:val="24"/>
          <w:szCs w:val="24"/>
          <w:lang w:val="en-US" w:eastAsia="zh-CN" w:bidi="ar-SA"/>
        </w:rPr>
        <w:t>10</w:t>
      </w:r>
      <w:r>
        <w:rPr>
          <w:rFonts w:hint="eastAsia" w:asciiTheme="majorEastAsia" w:hAnsiTheme="majorEastAsia" w:eastAsiaTheme="majorEastAsia" w:cstheme="majorEastAsia"/>
          <w:bCs/>
          <w:kern w:val="2"/>
          <w:sz w:val="24"/>
          <w:szCs w:val="24"/>
          <w:lang w:val="en-US" w:eastAsia="zh-CN" w:bidi="ar-SA"/>
        </w:rPr>
        <w:t xml:space="preserve"> 个人信息与账户安全模块系统设计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5</w:t>
      </w:r>
    </w:p>
    <w:p w14:paraId="6BE31C6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sz w:val="24"/>
          <w:szCs w:val="24"/>
          <w:lang w:val="en-US"/>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w:t>
      </w:r>
      <w:r>
        <w:rPr>
          <w:rFonts w:hint="eastAsia" w:cstheme="majorEastAsia"/>
          <w:bCs/>
          <w:kern w:val="2"/>
          <w:sz w:val="24"/>
          <w:szCs w:val="24"/>
          <w:lang w:val="en-US" w:eastAsia="zh-CN" w:bidi="ar-SA"/>
        </w:rPr>
        <w:t>11</w:t>
      </w:r>
      <w:r>
        <w:rPr>
          <w:rFonts w:hint="eastAsia" w:asciiTheme="majorEastAsia" w:hAnsiTheme="majorEastAsia" w:eastAsiaTheme="majorEastAsia" w:cstheme="majorEastAsia"/>
          <w:bCs/>
          <w:kern w:val="2"/>
          <w:sz w:val="24"/>
          <w:szCs w:val="24"/>
          <w:lang w:val="en-US" w:eastAsia="zh-CN" w:bidi="ar-SA"/>
        </w:rPr>
        <w:t xml:space="preserve"> 统计分析模块系统设计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5</w:t>
      </w:r>
    </w:p>
    <w:p w14:paraId="283C0D4D">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sz w:val="24"/>
          <w:szCs w:val="24"/>
          <w:lang w:val="en-US"/>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w:t>
      </w:r>
      <w:r>
        <w:rPr>
          <w:rFonts w:hint="eastAsia" w:cstheme="majorEastAsia"/>
          <w:bCs/>
          <w:kern w:val="2"/>
          <w:sz w:val="24"/>
          <w:szCs w:val="24"/>
          <w:lang w:val="en-US" w:eastAsia="zh-CN" w:bidi="ar-SA"/>
        </w:rPr>
        <w:t>12</w:t>
      </w:r>
      <w:r>
        <w:rPr>
          <w:rFonts w:hint="eastAsia" w:asciiTheme="majorEastAsia" w:hAnsiTheme="majorEastAsia" w:eastAsiaTheme="majorEastAsia" w:cstheme="majorEastAsia"/>
          <w:bCs/>
          <w:kern w:val="2"/>
          <w:sz w:val="24"/>
          <w:szCs w:val="24"/>
          <w:lang w:val="en-US" w:eastAsia="zh-CN" w:bidi="ar-SA"/>
        </w:rPr>
        <w:t xml:space="preserve"> 公告与通知中心模块系统设计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5</w:t>
      </w:r>
    </w:p>
    <w:p w14:paraId="55C91A09">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default"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_Toc20221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5 系统实现</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t>2</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t>7</w:t>
      </w:r>
    </w:p>
    <w:p w14:paraId="11214EAC">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_Toc25084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5.1 登录与注册模块的实现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t>7</w:t>
      </w:r>
    </w:p>
    <w:p w14:paraId="6A210D0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960" w:firstLineChars="4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t xml:space="preserve">.1.1 </w:t>
      </w:r>
      <w:r>
        <w:rPr>
          <w:rFonts w:hint="eastAsia" w:cstheme="majorEastAsia"/>
          <w:bCs/>
          <w:kern w:val="2"/>
          <w:sz w:val="24"/>
          <w:szCs w:val="24"/>
          <w:lang w:val="en-US" w:eastAsia="zh-CN" w:bidi="ar-SA"/>
        </w:rPr>
        <w:t>用户注册流程</w:t>
      </w:r>
      <w:r>
        <w:rPr>
          <w:rFonts w:hint="eastAsia" w:asciiTheme="majorEastAsia" w:hAnsiTheme="majorEastAsia" w:eastAsiaTheme="majorEastAsia" w:cstheme="majorEastAsia"/>
          <w:bCs/>
          <w:kern w:val="2"/>
          <w:sz w:val="24"/>
          <w:szCs w:val="24"/>
          <w:lang w:val="en-US" w:eastAsia="zh-CN" w:bidi="ar-SA"/>
        </w:rPr>
        <w:tab/>
      </w:r>
      <w:r>
        <w:rPr>
          <w:rFonts w:hint="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8</w:t>
      </w:r>
    </w:p>
    <w:p w14:paraId="0A94E08C">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960" w:firstLineChars="400"/>
        <w:textAlignment w:val="auto"/>
        <w:rPr>
          <w:rFonts w:hint="default"/>
          <w:lang w:val="en-US" w:eastAsia="zh-CN"/>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t>.1.2 登录与权限认证</w:t>
      </w:r>
      <w:r>
        <w:rPr>
          <w:rFonts w:hint="eastAsia" w:asciiTheme="majorEastAsia" w:hAnsiTheme="majorEastAsia" w:eastAsiaTheme="majorEastAsia" w:cstheme="majorEastAsia"/>
          <w:bCs/>
          <w:kern w:val="2"/>
          <w:sz w:val="24"/>
          <w:szCs w:val="24"/>
          <w:lang w:val="en-US" w:eastAsia="zh-CN" w:bidi="ar-SA"/>
        </w:rPr>
        <w:tab/>
      </w:r>
      <w:r>
        <w:rPr>
          <w:rFonts w:hint="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9</w:t>
      </w:r>
    </w:p>
    <w:p w14:paraId="61FDD96C">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_Toc105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5.2 心理测评与测评存证模块的实现</w:t>
      </w:r>
      <w:r>
        <w:rPr>
          <w:rFonts w:hint="eastAsia" w:asciiTheme="majorEastAsia" w:hAnsiTheme="majorEastAsia" w:eastAsiaTheme="majorEastAsia" w:cstheme="majorEastAsia"/>
          <w:bCs/>
          <w:kern w:val="2"/>
          <w:sz w:val="24"/>
          <w:szCs w:val="24"/>
          <w:lang w:val="en-US" w:eastAsia="zh-CN" w:bidi="ar-SA"/>
        </w:rPr>
        <w:tab/>
      </w:r>
      <w:r>
        <w:rPr>
          <w:rFonts w:hint="eastAsia" w:cstheme="majorEastAsia"/>
          <w:bCs/>
          <w:kern w:val="2"/>
          <w:sz w:val="24"/>
          <w:szCs w:val="24"/>
          <w:lang w:val="en-US" w:eastAsia="zh-CN" w:bidi="ar-SA"/>
        </w:rPr>
        <w:t>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0</w:t>
      </w:r>
    </w:p>
    <w:p w14:paraId="1DDA3C25">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_Toc30810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5.3 咨询师与预约模块的实现</w:t>
      </w:r>
      <w:r>
        <w:rPr>
          <w:rFonts w:hint="eastAsia" w:asciiTheme="majorEastAsia" w:hAnsiTheme="majorEastAsia" w:eastAsiaTheme="majorEastAsia" w:cstheme="majorEastAsia"/>
          <w:bCs/>
          <w:kern w:val="2"/>
          <w:sz w:val="24"/>
          <w:szCs w:val="24"/>
          <w:lang w:val="en-US" w:eastAsia="zh-CN" w:bidi="ar-SA"/>
        </w:rPr>
        <w:tab/>
      </w:r>
      <w:r>
        <w:rPr>
          <w:rFonts w:hint="eastAsia" w:cstheme="majorEastAsia"/>
          <w:bCs/>
          <w:kern w:val="2"/>
          <w:sz w:val="24"/>
          <w:szCs w:val="24"/>
          <w:lang w:val="en-US" w:eastAsia="zh-CN" w:bidi="ar-SA"/>
        </w:rPr>
        <w:t>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1</w:t>
      </w:r>
    </w:p>
    <w:p w14:paraId="79CED62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_Toc19083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5.4 咨询记录、咨询存证与反馈模块的实现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3</w:t>
      </w:r>
    </w:p>
    <w:p w14:paraId="2E06C059">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_Toc19164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5.5 论坛社区模块的实现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3</w:t>
      </w:r>
    </w:p>
    <w:p w14:paraId="2EEDA03C">
      <w:pPr>
        <w:pStyle w:val="10"/>
        <w:bidi w:val="0"/>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_Toc13936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5.6 消息与聊天模块的实现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3</w:t>
      </w:r>
    </w:p>
    <w:p w14:paraId="260C67C9">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_Toc31371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5.7 举报与审核模块的实现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4</w:t>
      </w:r>
    </w:p>
    <w:p w14:paraId="1DF1EDE8">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_Toc31371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cstheme="majorEastAsia"/>
          <w:bCs/>
          <w:kern w:val="2"/>
          <w:sz w:val="24"/>
          <w:szCs w:val="24"/>
          <w:lang w:val="en-US" w:eastAsia="zh-CN" w:bidi="ar-SA"/>
        </w:rPr>
        <w:t>8</w:t>
      </w:r>
      <w:r>
        <w:rPr>
          <w:rFonts w:hint="eastAsia" w:asciiTheme="majorEastAsia" w:hAnsiTheme="majorEastAsia" w:eastAsiaTheme="majorEastAsia" w:cstheme="majorEastAsia"/>
          <w:bCs/>
          <w:kern w:val="2"/>
          <w:sz w:val="24"/>
          <w:szCs w:val="24"/>
          <w:lang w:val="en-US" w:eastAsia="zh-CN" w:bidi="ar-SA"/>
        </w:rPr>
        <w:t xml:space="preserve"> 管理员模块的实现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4</w:t>
      </w:r>
    </w:p>
    <w:p w14:paraId="07A6F35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_Toc31371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t xml:space="preserve"> 个人信息与账户安全模块的实现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4</w:t>
      </w:r>
    </w:p>
    <w:p w14:paraId="218AFA7F">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_Toc31371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cstheme="majorEastAsia"/>
          <w:bCs/>
          <w:kern w:val="2"/>
          <w:sz w:val="24"/>
          <w:szCs w:val="24"/>
          <w:lang w:val="en-US" w:eastAsia="zh-CN" w:bidi="ar-SA"/>
        </w:rPr>
        <w:t>10</w:t>
      </w:r>
      <w:r>
        <w:rPr>
          <w:rFonts w:hint="eastAsia" w:asciiTheme="majorEastAsia" w:hAnsiTheme="majorEastAsia" w:eastAsiaTheme="majorEastAsia" w:cstheme="majorEastAsia"/>
          <w:bCs/>
          <w:kern w:val="2"/>
          <w:sz w:val="24"/>
          <w:szCs w:val="24"/>
          <w:lang w:val="en-US" w:eastAsia="zh-CN" w:bidi="ar-SA"/>
        </w:rPr>
        <w:t xml:space="preserve"> 统计分析模块的实现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4</w:t>
      </w:r>
    </w:p>
    <w:p w14:paraId="7B9F5079">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default"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_Toc31371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cstheme="majorEastAsia"/>
          <w:bCs/>
          <w:kern w:val="2"/>
          <w:sz w:val="24"/>
          <w:szCs w:val="24"/>
          <w:lang w:val="en-US" w:eastAsia="zh-CN" w:bidi="ar-SA"/>
        </w:rPr>
        <w:t>11</w:t>
      </w:r>
      <w:r>
        <w:rPr>
          <w:rFonts w:hint="eastAsia" w:asciiTheme="majorEastAsia" w:hAnsiTheme="majorEastAsia" w:eastAsiaTheme="majorEastAsia" w:cstheme="majorEastAsia"/>
          <w:bCs/>
          <w:kern w:val="2"/>
          <w:sz w:val="24"/>
          <w:szCs w:val="24"/>
          <w:lang w:val="en-US" w:eastAsia="zh-CN" w:bidi="ar-SA"/>
        </w:rPr>
        <w:t xml:space="preserve"> 公告与通知中心模块的实现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t>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cstheme="majorEastAsia"/>
          <w:bCs/>
          <w:kern w:val="2"/>
          <w:sz w:val="24"/>
          <w:szCs w:val="24"/>
          <w:lang w:val="en-US" w:eastAsia="zh-CN" w:bidi="ar-SA"/>
        </w:rPr>
        <w:t>4</w:t>
      </w:r>
    </w:p>
    <w:p w14:paraId="31FE8EDD">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default"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_Toc11409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6 系统测试与评估</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t>3</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t>5</w:t>
      </w:r>
    </w:p>
    <w:p w14:paraId="506FD974">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_Toc15208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sz w:val="24"/>
          <w:szCs w:val="24"/>
          <w:lang w:val="en-US" w:eastAsia="zh-CN"/>
        </w:rPr>
        <w:t>6.1 系统测试环境</w:t>
      </w:r>
      <w:r>
        <w:rPr>
          <w:rFonts w:hint="eastAsia" w:asciiTheme="majorEastAsia" w:hAnsiTheme="majorEastAsia" w:eastAsiaTheme="majorEastAsia" w:cstheme="majorEastAsia"/>
          <w:sz w:val="24"/>
          <w:szCs w:val="24"/>
        </w:rPr>
        <w:tab/>
      </w:r>
      <w:r>
        <w:rPr>
          <w:rFonts w:hint="eastAsia" w:asciiTheme="majorEastAsia" w:hAnsiTheme="majorEastAsia" w:eastAsiaTheme="majorEastAsia" w:cstheme="majorEastAsia"/>
          <w:sz w:val="24"/>
          <w:szCs w:val="24"/>
        </w:rPr>
        <w:fldChar w:fldCharType="begin"/>
      </w:r>
      <w:r>
        <w:rPr>
          <w:rFonts w:hint="eastAsia" w:asciiTheme="majorEastAsia" w:hAnsiTheme="majorEastAsia" w:eastAsiaTheme="majorEastAsia" w:cstheme="majorEastAsia"/>
          <w:sz w:val="24"/>
          <w:szCs w:val="24"/>
        </w:rPr>
        <w:instrText xml:space="preserve"> PAGEREF _Toc15208 \h </w:instrText>
      </w:r>
      <w:r>
        <w:rPr>
          <w:rFonts w:hint="eastAsia" w:asciiTheme="majorEastAsia" w:hAnsiTheme="majorEastAsia" w:eastAsiaTheme="majorEastAsia" w:cstheme="majorEastAsia"/>
          <w:sz w:val="24"/>
          <w:szCs w:val="24"/>
        </w:rPr>
        <w:fldChar w:fldCharType="separate"/>
      </w:r>
      <w:r>
        <w:rPr>
          <w:rFonts w:hint="eastAsia" w:asciiTheme="majorEastAsia" w:hAnsiTheme="majorEastAsia" w:eastAsiaTheme="majorEastAsia" w:cstheme="majorEastAsia"/>
          <w:sz w:val="24"/>
          <w:szCs w:val="24"/>
        </w:rPr>
        <w:t>3</w:t>
      </w:r>
      <w:r>
        <w:rPr>
          <w:rFonts w:hint="eastAsia" w:cstheme="majorEastAsia"/>
          <w:sz w:val="24"/>
          <w:szCs w:val="24"/>
          <w:lang w:val="en-US" w:eastAsia="zh-CN"/>
        </w:rPr>
        <w:t>5</w:t>
      </w:r>
      <w:r>
        <w:rPr>
          <w:rFonts w:hint="eastAsia" w:asciiTheme="majorEastAsia" w:hAnsiTheme="majorEastAsia" w:eastAsiaTheme="majorEastAsia" w:cstheme="majorEastAsia"/>
          <w:sz w:val="24"/>
          <w:szCs w:val="24"/>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28BB204B">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_Toc2384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sz w:val="24"/>
          <w:szCs w:val="24"/>
          <w:lang w:val="en-US" w:eastAsia="zh-CN"/>
        </w:rPr>
        <w:t>6.2 系统模块测试</w:t>
      </w:r>
      <w:r>
        <w:rPr>
          <w:rFonts w:hint="eastAsia" w:asciiTheme="majorEastAsia" w:hAnsiTheme="majorEastAsia" w:eastAsiaTheme="majorEastAsia" w:cstheme="majorEastAsia"/>
          <w:sz w:val="24"/>
          <w:szCs w:val="24"/>
        </w:rPr>
        <w:tab/>
      </w:r>
      <w:r>
        <w:rPr>
          <w:rFonts w:hint="eastAsia" w:asciiTheme="majorEastAsia" w:hAnsiTheme="majorEastAsia" w:eastAsiaTheme="majorEastAsia" w:cstheme="majorEastAsia"/>
          <w:sz w:val="24"/>
          <w:szCs w:val="24"/>
        </w:rPr>
        <w:fldChar w:fldCharType="begin"/>
      </w:r>
      <w:r>
        <w:rPr>
          <w:rFonts w:hint="eastAsia" w:asciiTheme="majorEastAsia" w:hAnsiTheme="majorEastAsia" w:eastAsiaTheme="majorEastAsia" w:cstheme="majorEastAsia"/>
          <w:sz w:val="24"/>
          <w:szCs w:val="24"/>
        </w:rPr>
        <w:instrText xml:space="preserve"> PAGEREF _Toc2384 \h </w:instrText>
      </w:r>
      <w:r>
        <w:rPr>
          <w:rFonts w:hint="eastAsia" w:asciiTheme="majorEastAsia" w:hAnsiTheme="majorEastAsia" w:eastAsiaTheme="majorEastAsia" w:cstheme="majorEastAsia"/>
          <w:sz w:val="24"/>
          <w:szCs w:val="24"/>
        </w:rPr>
        <w:fldChar w:fldCharType="separate"/>
      </w:r>
      <w:r>
        <w:rPr>
          <w:rFonts w:hint="eastAsia" w:asciiTheme="majorEastAsia" w:hAnsiTheme="majorEastAsia" w:eastAsiaTheme="majorEastAsia" w:cstheme="majorEastAsia"/>
          <w:sz w:val="24"/>
          <w:szCs w:val="24"/>
        </w:rPr>
        <w:t>3</w:t>
      </w:r>
      <w:r>
        <w:rPr>
          <w:rFonts w:hint="eastAsia" w:cstheme="majorEastAsia"/>
          <w:sz w:val="24"/>
          <w:szCs w:val="24"/>
          <w:lang w:val="en-US" w:eastAsia="zh-CN"/>
        </w:rPr>
        <w:t>5</w:t>
      </w:r>
      <w:r>
        <w:rPr>
          <w:rFonts w:hint="eastAsia" w:asciiTheme="majorEastAsia" w:hAnsiTheme="majorEastAsia" w:eastAsiaTheme="majorEastAsia" w:cstheme="majorEastAsia"/>
          <w:sz w:val="24"/>
          <w:szCs w:val="24"/>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8F00AAD">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_Toc23359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sz w:val="24"/>
          <w:szCs w:val="24"/>
          <w:lang w:val="en-US" w:eastAsia="zh-CN"/>
        </w:rPr>
        <w:t>6.3 系统集成测试</w:t>
      </w:r>
      <w:r>
        <w:rPr>
          <w:rFonts w:hint="eastAsia" w:asciiTheme="majorEastAsia" w:hAnsiTheme="majorEastAsia" w:eastAsiaTheme="majorEastAsia" w:cstheme="majorEastAsia"/>
          <w:sz w:val="24"/>
          <w:szCs w:val="24"/>
        </w:rPr>
        <w:tab/>
      </w:r>
      <w:r>
        <w:rPr>
          <w:rFonts w:hint="eastAsia" w:asciiTheme="majorEastAsia" w:hAnsiTheme="majorEastAsia" w:eastAsiaTheme="majorEastAsia" w:cstheme="majorEastAsia"/>
          <w:sz w:val="24"/>
          <w:szCs w:val="24"/>
        </w:rPr>
        <w:fldChar w:fldCharType="begin"/>
      </w:r>
      <w:r>
        <w:rPr>
          <w:rFonts w:hint="eastAsia" w:asciiTheme="majorEastAsia" w:hAnsiTheme="majorEastAsia" w:eastAsiaTheme="majorEastAsia" w:cstheme="majorEastAsia"/>
          <w:sz w:val="24"/>
          <w:szCs w:val="24"/>
        </w:rPr>
        <w:instrText xml:space="preserve"> PAGEREF _Toc23359 \h </w:instrText>
      </w:r>
      <w:r>
        <w:rPr>
          <w:rFonts w:hint="eastAsia" w:asciiTheme="majorEastAsia" w:hAnsiTheme="majorEastAsia" w:eastAsiaTheme="majorEastAsia" w:cstheme="majorEastAsia"/>
          <w:sz w:val="24"/>
          <w:szCs w:val="24"/>
        </w:rPr>
        <w:fldChar w:fldCharType="separate"/>
      </w:r>
      <w:r>
        <w:rPr>
          <w:rFonts w:hint="eastAsia" w:asciiTheme="majorEastAsia" w:hAnsiTheme="majorEastAsia" w:eastAsiaTheme="majorEastAsia" w:cstheme="majorEastAsia"/>
          <w:sz w:val="24"/>
          <w:szCs w:val="24"/>
        </w:rPr>
        <w:t>3</w:t>
      </w:r>
      <w:r>
        <w:rPr>
          <w:rFonts w:hint="eastAsia" w:cstheme="majorEastAsia"/>
          <w:sz w:val="24"/>
          <w:szCs w:val="24"/>
          <w:lang w:val="en-US" w:eastAsia="zh-CN"/>
        </w:rPr>
        <w:t>6</w:t>
      </w:r>
      <w:r>
        <w:rPr>
          <w:rFonts w:hint="eastAsia" w:asciiTheme="majorEastAsia" w:hAnsiTheme="majorEastAsia" w:eastAsiaTheme="majorEastAsia" w:cstheme="majorEastAsia"/>
          <w:sz w:val="24"/>
          <w:szCs w:val="24"/>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382DFEA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_Toc23359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sz w:val="24"/>
          <w:szCs w:val="24"/>
          <w:lang w:val="en-US" w:eastAsia="zh-CN"/>
        </w:rPr>
        <w:t>6.4 性能测试</w:t>
      </w:r>
      <w:r>
        <w:rPr>
          <w:rFonts w:hint="eastAsia" w:asciiTheme="majorEastAsia" w:hAnsiTheme="majorEastAsia" w:eastAsiaTheme="majorEastAsia" w:cstheme="majorEastAsia"/>
          <w:sz w:val="24"/>
          <w:szCs w:val="24"/>
        </w:rPr>
        <w:tab/>
      </w:r>
      <w:r>
        <w:rPr>
          <w:rFonts w:hint="eastAsia" w:asciiTheme="majorEastAsia" w:hAnsiTheme="majorEastAsia" w:eastAsiaTheme="majorEastAsia" w:cstheme="majorEastAsia"/>
          <w:sz w:val="24"/>
          <w:szCs w:val="24"/>
        </w:rPr>
        <w:fldChar w:fldCharType="begin"/>
      </w:r>
      <w:r>
        <w:rPr>
          <w:rFonts w:hint="eastAsia" w:asciiTheme="majorEastAsia" w:hAnsiTheme="majorEastAsia" w:eastAsiaTheme="majorEastAsia" w:cstheme="majorEastAsia"/>
          <w:sz w:val="24"/>
          <w:szCs w:val="24"/>
        </w:rPr>
        <w:instrText xml:space="preserve"> PAGEREF _Toc23359 \h </w:instrText>
      </w:r>
      <w:r>
        <w:rPr>
          <w:rFonts w:hint="eastAsia" w:asciiTheme="majorEastAsia" w:hAnsiTheme="majorEastAsia" w:eastAsiaTheme="majorEastAsia" w:cstheme="majorEastAsia"/>
          <w:sz w:val="24"/>
          <w:szCs w:val="24"/>
        </w:rPr>
        <w:fldChar w:fldCharType="separate"/>
      </w:r>
      <w:r>
        <w:rPr>
          <w:rFonts w:hint="eastAsia" w:asciiTheme="majorEastAsia" w:hAnsiTheme="majorEastAsia" w:eastAsiaTheme="majorEastAsia" w:cstheme="majorEastAsia"/>
          <w:sz w:val="24"/>
          <w:szCs w:val="24"/>
        </w:rPr>
        <w:t>3</w:t>
      </w:r>
      <w:r>
        <w:rPr>
          <w:rFonts w:hint="eastAsia" w:cstheme="majorEastAsia"/>
          <w:sz w:val="24"/>
          <w:szCs w:val="24"/>
          <w:lang w:val="en-US" w:eastAsia="zh-CN"/>
        </w:rPr>
        <w:t>6</w:t>
      </w:r>
      <w:r>
        <w:rPr>
          <w:rFonts w:hint="eastAsia" w:asciiTheme="majorEastAsia" w:hAnsiTheme="majorEastAsia" w:eastAsiaTheme="majorEastAsia" w:cstheme="majorEastAsia"/>
          <w:sz w:val="24"/>
          <w:szCs w:val="24"/>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512D1F6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_Toc29104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sz w:val="24"/>
          <w:szCs w:val="24"/>
          <w:lang w:val="en-US" w:eastAsia="zh-CN"/>
        </w:rPr>
        <w:t>6.5 测试总结</w:t>
      </w:r>
      <w:r>
        <w:rPr>
          <w:rFonts w:hint="eastAsia" w:asciiTheme="majorEastAsia" w:hAnsiTheme="majorEastAsia" w:eastAsiaTheme="majorEastAsia" w:cstheme="majorEastAsia"/>
          <w:sz w:val="24"/>
          <w:szCs w:val="24"/>
        </w:rPr>
        <w:tab/>
      </w:r>
      <w:r>
        <w:rPr>
          <w:rFonts w:hint="eastAsia" w:asciiTheme="majorEastAsia" w:hAnsiTheme="majorEastAsia" w:eastAsiaTheme="majorEastAsia" w:cstheme="majorEastAsia"/>
          <w:sz w:val="24"/>
          <w:szCs w:val="24"/>
        </w:rPr>
        <w:fldChar w:fldCharType="begin"/>
      </w:r>
      <w:r>
        <w:rPr>
          <w:rFonts w:hint="eastAsia" w:asciiTheme="majorEastAsia" w:hAnsiTheme="majorEastAsia" w:eastAsiaTheme="majorEastAsia" w:cstheme="majorEastAsia"/>
          <w:sz w:val="24"/>
          <w:szCs w:val="24"/>
        </w:rPr>
        <w:instrText xml:space="preserve"> PAGEREF _Toc29104 \h </w:instrText>
      </w:r>
      <w:r>
        <w:rPr>
          <w:rFonts w:hint="eastAsia" w:asciiTheme="majorEastAsia" w:hAnsiTheme="majorEastAsia" w:eastAsiaTheme="majorEastAsia" w:cstheme="majorEastAsia"/>
          <w:sz w:val="24"/>
          <w:szCs w:val="24"/>
        </w:rPr>
        <w:fldChar w:fldCharType="separate"/>
      </w:r>
      <w:r>
        <w:rPr>
          <w:rFonts w:hint="eastAsia" w:asciiTheme="majorEastAsia" w:hAnsiTheme="majorEastAsia" w:eastAsiaTheme="majorEastAsia" w:cstheme="majorEastAsia"/>
          <w:sz w:val="24"/>
          <w:szCs w:val="24"/>
        </w:rPr>
        <w:t>3</w:t>
      </w:r>
      <w:r>
        <w:rPr>
          <w:rFonts w:hint="eastAsia" w:cstheme="majorEastAsia"/>
          <w:sz w:val="24"/>
          <w:szCs w:val="24"/>
          <w:lang w:val="en-US" w:eastAsia="zh-CN"/>
        </w:rPr>
        <w:t>7</w:t>
      </w:r>
      <w:r>
        <w:rPr>
          <w:rFonts w:hint="eastAsia" w:asciiTheme="majorEastAsia" w:hAnsiTheme="majorEastAsia" w:eastAsiaTheme="majorEastAsia" w:cstheme="majorEastAsia"/>
          <w:sz w:val="24"/>
          <w:szCs w:val="24"/>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4133AF26">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
          <w:bCs w:val="0"/>
          <w:kern w:val="2"/>
          <w:sz w:val="28"/>
          <w:szCs w:val="28"/>
          <w:lang w:val="en-US" w:eastAsia="zh-CN" w:bidi="ar-SA"/>
        </w:rPr>
        <w:t>7</w:t>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_Toc3091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sz w:val="28"/>
          <w:szCs w:val="28"/>
          <w:lang w:val="en-US" w:eastAsia="zh-CN"/>
        </w:rPr>
        <w:t xml:space="preserve"> 总结与展望</w:t>
      </w:r>
      <w:r>
        <w:rPr>
          <w:rFonts w:hint="eastAsia" w:asciiTheme="majorEastAsia" w:hAnsiTheme="majorEastAsia" w:eastAsiaTheme="majorEastAsia" w:cstheme="majorEastAsia"/>
          <w:b/>
          <w:bCs w:val="0"/>
          <w:sz w:val="28"/>
          <w:szCs w:val="28"/>
        </w:rPr>
        <w:tab/>
      </w:r>
      <w:r>
        <w:rPr>
          <w:rFonts w:hint="eastAsia" w:asciiTheme="majorEastAsia" w:hAnsiTheme="majorEastAsia" w:eastAsiaTheme="majorEastAsia" w:cstheme="majorEastAsia"/>
          <w:b/>
          <w:bCs w:val="0"/>
          <w:sz w:val="28"/>
          <w:szCs w:val="28"/>
        </w:rPr>
        <w:fldChar w:fldCharType="begin"/>
      </w:r>
      <w:r>
        <w:rPr>
          <w:rFonts w:hint="eastAsia" w:asciiTheme="majorEastAsia" w:hAnsiTheme="majorEastAsia" w:eastAsiaTheme="majorEastAsia" w:cstheme="majorEastAsia"/>
          <w:b/>
          <w:bCs w:val="0"/>
          <w:sz w:val="28"/>
          <w:szCs w:val="28"/>
        </w:rPr>
        <w:instrText xml:space="preserve"> PAGEREF _Toc3091 \h </w:instrText>
      </w:r>
      <w:r>
        <w:rPr>
          <w:rFonts w:hint="eastAsia" w:asciiTheme="majorEastAsia" w:hAnsiTheme="majorEastAsia" w:eastAsiaTheme="majorEastAsia" w:cstheme="majorEastAsia"/>
          <w:b/>
          <w:bCs w:val="0"/>
          <w:sz w:val="28"/>
          <w:szCs w:val="28"/>
        </w:rPr>
        <w:fldChar w:fldCharType="separate"/>
      </w:r>
      <w:r>
        <w:rPr>
          <w:rFonts w:hint="eastAsia" w:asciiTheme="majorEastAsia" w:hAnsiTheme="majorEastAsia" w:eastAsiaTheme="majorEastAsia" w:cstheme="majorEastAsia"/>
          <w:b/>
          <w:bCs w:val="0"/>
          <w:sz w:val="28"/>
          <w:szCs w:val="28"/>
        </w:rPr>
        <w:t>3</w:t>
      </w:r>
      <w:r>
        <w:rPr>
          <w:rFonts w:hint="eastAsia" w:asciiTheme="majorEastAsia" w:hAnsiTheme="majorEastAsia" w:eastAsiaTheme="majorEastAsia" w:cstheme="majorEastAsia"/>
          <w:b/>
          <w:bCs w:val="0"/>
          <w:sz w:val="28"/>
          <w:szCs w:val="28"/>
          <w:lang w:val="en-US" w:eastAsia="zh-CN"/>
        </w:rPr>
        <w:t>8</w:t>
      </w:r>
      <w:r>
        <w:rPr>
          <w:rFonts w:hint="eastAsia" w:asciiTheme="majorEastAsia" w:hAnsiTheme="majorEastAsia" w:eastAsiaTheme="majorEastAsia" w:cstheme="majorEastAsia"/>
          <w:b/>
          <w:bCs w:val="0"/>
          <w:sz w:val="28"/>
          <w:szCs w:val="28"/>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70EA5B6E">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_Toc23671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7.1 论文工作总结</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_Toc23671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cstheme="majorEastAsia"/>
          <w:bCs/>
          <w:kern w:val="2"/>
          <w:sz w:val="24"/>
          <w:szCs w:val="24"/>
          <w:lang w:val="en-US" w:eastAsia="zh-CN" w:bidi="ar-SA"/>
        </w:rPr>
        <w:t>8</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6C993462">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_Toc8851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7.2 存在问题与改进方向</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_Toc8851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cstheme="majorEastAsia"/>
          <w:bCs/>
          <w:kern w:val="2"/>
          <w:sz w:val="24"/>
          <w:szCs w:val="24"/>
          <w:lang w:val="en-US" w:eastAsia="zh-CN" w:bidi="ar-SA"/>
        </w:rPr>
        <w:t>8</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2644F9B5">
      <w:pPr>
        <w:pStyle w:val="10"/>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_Toc10387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7.3 对未来展望</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_Toc10387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cstheme="majorEastAsia"/>
          <w:bCs/>
          <w:kern w:val="2"/>
          <w:sz w:val="24"/>
          <w:szCs w:val="24"/>
          <w:lang w:val="en-US" w:eastAsia="zh-CN" w:bidi="ar-SA"/>
        </w:rPr>
        <w:t>8</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529A24A">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_Toc21258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参考文献</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_Toc21258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39</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69F362F2">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default"/>
          <w:lang w:val="en-US"/>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_Toc3566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致谢</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t>40</w:t>
      </w:r>
    </w:p>
    <w:p w14:paraId="301800CB">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center"/>
        <w:textAlignment w:val="auto"/>
        <w:rPr>
          <w:rFonts w:hint="eastAsia" w:asciiTheme="majorEastAsia" w:hAnsiTheme="majorEastAsia" w:eastAsiaTheme="majorEastAsia" w:cstheme="majorEastAsia"/>
          <w:b/>
          <w:bCs/>
          <w:kern w:val="2"/>
          <w:sz w:val="21"/>
          <w:szCs w:val="32"/>
          <w:lang w:val="en-US" w:eastAsia="zh-CN" w:bidi="ar-SA"/>
        </w:rPr>
        <w:sectPr>
          <w:footerReference r:id="rId4" w:type="default"/>
          <w:footnotePr>
            <w:numFmt w:val="decimal"/>
          </w:footnotePr>
          <w:pgSz w:w="11906" w:h="16838"/>
          <w:pgMar w:top="1440" w:right="1800" w:bottom="1440" w:left="1800" w:header="851" w:footer="992" w:gutter="0"/>
          <w:pgNumType w:fmt="upperRoman" w:start="1"/>
          <w:cols w:space="425" w:num="1"/>
          <w:docGrid w:type="lines" w:linePitch="312" w:charSpace="0"/>
        </w:sectPr>
      </w:pPr>
      <w:r>
        <w:rPr>
          <w:rFonts w:hint="eastAsia" w:asciiTheme="majorEastAsia" w:hAnsiTheme="majorEastAsia" w:eastAsiaTheme="majorEastAsia" w:cstheme="majorEastAsia"/>
          <w:bCs/>
          <w:kern w:val="2"/>
          <w:szCs w:val="32"/>
          <w:lang w:val="en-US" w:eastAsia="zh-CN" w:bidi="ar-SA"/>
        </w:rPr>
        <w:fldChar w:fldCharType="end"/>
      </w:r>
    </w:p>
    <w:p w14:paraId="264F00B3">
      <w:pPr>
        <w:keepNext w:val="0"/>
        <w:keepLines w:val="0"/>
        <w:pageBreakBefore w:val="0"/>
        <w:widowControl w:val="0"/>
        <w:kinsoku/>
        <w:wordWrap/>
        <w:overflowPunct/>
        <w:topLinePunct w:val="0"/>
        <w:autoSpaceDE/>
        <w:autoSpaceDN/>
        <w:bidi w:val="0"/>
        <w:adjustRightInd/>
        <w:snapToGrid/>
        <w:spacing w:line="440" w:lineRule="exact"/>
        <w:jc w:val="center"/>
        <w:textAlignment w:val="auto"/>
        <w:outlineLvl w:val="0"/>
        <w:rPr>
          <w:rFonts w:hint="default" w:asciiTheme="majorEastAsia" w:hAnsiTheme="majorEastAsia" w:eastAsiaTheme="majorEastAsia" w:cstheme="majorEastAsia"/>
          <w:b/>
          <w:bCs/>
          <w:sz w:val="30"/>
          <w:szCs w:val="30"/>
          <w:lang w:val="en-US" w:eastAsia="zh-CN"/>
        </w:rPr>
      </w:pPr>
      <w:bookmarkStart w:id="9" w:name="_Toc21143"/>
      <w:bookmarkStart w:id="10" w:name="_Toc7548"/>
      <w:r>
        <w:rPr>
          <w:rFonts w:hint="eastAsia" w:asciiTheme="majorEastAsia" w:hAnsiTheme="majorEastAsia" w:eastAsiaTheme="majorEastAsia" w:cstheme="majorEastAsia"/>
          <w:b/>
          <w:bCs/>
          <w:sz w:val="30"/>
          <w:szCs w:val="30"/>
          <w:lang w:val="en-US" w:eastAsia="zh-CN"/>
        </w:rPr>
        <w:t>1 绪论</w:t>
      </w:r>
      <w:bookmarkEnd w:id="9"/>
      <w:bookmarkEnd w:id="10"/>
    </w:p>
    <w:p w14:paraId="0D4F99E7">
      <w:pPr>
        <w:keepNext w:val="0"/>
        <w:keepLines w:val="0"/>
        <w:pageBreakBefore w:val="0"/>
        <w:widowControl w:val="0"/>
        <w:numPr>
          <w:ilvl w:val="1"/>
          <w:numId w:val="2"/>
        </w:numPr>
        <w:kinsoku/>
        <w:wordWrap/>
        <w:overflowPunct/>
        <w:topLinePunct w:val="0"/>
        <w:autoSpaceDE/>
        <w:autoSpaceDN/>
        <w:bidi w:val="0"/>
        <w:adjustRightInd/>
        <w:snapToGrid/>
        <w:spacing w:line="440" w:lineRule="exact"/>
        <w:ind w:firstLine="562" w:firstLineChars="200"/>
        <w:jc w:val="left"/>
        <w:textAlignment w:val="auto"/>
        <w:outlineLvl w:val="1"/>
        <w:rPr>
          <w:rFonts w:hint="default" w:asciiTheme="majorEastAsia" w:hAnsiTheme="majorEastAsia" w:eastAsiaTheme="majorEastAsia" w:cstheme="majorEastAsia"/>
          <w:b/>
          <w:bCs/>
          <w:sz w:val="28"/>
          <w:szCs w:val="28"/>
          <w:lang w:val="en-US" w:eastAsia="zh-CN"/>
        </w:rPr>
      </w:pPr>
      <w:bookmarkStart w:id="11" w:name="_Toc16158"/>
      <w:bookmarkStart w:id="12" w:name="_Toc7410"/>
      <w:r>
        <w:rPr>
          <w:rFonts w:hint="eastAsia" w:asciiTheme="majorEastAsia" w:hAnsiTheme="majorEastAsia" w:eastAsiaTheme="majorEastAsia" w:cstheme="majorEastAsia"/>
          <w:b/>
          <w:bCs/>
          <w:sz w:val="28"/>
          <w:szCs w:val="28"/>
          <w:lang w:val="en-US" w:eastAsia="zh-CN"/>
        </w:rPr>
        <w:t xml:space="preserve"> 研究背景和意义</w:t>
      </w:r>
      <w:bookmarkEnd w:id="11"/>
      <w:bookmarkEnd w:id="12"/>
    </w:p>
    <w:p w14:paraId="151739A6">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default"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 xml:space="preserve">1.1.1 </w:t>
      </w:r>
      <w:r>
        <w:rPr>
          <w:rFonts w:hint="eastAsia" w:asciiTheme="majorEastAsia" w:hAnsiTheme="majorEastAsia" w:eastAsiaTheme="majorEastAsia" w:cstheme="majorEastAsia"/>
          <w:b/>
          <w:bCs/>
          <w:sz w:val="28"/>
          <w:szCs w:val="28"/>
          <w:lang w:val="en-US" w:eastAsia="zh-CN"/>
        </w:rPr>
        <w:t>研究背景</w:t>
      </w:r>
    </w:p>
    <w:p w14:paraId="7E8094C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EastAsia" w:hAnsiTheme="minorEastAsia" w:eastAsiaTheme="minorEastAsia" w:cstheme="minorEastAsia"/>
          <w:sz w:val="24"/>
          <w:lang w:val="en-US" w:eastAsia="zh-CN"/>
        </w:rPr>
      </w:pPr>
      <w:bookmarkStart w:id="13" w:name="_Toc24654"/>
      <w:bookmarkStart w:id="14" w:name="_Toc16247"/>
      <w:r>
        <w:rPr>
          <w:rFonts w:hint="eastAsia" w:asciiTheme="minorEastAsia" w:hAnsiTheme="minorEastAsia" w:eastAsiaTheme="minorEastAsia" w:cstheme="minorEastAsia"/>
          <w:sz w:val="24"/>
          <w:lang w:val="en-US" w:eastAsia="zh-CN"/>
        </w:rPr>
        <w:t>大学生心理健康问题日益受到高校重视，校内心理咨询工作量也随之增加。随着求助渠道、服务主体和数字媒介不断丰富，校园心理健康服务已经不再局限于传统线下咨询，而是逐步呈现出服务主体多元化、服务过程连续化和服务媒介数字化的发展趋势。在这一背景下，心理咨询记录、测评结果和反馈信息等敏感数据的规范管理问题更加突出，系统不仅要提高服务可及性，还要兼顾隐私保护、过程留痕与责任追溯。</w:t>
      </w:r>
    </w:p>
    <w:p w14:paraId="724403B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区块链技术在摘要存证和过程追踪方面具有较强优势，与心理咨询记录的可信留痕需求较为契合。但在校园场景中，直接将完整咨询内容上链并不现实，仍需要在隐私与合规之间做出权衡。因此，设计一套"链下存储+链上存证"的分层架构，并通过权限控制、数据分级、审计日志等手段保障隐私，是高校心理咨询信息化的重要方向。</w:t>
      </w:r>
    </w:p>
    <w:p w14:paraId="433463FD">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4"/>
          <w:szCs w:val="24"/>
          <w:lang w:val="en-US" w:eastAsia="zh-CN"/>
        </w:rPr>
        <w:t xml:space="preserve">1.1.2 </w:t>
      </w:r>
      <w:r>
        <w:rPr>
          <w:rFonts w:hint="eastAsia" w:asciiTheme="majorEastAsia" w:hAnsiTheme="majorEastAsia" w:eastAsiaTheme="majorEastAsia" w:cstheme="majorEastAsia"/>
          <w:b/>
          <w:bCs/>
          <w:sz w:val="28"/>
          <w:szCs w:val="28"/>
          <w:lang w:val="en-US" w:eastAsia="zh-CN"/>
        </w:rPr>
        <w:t>研究意义</w:t>
      </w:r>
    </w:p>
    <w:p w14:paraId="71B7AE25">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本课题面向校园心理咨询业务全流程，构建一套兼顾隐私保护与存证留痕的系统。一方面，通过统一的平台提高咨询流程效率与服务质量；另一方面，通过证据记录与链上存证机制确保关键操作可追溯，提升系统可信度与管理合规性，具有显著的现实意义与推广价值。</w:t>
      </w:r>
    </w:p>
    <w:p w14:paraId="37660DDF">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1.2</w:t>
      </w:r>
      <w:bookmarkEnd w:id="13"/>
      <w:bookmarkEnd w:id="14"/>
      <w:r>
        <w:rPr>
          <w:rFonts w:hint="eastAsia" w:asciiTheme="majorEastAsia" w:hAnsiTheme="majorEastAsia" w:eastAsiaTheme="majorEastAsia" w:cstheme="majorEastAsia"/>
          <w:b/>
          <w:bCs/>
          <w:sz w:val="28"/>
          <w:szCs w:val="28"/>
          <w:lang w:val="en-US" w:eastAsia="zh-CN"/>
        </w:rPr>
        <w:t xml:space="preserve"> 研究现状</w:t>
      </w:r>
    </w:p>
    <w:p w14:paraId="55F04D82">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1.2.1 国内研究现状</w:t>
      </w:r>
    </w:p>
    <w:p w14:paraId="635A060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校园心理健康服务的信息化建设，早期更多关注服务可及性、求助机制和组织支持方式。已有研究表明，大学生心理求助行为与求助态度、社会评价和求助可及性密切相关[1][2]；高校朋辈心理互助实践也说明，数字化系统不仅要服务于预约和记录，还要服务于资源分流、陪伴支持和校内协同[3][4]。随着人工智能和数字媒介进入心理服务场景，当事人对 AI 心理咨询在关系感、情感支持和咨询效果上的知觉差异，也进一步表明心理健康信息化系统需要同时兼顾服务便利性、隐私感知和记录规范性[5]。</w:t>
      </w:r>
    </w:p>
    <w:p w14:paraId="568C23E1">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在心理健康记录与区块链结合方面，相关研究已开始从通用医疗记录场景延伸到心理服务场景。Ettaloui 等提出区块链电子心理健康记录模型，将记录摘要与访问行为纳入可信账本，用于提升心理健康记录的可追溯性与可信共享能力[6]。Jhamba 等面向心理健康机构患者门户构建链上链下结合方案，通过智能合约、BFT 机制与加密存储实现记录防篡改和授权访问[7]。总体来看，现有研究已证明区块链技术可用于心理健康记录场景，但多数成果仍停留在机构原型或通用平台层面，针对高校心理咨询业务中多角色协同、预约到反馈的完整闭环以及校园治理约束的系统化研究仍较少。</w:t>
      </w:r>
    </w:p>
    <w:p w14:paraId="0B1D2C2C">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1.2.2 国外研究现状</w:t>
      </w:r>
    </w:p>
    <w:p w14:paraId="68479D91">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1"/>
        <w:rPr>
          <w:rFonts w:hint="eastAsia" w:asciiTheme="minorEastAsia" w:hAnsiTheme="minorEastAsia" w:eastAsiaTheme="minorEastAsia" w:cstheme="minorEastAsia"/>
          <w:sz w:val="24"/>
          <w:szCs w:val="24"/>
          <w:lang w:val="en-US" w:eastAsia="zh-CN"/>
        </w:rPr>
      </w:pPr>
      <w:bookmarkStart w:id="15" w:name="_Toc3346"/>
      <w:bookmarkStart w:id="16" w:name="_Toc6643"/>
      <w:r>
        <w:rPr>
          <w:rFonts w:hint="eastAsia" w:asciiTheme="minorEastAsia" w:hAnsiTheme="minorEastAsia" w:eastAsiaTheme="minorEastAsia" w:cstheme="minorEastAsia"/>
          <w:sz w:val="24"/>
          <w:szCs w:val="24"/>
          <w:lang w:val="en-US" w:eastAsia="zh-CN"/>
        </w:rPr>
        <w:t>在隐私保护与可信共享方面，牛淑芬等提出基于私有链与联盟链结合的电子病历共享方案，并引入可搜索加密与代理重加密机制，以提高跨机构共享的安全性与可用性[8]。巫光福等在联盟链电子健康记录场景中引入匿名隐私算法，说明“链上共享索引、链下保护原文”已成为较稳定的工程模式[9]。宋文鹏等进一步将分布式数字身份、代理重加密与聚合签名结合到医疗数据共享中，使授权行为具备可验证和可审计特征[10]。综上，现有研究为校园心理咨询系统提供了“链下保存敏感原文、链上记录摘要与授权行为”的可借鉴思路，但如何围绕预约、测评、咨询记录、反馈与举报等关键业务构建全过程存证框架，仍需结合高校实际场景进一步设计。</w:t>
      </w:r>
    </w:p>
    <w:p w14:paraId="112A0C5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1"/>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在可信存证与过程审计方面，相关研究已从“数据是否上链”进一步扩展到“关键操作过程是否可验证”。Bonomi 等提出 `B-CoC` 模型，将数字取证中的 chain of custody 过程写入区块链，以支持证据接触、流转和责任确认的可追溯[16]；Onyeashie 等和张川等则从证据共享管理和跨联盟链审计角度，进一步验证了结构化留痕与可验证审计的工程价值[17][18]。姚可凡等关于智能合约存证流程的研究也说明，区块链可与程序化存证流程结合使用[19]。此外，可控匿名研究表明，审计追踪与有限匿名保护可以在同一框架下协同实现[20]。综上，现有研究已经为校园心理咨询系统提供了“链下保存敏感原文、链上记录摘要与授权行为、关键过程保留审计痕迹”的可借鉴路径，但如何围绕预约、测评、咨询记录、反馈和举报等校园关键业务构建完整的全过程存证框架，仍需结合高校实际场景进一步设计。</w:t>
      </w:r>
    </w:p>
    <w:p w14:paraId="339BB21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1"/>
        <w:rPr>
          <w:rFonts w:hint="eastAsia" w:asciiTheme="minorEastAsia" w:hAnsiTheme="minorEastAsia" w:eastAsiaTheme="minorEastAsia" w:cstheme="minorEastAsia"/>
          <w:sz w:val="24"/>
          <w:szCs w:val="24"/>
          <w:lang w:val="en-US" w:eastAsia="zh-CN"/>
        </w:rPr>
      </w:pPr>
    </w:p>
    <w:p w14:paraId="616EC78A">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1.3 研究内容与目标</w:t>
      </w:r>
      <w:bookmarkEnd w:id="15"/>
      <w:bookmarkEnd w:id="16"/>
    </w:p>
    <w:p w14:paraId="35ECACB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bookmarkStart w:id="17" w:name="_Toc18189"/>
      <w:bookmarkStart w:id="18" w:name="_Toc5883"/>
      <w:r>
        <w:rPr>
          <w:rFonts w:hint="eastAsia" w:asciiTheme="minorEastAsia" w:hAnsiTheme="minorEastAsia" w:eastAsiaTheme="minorEastAsia" w:cstheme="minorEastAsia"/>
          <w:sz w:val="24"/>
          <w:szCs w:val="24"/>
          <w:lang w:val="en-US" w:eastAsia="zh-CN"/>
        </w:rPr>
        <w:t>本研究以校园心理咨询业务为核心，围绕"隐私保护+存证留痕"展开，主要内容与目标包括：梳理校园心理咨询业务流程，明确普通用户、心理咨询师与管理员的职责边界与数据访问需求；设计多角色系统架构，前端采用组件化方式实现分角色界面，后端提供统一业务接口与权限控制；构建心理测评、咨询师申请与预约、咨询记录与反馈、论坛社区、消息与聊天、举报与审核、个人信息与账户安全、统计分析、公告与通知中心等功能模块，满足校园心理服务的完整闭环；设计统一的存证记录与审计机制，确保关键操作过程可追溯，并实现心理测评结果与咨询记录摘要的链上哈希存证能力，同时为预约、反馈、论坛内容和举报等业务保留后续链上扩展接口；完成系统测试与评估，验证功能正确性与可用性，为后续迭代提供依据。</w:t>
      </w:r>
    </w:p>
    <w:p w14:paraId="7D44F10F">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28EC8CA2">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42EB0CB0">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0EC6E657">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7C0CDFC2">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198CD879">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53C832D9">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13DC8CD0">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18A42D1A">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430D9C20">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4B9D7766">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1EBD917F">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0827DC48">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75827E04">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44097191">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67661171">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2B9C1F50">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3BFC8F06">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inorEastAsia" w:hAnsiTheme="minorEastAsia" w:eastAsiaTheme="minorEastAsia" w:cstheme="minorEastAsia"/>
          <w:sz w:val="24"/>
          <w:szCs w:val="24"/>
          <w:lang w:val="en-US" w:eastAsia="zh-CN"/>
        </w:rPr>
      </w:pPr>
    </w:p>
    <w:p w14:paraId="50A9C8C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339D2DF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359D3C6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16C046E7">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4254F4C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bookmarkEnd w:id="17"/>
    <w:bookmarkEnd w:id="18"/>
    <w:p w14:paraId="4643A6D6">
      <w:pPr>
        <w:keepNext w:val="0"/>
        <w:keepLines w:val="0"/>
        <w:pageBreakBefore w:val="0"/>
        <w:widowControl w:val="0"/>
        <w:kinsoku/>
        <w:wordWrap/>
        <w:overflowPunct/>
        <w:topLinePunct w:val="0"/>
        <w:autoSpaceDE/>
        <w:autoSpaceDN/>
        <w:bidi w:val="0"/>
        <w:adjustRightInd/>
        <w:snapToGrid/>
        <w:spacing w:line="440" w:lineRule="exact"/>
        <w:jc w:val="both"/>
        <w:textAlignment w:val="auto"/>
        <w:outlineLvl w:val="0"/>
        <w:rPr>
          <w:rFonts w:hint="eastAsia" w:asciiTheme="majorEastAsia" w:hAnsiTheme="majorEastAsia" w:eastAsiaTheme="majorEastAsia" w:cstheme="majorEastAsia"/>
          <w:b/>
          <w:bCs/>
          <w:sz w:val="30"/>
          <w:szCs w:val="30"/>
          <w:lang w:val="en-US" w:eastAsia="zh-CN"/>
        </w:rPr>
      </w:pPr>
    </w:p>
    <w:p w14:paraId="025F6008">
      <w:pPr>
        <w:keepNext w:val="0"/>
        <w:keepLines w:val="0"/>
        <w:pageBreakBefore w:val="0"/>
        <w:widowControl w:val="0"/>
        <w:kinsoku/>
        <w:wordWrap/>
        <w:overflowPunct/>
        <w:topLinePunct w:val="0"/>
        <w:autoSpaceDE/>
        <w:autoSpaceDN/>
        <w:bidi w:val="0"/>
        <w:adjustRightInd/>
        <w:snapToGrid/>
        <w:spacing w:line="440" w:lineRule="exact"/>
        <w:jc w:val="center"/>
        <w:textAlignment w:val="auto"/>
        <w:outlineLvl w:val="0"/>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 xml:space="preserve">2 </w:t>
      </w:r>
      <w:r>
        <w:rPr>
          <w:rFonts w:hint="eastAsia" w:asciiTheme="majorEastAsia" w:hAnsiTheme="majorEastAsia" w:eastAsiaTheme="majorEastAsia" w:cstheme="majorEastAsia"/>
          <w:b/>
          <w:bCs/>
          <w:sz w:val="28"/>
          <w:szCs w:val="28"/>
          <w:lang w:val="en-US" w:eastAsia="zh-CN"/>
        </w:rPr>
        <w:t>技术概述</w:t>
      </w:r>
    </w:p>
    <w:p w14:paraId="4B7D14DB">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2.1 区块链技术</w:t>
      </w:r>
    </w:p>
    <w:p w14:paraId="03AE7F27">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sz w:val="24"/>
          <w:szCs w:val="24"/>
          <w:lang w:val="en-US" w:eastAsia="zh-CN"/>
        </w:rPr>
      </w:pPr>
      <w:r>
        <w:rPr>
          <w:rFonts w:hint="eastAsia"/>
          <w:sz w:val="24"/>
          <w:szCs w:val="24"/>
          <w:lang w:val="en-US" w:eastAsia="zh-CN"/>
        </w:rPr>
        <w:t>区块链是一种分布式账本技术，能够为数据摘要登记、过程追踪和结果校验提供较强的可信支撑。在本系统中，区块链主要用于心理测评结果与咨询记录摘要的可信留痕，关键思路不是直接公开敏感原文，而是采用链下保存业务数据、链上记录摘要与策略的混合架构。因此，本系统将区块链定位为可信存证与审计增强组件，而非原文存储载体。</w:t>
      </w:r>
    </w:p>
    <w:p w14:paraId="73DDC53D">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2.2 智能合约</w:t>
      </w:r>
    </w:p>
    <w:p w14:paraId="3328089E">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cstheme="minorBidi"/>
          <w:kern w:val="2"/>
          <w:sz w:val="24"/>
          <w:szCs w:val="24"/>
          <w:lang w:val="en-US" w:eastAsia="zh-CN" w:bidi="ar-SA"/>
        </w:rPr>
      </w:pPr>
      <w:r>
        <w:rPr>
          <w:rFonts w:hint="eastAsia" w:cstheme="minorBidi"/>
          <w:kern w:val="2"/>
          <w:sz w:val="24"/>
          <w:szCs w:val="24"/>
          <w:lang w:val="en-US" w:eastAsia="zh-CN" w:bidi="ar-SA"/>
        </w:rPr>
        <w:t>在本系统中，智能合约并不直接保存完整咨询正文，而是承担摘要哈希登记、时间戳固化、修订版本记录和链上结果返回等职责。系统先在链下对测评结果和咨询记录的关键字段构造规范化摘要，再对摘要执行哈希运算，并将哈希值写入合约。这样既避免了敏感原文直接上链，又保留了后续核验时可对照、可追溯、可审计的证据基础。</w:t>
      </w:r>
    </w:p>
    <w:p w14:paraId="1D0BF0E1">
      <w:pPr>
        <w:keepNext w:val="0"/>
        <w:keepLines w:val="0"/>
        <w:pageBreakBefore w:val="0"/>
        <w:widowControl w:val="0"/>
        <w:kinsoku/>
        <w:wordWrap/>
        <w:overflowPunct/>
        <w:topLinePunct w:val="0"/>
        <w:autoSpaceDE/>
        <w:autoSpaceDN/>
        <w:bidi w:val="0"/>
        <w:adjustRightInd/>
        <w:snapToGrid/>
        <w:spacing w:line="440" w:lineRule="exact"/>
        <w:ind w:firstLine="482" w:firstLineChars="20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2.3 Node.js</w:t>
      </w:r>
    </w:p>
    <w:p w14:paraId="5F31C92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Node.js 采用事件驱动和非阻塞 I/O 机制，适合处理本系统中的登录认证、预约提交、消息通知、举报流转与存证补录等高频接口请求。对校园心理咨询平台而言，请求通常具有并发量较高、单次处理链路较短、接口联动较多的特点，Node.js 能够较好地承担这一类服务编排任务。</w:t>
      </w:r>
    </w:p>
    <w:p w14:paraId="7EC69C99">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2.4 Next.js框架</w:t>
      </w:r>
    </w:p>
    <w:p w14:paraId="3C00F196">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本系统前端采用 Next.js 构建多角色门户界面，利用文件路由和组件化方式组织注册、测评、预约、记录、反馈、论坛和管理端页面。该框架能够较好地兼顾首屏加载效率、页面复用能力和工程可维护性，也便于后续继续扩展移动端适配、统一布局和角色化导航等功能。</w:t>
      </w:r>
    </w:p>
    <w:p w14:paraId="4B466F08">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2.5 Koa框架</w:t>
      </w:r>
    </w:p>
    <w:p w14:paraId="73D5F035">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Koa 框架以中间件机制简洁著称，适合搭建强调认证、授权、参数校验和异常处理一致性的 REST API 服务。在本系统中，身份认证、角色鉴权、请求日志、统一错误响应和静态资源访问限制均通过中间件链路完成，能够清晰划分公共处理逻辑与具体业务逻辑，提升后端接口的可维护性。</w:t>
      </w:r>
    </w:p>
    <w:p w14:paraId="061B36F4">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2.6 MySQL数据库</w:t>
      </w:r>
    </w:p>
    <w:p w14:paraId="15B0304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MySQL 作为关系型数据库，能够较好地支撑用户、预约、咨询记录、反馈、论坛、举报、通知和存证等多个业务实体之间的关联关系。系统通过主键、外键、状态字段和时间字段维护业务流转一致性，并为统计分析、责任追溯和链下核验提供稳定的数据基础，因此适合作为本系统的核心持久化存储方案。</w:t>
      </w:r>
    </w:p>
    <w:p w14:paraId="44A66C68">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2.7 JWT认证</w:t>
      </w:r>
    </w:p>
    <w:p w14:paraId="1A9DE2C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JWT 认证机制用于维护登录态和角色信息，后端在用户通过邮箱和密码验证后签发 Token，前端在后续请求中附带 Token 访问受保护接口。系统再结合 RBAC 机制，对普通用户、心理咨询师和管理员进行细粒度授权，确保不同角色只能访问与自身职责相匹配的数据和功能，从而提升接口鉴权的一致性和可追踪性。</w:t>
      </w:r>
    </w:p>
    <w:p w14:paraId="22F62CA7">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2.8 TypeScript</w:t>
      </w:r>
    </w:p>
    <w:p w14:paraId="4529C82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TypeScript 为前后端统一的数据结构约束提供了良好支持。无论是预约状态、咨询记录字段、反馈载荷，还是存证记录返回结果，都可以在编译阶段进行类型检查，降低字段拼写错误、空值处理不当和接口结构不一致带来的隐患。对于涉及敏感数据和多模块协作的校园心理咨询系统而言，类型安全直接关系到系统维护过程中的稳定性和可测试性。</w:t>
      </w:r>
    </w:p>
    <w:p w14:paraId="3B5CF821">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10E8C20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539CCB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5A26B3F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388DC0F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5538A457">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7CE48C6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371BEEF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36E651C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1746A81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3E2D9DF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1A109866">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63D23F45">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FD515E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703853CA">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2"/>
        <w:rPr>
          <w:rFonts w:hint="eastAsia" w:asciiTheme="minorHAnsi" w:hAnsiTheme="minorHAnsi" w:eastAsiaTheme="minorEastAsia" w:cstheme="minorBidi"/>
          <w:kern w:val="2"/>
          <w:sz w:val="24"/>
          <w:szCs w:val="24"/>
          <w:lang w:val="en-US" w:eastAsia="zh-CN" w:bidi="ar-SA"/>
        </w:rPr>
      </w:pPr>
    </w:p>
    <w:p w14:paraId="535741F7">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2"/>
        <w:rPr>
          <w:rFonts w:hint="eastAsia" w:asciiTheme="minorHAnsi" w:hAnsiTheme="minorHAnsi" w:eastAsiaTheme="minorEastAsia" w:cstheme="minorBidi"/>
          <w:kern w:val="2"/>
          <w:sz w:val="24"/>
          <w:szCs w:val="24"/>
          <w:lang w:val="en-US" w:eastAsia="zh-CN" w:bidi="ar-SA"/>
        </w:rPr>
      </w:pPr>
    </w:p>
    <w:p w14:paraId="5949243C">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2"/>
        <w:rPr>
          <w:rFonts w:hint="eastAsia" w:asciiTheme="minorHAnsi" w:hAnsiTheme="minorHAnsi" w:eastAsiaTheme="minorEastAsia" w:cstheme="minorBidi"/>
          <w:kern w:val="2"/>
          <w:sz w:val="24"/>
          <w:szCs w:val="24"/>
          <w:lang w:val="en-US" w:eastAsia="zh-CN" w:bidi="ar-SA"/>
        </w:rPr>
      </w:pPr>
    </w:p>
    <w:p w14:paraId="0C5591E7">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2"/>
        <w:rPr>
          <w:rFonts w:hint="eastAsia" w:asciiTheme="minorHAnsi" w:hAnsiTheme="minorHAnsi" w:eastAsiaTheme="minorEastAsia" w:cstheme="minorBidi"/>
          <w:kern w:val="2"/>
          <w:sz w:val="24"/>
          <w:szCs w:val="24"/>
          <w:lang w:val="en-US" w:eastAsia="zh-CN" w:bidi="ar-SA"/>
        </w:rPr>
      </w:pPr>
    </w:p>
    <w:p w14:paraId="3EE18008">
      <w:pPr>
        <w:keepNext w:val="0"/>
        <w:keepLines w:val="0"/>
        <w:pageBreakBefore w:val="0"/>
        <w:widowControl w:val="0"/>
        <w:kinsoku/>
        <w:wordWrap/>
        <w:overflowPunct/>
        <w:topLinePunct w:val="0"/>
        <w:autoSpaceDE/>
        <w:autoSpaceDN/>
        <w:bidi w:val="0"/>
        <w:adjustRightInd/>
        <w:snapToGrid/>
        <w:spacing w:line="440" w:lineRule="exact"/>
        <w:jc w:val="center"/>
        <w:textAlignment w:val="auto"/>
        <w:outlineLvl w:val="0"/>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30"/>
          <w:szCs w:val="30"/>
          <w:lang w:val="en-US" w:eastAsia="zh-CN"/>
        </w:rPr>
        <w:t xml:space="preserve">3 </w:t>
      </w:r>
      <w:r>
        <w:rPr>
          <w:rFonts w:hint="eastAsia" w:asciiTheme="majorEastAsia" w:hAnsiTheme="majorEastAsia" w:eastAsiaTheme="majorEastAsia" w:cstheme="majorEastAsia"/>
          <w:b/>
          <w:bCs/>
          <w:sz w:val="28"/>
          <w:szCs w:val="28"/>
          <w:lang w:val="en-US" w:eastAsia="zh-CN"/>
        </w:rPr>
        <w:t>需求分析</w:t>
      </w:r>
    </w:p>
    <w:p w14:paraId="7942AC18">
      <w:pPr>
        <w:keepNext w:val="0"/>
        <w:keepLines w:val="0"/>
        <w:pageBreakBefore w:val="0"/>
        <w:widowControl w:val="0"/>
        <w:kinsoku/>
        <w:wordWrap/>
        <w:overflowPunct/>
        <w:topLinePunct w:val="0"/>
        <w:autoSpaceDE/>
        <w:autoSpaceDN/>
        <w:bidi w:val="0"/>
        <w:adjustRightInd/>
        <w:snapToGrid/>
        <w:spacing w:line="440" w:lineRule="exact"/>
        <w:ind w:firstLine="482" w:firstLineChars="200"/>
        <w:textAlignment w:val="auto"/>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3.1 整体需求分析</w:t>
      </w:r>
    </w:p>
    <w:p w14:paraId="53DFDF29">
      <w:pPr>
        <w:bidi w:val="0"/>
        <w:ind w:firstLine="480" w:firstLineChars="200"/>
        <w:rPr>
          <w:rFonts w:hint="eastAsia"/>
          <w:sz w:val="24"/>
          <w:szCs w:val="24"/>
          <w:lang w:val="en-US" w:eastAsia="zh-CN"/>
        </w:rPr>
      </w:pPr>
      <w:r>
        <w:rPr>
          <w:rFonts w:hint="eastAsia"/>
          <w:sz w:val="24"/>
          <w:szCs w:val="24"/>
          <w:lang w:val="en-US" w:eastAsia="zh-CN"/>
        </w:rPr>
        <w:t>本系统面向校园心理咨询业务全流程，需求主体主要包括普通用户、心理咨询师和管理员三类角色。普通用户侧重注册登录、心理测评、预约咨询、查看记录、提交反馈、论坛交流和消息沟通等使用需求；心理咨询师侧重资质申请、档期维护、预约处理、咨询记录录入与服务统计等业务需求；管理员则侧重账号管理、角色审核、内容审核、举报处理、公告发布和全站统计等平台治理需求。从系统整体角度看，本项目既要满足多角色协同下的业务闭环需求，又要满足敏感数据隐私保护、访问权限控制、关键操作审计留痕、链上哈希存证、消息通知和后续扩展维护等非功能需求。</w:t>
      </w:r>
    </w:p>
    <w:p w14:paraId="769B18E8">
      <w:pPr>
        <w:bidi w:val="0"/>
        <w:ind w:firstLine="480" w:firstLineChars="200"/>
        <w:rPr>
          <w:rFonts w:hint="default"/>
          <w:sz w:val="24"/>
          <w:szCs w:val="24"/>
          <w:lang w:val="en-US" w:eastAsia="zh-CN"/>
        </w:rPr>
      </w:pPr>
    </w:p>
    <w:p w14:paraId="0E6897CE">
      <w:pPr>
        <w:keepNext w:val="0"/>
        <w:keepLines w:val="0"/>
        <w:pageBreakBefore w:val="0"/>
        <w:widowControl w:val="0"/>
        <w:kinsoku/>
        <w:wordWrap/>
        <w:overflowPunct/>
        <w:topLinePunct w:val="0"/>
        <w:autoSpaceDE/>
        <w:autoSpaceDN/>
        <w:bidi w:val="0"/>
        <w:adjustRightInd/>
        <w:snapToGrid/>
        <w:spacing w:line="440" w:lineRule="exact"/>
        <w:ind w:firstLine="482" w:firstLineChars="200"/>
        <w:textAlignment w:val="auto"/>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3.2 登录与注册模块需求分析</w:t>
      </w:r>
    </w:p>
    <w:p w14:paraId="0B41BCF9">
      <w:pPr>
        <w:bidi w:val="0"/>
        <w:ind w:firstLine="480" w:firstLineChars="200"/>
        <w:jc w:val="left"/>
        <w:rPr>
          <w:rFonts w:hint="eastAsia"/>
          <w:sz w:val="24"/>
          <w:szCs w:val="24"/>
          <w:lang w:val="en-US" w:eastAsia="zh-CN"/>
        </w:rPr>
      </w:pPr>
      <w:r>
        <w:rPr>
          <w:rFonts w:hint="eastAsia"/>
          <w:sz w:val="24"/>
          <w:szCs w:val="24"/>
          <w:lang w:val="en-US" w:eastAsia="zh-CN"/>
        </w:rPr>
        <w:t>系统需支持 QQ 邮箱注册、登录、找回密码与个人资料维护。注册时需校验学号/工号白名单并自动识别角色。用户可完善昵称、性别、专业、年级与头像信息，并在权限范围内查看个人咨询相关记录。系统采用身份白名单机制，仅允许白名单内的学号/工号注册，默认角色为普通用户或管理员，心理咨询师身份需通过申请审核获得。该需求与患者中心授权和按需开放访问权限的设计思路一致[12]。如图3-1所示。</w:t>
      </w:r>
    </w:p>
    <w:p w14:paraId="20908DC4">
      <w:pPr>
        <w:bidi w:val="0"/>
        <w:rPr>
          <w:rFonts w:hint="eastAsia" w:asciiTheme="minorEastAsia" w:hAnsiTheme="minorEastAsia" w:eastAsiaTheme="minorEastAsia" w:cstheme="minorEastAsia"/>
          <w:kern w:val="2"/>
          <w:sz w:val="24"/>
          <w:szCs w:val="24"/>
          <w:lang w:val="en-US" w:eastAsia="zh-CN" w:bidi="ar-SA"/>
        </w:rPr>
      </w:pPr>
    </w:p>
    <w:p w14:paraId="7EAA62AB">
      <w:pPr>
        <w:pStyle w:val="3"/>
        <w:jc w:val="center"/>
      </w:pPr>
      <w:r>
        <w:drawing>
          <wp:inline distT="0" distB="0" distL="114300" distR="114300">
            <wp:extent cx="5291455" cy="5369560"/>
            <wp:effectExtent l="0" t="0" r="0" b="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0"/>
                    <a:stretch>
                      <a:fillRect/>
                    </a:stretch>
                  </pic:blipFill>
                  <pic:spPr>
                    <a:xfrm>
                      <a:off x="0" y="0"/>
                      <a:ext cx="5291455" cy="5369560"/>
                    </a:xfrm>
                    <a:prstGeom prst="rect">
                      <a:avLst/>
                    </a:prstGeom>
                    <a:noFill/>
                    <a:ln>
                      <a:noFill/>
                    </a:ln>
                  </pic:spPr>
                </pic:pic>
              </a:graphicData>
            </a:graphic>
          </wp:inline>
        </w:drawing>
      </w:r>
    </w:p>
    <w:p w14:paraId="17CB4575">
      <w:pPr>
        <w:jc w:val="center"/>
        <w:rPr>
          <w:rFonts w:ascii="宋体" w:hAnsi="宋体" w:eastAsia="宋体"/>
          <w:sz w:val="18"/>
          <w:szCs w:val="18"/>
        </w:rPr>
      </w:pPr>
    </w:p>
    <w:p w14:paraId="4DE672A1">
      <w:pPr>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1 登录与注册</w:t>
      </w:r>
      <w:r>
        <w:rPr>
          <w:rFonts w:hint="eastAsia" w:ascii="宋体" w:hAnsi="宋体" w:eastAsia="宋体"/>
          <w:sz w:val="18"/>
          <w:szCs w:val="18"/>
        </w:rPr>
        <w:t>用例图</w:t>
      </w:r>
    </w:p>
    <w:p w14:paraId="0FEAB4ED">
      <w:pPr>
        <w:pStyle w:val="3"/>
        <w:jc w:val="center"/>
        <w:rPr>
          <w:rFonts w:hint="default" w:asciiTheme="minorEastAsia" w:hAnsiTheme="minorEastAsia" w:eastAsiaTheme="minorEastAsia" w:cstheme="minorEastAsia"/>
          <w:kern w:val="2"/>
          <w:sz w:val="24"/>
          <w:szCs w:val="24"/>
          <w:lang w:val="en-US" w:eastAsia="zh-CN" w:bidi="ar-SA"/>
        </w:rPr>
      </w:pPr>
    </w:p>
    <w:p w14:paraId="7AD8E502">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3.3 心理测评与测评存证模块需求分析</w:t>
      </w:r>
    </w:p>
    <w:p w14:paraId="35A9DADE">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heme="minorEastAsia" w:hAnsiTheme="minorEastAsia" w:eastAsiaTheme="minorEastAsia" w:cstheme="minorEastAsia"/>
          <w:kern w:val="2"/>
          <w:sz w:val="24"/>
          <w:szCs w:val="24"/>
          <w:lang w:val="en-US" w:eastAsia="zh-CN" w:bidi="ar-SA"/>
        </w:rPr>
      </w:pPr>
      <w:r>
        <w:rPr>
          <w:rFonts w:hint="eastAsia" w:cstheme="minorBidi"/>
          <w:kern w:val="2"/>
          <w:sz w:val="24"/>
          <w:szCs w:val="24"/>
          <w:lang w:val="en-US" w:eastAsia="zh-CN" w:bidi="ar-SA"/>
        </w:rPr>
        <w:t>系统提供多种心理测评量表，包括情绪状态评估、焦虑与紧张评估、压力负荷评估、睡眠质量评估、社交能力评估等类型。支持题目滚动加载、自动计分与结果展示，允许用户查看历史测评记录，并确保测评结果仅在站内授权范围内可见。测评结果生成后，系统需自动创建测评存证记录，并对测评结果按固定字段生成哈希；当链上环境已配置时，系统应完成测评结果摘要哈希上链并保存交易哈希、区块高度、合约地址、修订版本等存证信息，便于后续审计与核验。如图3-2所</w:t>
      </w:r>
      <w:r>
        <w:rPr>
          <w:rFonts w:hint="eastAsia" w:asciiTheme="minorEastAsia" w:hAnsiTheme="minorEastAsia" w:eastAsiaTheme="minorEastAsia" w:cstheme="minorEastAsia"/>
          <w:kern w:val="2"/>
          <w:sz w:val="24"/>
          <w:szCs w:val="24"/>
          <w:lang w:val="en-US" w:eastAsia="zh-CN" w:bidi="ar-SA"/>
        </w:rPr>
        <w:t>示</w:t>
      </w:r>
      <w:r>
        <w:rPr>
          <w:rFonts w:hint="eastAsia" w:asciiTheme="minorEastAsia" w:hAnsiTheme="minorEastAsia" w:cstheme="minorEastAsia"/>
          <w:kern w:val="2"/>
          <w:sz w:val="24"/>
          <w:szCs w:val="24"/>
          <w:lang w:val="en-US" w:eastAsia="zh-CN" w:bidi="ar-SA"/>
        </w:rPr>
        <w:t>。</w:t>
      </w:r>
    </w:p>
    <w:p w14:paraId="00FB44F0">
      <w:pPr>
        <w:pStyle w:val="3"/>
        <w:jc w:val="center"/>
      </w:pPr>
      <w:r>
        <w:drawing>
          <wp:inline distT="0" distB="0" distL="114300" distR="114300">
            <wp:extent cx="5291455" cy="5356860"/>
            <wp:effectExtent l="0" t="0" r="0"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1"/>
                    <a:stretch>
                      <a:fillRect/>
                    </a:stretch>
                  </pic:blipFill>
                  <pic:spPr>
                    <a:xfrm>
                      <a:off x="0" y="0"/>
                      <a:ext cx="5291455" cy="5356860"/>
                    </a:xfrm>
                    <a:prstGeom prst="rect">
                      <a:avLst/>
                    </a:prstGeom>
                    <a:noFill/>
                    <a:ln>
                      <a:noFill/>
                    </a:ln>
                  </pic:spPr>
                </pic:pic>
              </a:graphicData>
            </a:graphic>
          </wp:inline>
        </w:drawing>
      </w:r>
    </w:p>
    <w:p w14:paraId="331BE452">
      <w:pPr>
        <w:pStyle w:val="3"/>
        <w:jc w:val="center"/>
      </w:pPr>
    </w:p>
    <w:p w14:paraId="7B8FC49E">
      <w:pPr>
        <w:pStyle w:val="3"/>
        <w:jc w:val="center"/>
        <w:rPr>
          <w:rFonts w:hint="eastAsia" w:ascii="宋体" w:hAnsi="宋体" w:eastAsia="宋体"/>
          <w:sz w:val="18"/>
          <w:szCs w:val="18"/>
        </w:rPr>
      </w:pP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2 心理测评用</w:t>
      </w:r>
      <w:r>
        <w:rPr>
          <w:rFonts w:hint="eastAsia" w:ascii="宋体" w:hAnsi="宋体" w:eastAsia="宋体"/>
          <w:sz w:val="18"/>
          <w:szCs w:val="18"/>
        </w:rPr>
        <w:t>例图</w:t>
      </w:r>
    </w:p>
    <w:p w14:paraId="3D4FC864">
      <w:pPr>
        <w:rPr>
          <w:rFonts w:hint="eastAsia"/>
          <w:lang w:val="en-US" w:eastAsia="zh-CN"/>
        </w:rPr>
      </w:pPr>
    </w:p>
    <w:p w14:paraId="08660D8E">
      <w:pPr>
        <w:keepNext w:val="0"/>
        <w:keepLines w:val="0"/>
        <w:pageBreakBefore w:val="0"/>
        <w:widowControl w:val="0"/>
        <w:kinsoku/>
        <w:wordWrap/>
        <w:overflowPunct/>
        <w:topLinePunct w:val="0"/>
        <w:autoSpaceDE/>
        <w:autoSpaceDN/>
        <w:bidi w:val="0"/>
        <w:adjustRightInd/>
        <w:snapToGrid/>
        <w:spacing w:line="440" w:lineRule="exact"/>
        <w:ind w:firstLine="482" w:firstLineChars="20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3.4 咨询师与预约模块需求分析</w:t>
      </w:r>
    </w:p>
    <w:p w14:paraId="3EC735D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心理咨询师需提交资质申请并上传附件，由管理员审核后才能开通咨询师权限。咨询师可设置可预约时段、服务方式（线上/线下/混合）与地点，并管理档期状态。档期支持可用、已预约、已取消等状态流转，咨询师仅可提前撤销本人尚未被预约的可预约时段，不能临时拒接已预约的咨询；已预约咨询仅允许来访者发起取消。如图3-</w:t>
      </w:r>
      <w:r>
        <w:rPr>
          <w:rFonts w:hint="eastAsia" w:cstheme="minorBidi"/>
          <w:kern w:val="2"/>
          <w:sz w:val="24"/>
          <w:szCs w:val="24"/>
          <w:lang w:val="en-US" w:eastAsia="zh-CN" w:bidi="ar-SA"/>
        </w:rPr>
        <w:t>3</w:t>
      </w:r>
      <w:r>
        <w:rPr>
          <w:rFonts w:hint="eastAsia" w:asciiTheme="minorHAnsi" w:hAnsiTheme="minorHAnsi" w:eastAsiaTheme="minorEastAsia" w:cstheme="minorBidi"/>
          <w:kern w:val="2"/>
          <w:sz w:val="24"/>
          <w:szCs w:val="24"/>
          <w:lang w:val="en-US" w:eastAsia="zh-CN" w:bidi="ar-SA"/>
        </w:rPr>
        <w:t>所</w:t>
      </w:r>
      <w:r>
        <w:rPr>
          <w:rFonts w:hint="eastAsia" w:asciiTheme="minorEastAsia" w:hAnsiTheme="minorEastAsia" w:eastAsiaTheme="minorEastAsia" w:cstheme="minorEastAsia"/>
          <w:kern w:val="2"/>
          <w:sz w:val="24"/>
          <w:szCs w:val="24"/>
          <w:lang w:val="en-US" w:eastAsia="zh-CN" w:bidi="ar-SA"/>
        </w:rPr>
        <w:t>示</w:t>
      </w:r>
      <w:r>
        <w:rPr>
          <w:rFonts w:hint="eastAsia" w:asciiTheme="minorEastAsia" w:hAnsiTheme="minorEastAsia" w:cstheme="minorEastAsia"/>
          <w:kern w:val="2"/>
          <w:sz w:val="24"/>
          <w:szCs w:val="24"/>
          <w:lang w:val="en-US" w:eastAsia="zh-CN" w:bidi="ar-SA"/>
        </w:rPr>
        <w:t>。</w:t>
      </w:r>
    </w:p>
    <w:p w14:paraId="7E043892">
      <w:pPr>
        <w:pStyle w:val="3"/>
        <w:jc w:val="center"/>
      </w:pPr>
      <w:r>
        <w:drawing>
          <wp:inline distT="0" distB="0" distL="114300" distR="114300">
            <wp:extent cx="5292725" cy="5094605"/>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2"/>
                    <a:stretch>
                      <a:fillRect/>
                    </a:stretch>
                  </pic:blipFill>
                  <pic:spPr>
                    <a:xfrm>
                      <a:off x="0" y="0"/>
                      <a:ext cx="5292725" cy="5094605"/>
                    </a:xfrm>
                    <a:prstGeom prst="rect">
                      <a:avLst/>
                    </a:prstGeom>
                    <a:noFill/>
                    <a:ln>
                      <a:noFill/>
                    </a:ln>
                  </pic:spPr>
                </pic:pic>
              </a:graphicData>
            </a:graphic>
          </wp:inline>
        </w:drawing>
      </w:r>
    </w:p>
    <w:p w14:paraId="6E553B99">
      <w:pPr>
        <w:pStyle w:val="3"/>
        <w:jc w:val="center"/>
      </w:pPr>
    </w:p>
    <w:p w14:paraId="5AC92E2A">
      <w:pPr>
        <w:pStyle w:val="3"/>
        <w:jc w:val="center"/>
        <w:rPr>
          <w:rFonts w:hint="eastAsia" w:ascii="宋体" w:hAnsi="宋体" w:eastAsia="宋体"/>
          <w:sz w:val="18"/>
          <w:szCs w:val="18"/>
        </w:rPr>
      </w:pP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3 咨询师与预约</w:t>
      </w:r>
      <w:r>
        <w:rPr>
          <w:rFonts w:hint="eastAsia" w:ascii="宋体" w:hAnsi="宋体" w:eastAsia="宋体"/>
          <w:sz w:val="18"/>
          <w:szCs w:val="18"/>
        </w:rPr>
        <w:t>用例图</w:t>
      </w:r>
    </w:p>
    <w:p w14:paraId="6B379A82">
      <w:pPr>
        <w:rPr>
          <w:rFonts w:hint="default"/>
          <w:lang w:val="en-US" w:eastAsia="zh-CN"/>
        </w:rPr>
      </w:pPr>
    </w:p>
    <w:p w14:paraId="619BB4B3">
      <w:pPr>
        <w:keepNext w:val="0"/>
        <w:keepLines w:val="0"/>
        <w:pageBreakBefore w:val="0"/>
        <w:widowControl w:val="0"/>
        <w:kinsoku/>
        <w:wordWrap/>
        <w:overflowPunct/>
        <w:topLinePunct w:val="0"/>
        <w:autoSpaceDE/>
        <w:autoSpaceDN/>
        <w:bidi w:val="0"/>
        <w:adjustRightInd/>
        <w:snapToGrid/>
        <w:spacing w:line="440" w:lineRule="exact"/>
        <w:ind w:firstLine="482" w:firstLineChars="200"/>
        <w:textAlignment w:val="auto"/>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3.5 咨询记录、咨询存证与反馈模块需求分析</w:t>
      </w:r>
    </w:p>
    <w:p w14:paraId="4E84C99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EastAsia" w:hAnsiTheme="minorEastAsia" w:eastAsiaTheme="minorEastAsia" w:cstheme="minorEastAsia"/>
          <w:kern w:val="2"/>
          <w:sz w:val="24"/>
          <w:szCs w:val="24"/>
          <w:lang w:val="en-US" w:eastAsia="zh-CN" w:bidi="ar-SA"/>
        </w:rPr>
        <w:t>咨询记录、咨询存证与反馈模块覆盖会谈后的记录填写、摘要存证与满意度反馈流程。心理咨询师在预约完成后录入咨询摘要、问题分类、测评结论、干预建议、作业与跟进计划，并可标记危机情况；记录与预约绑定，仅对来访者本人、负责心理咨询师与管理员可见。咨询记录提交后，系统需自动创建咨询存证记录，对咨询记录摘要生成哈希，并在链上环境已配置时完成咨询摘要哈希上链，同时保存交易哈希、区块高度、合约地址和修订版本等信息。来访者在预约完成后提交1-5分评分、文字意见与点赞反馈，便于审计、统计与核验。如图3-</w:t>
      </w:r>
      <w:r>
        <w:rPr>
          <w:rFonts w:hint="eastAsia" w:asciiTheme="minorEastAsia" w:hAnsiTheme="minorEastAsia" w:cstheme="minorEastAsia"/>
          <w:kern w:val="2"/>
          <w:sz w:val="24"/>
          <w:szCs w:val="24"/>
          <w:lang w:val="en-US" w:eastAsia="zh-CN" w:bidi="ar-SA"/>
        </w:rPr>
        <w:t>4</w:t>
      </w:r>
      <w:r>
        <w:rPr>
          <w:rFonts w:hint="eastAsia" w:asciiTheme="minorEastAsia" w:hAnsiTheme="minorEastAsia" w:eastAsiaTheme="minorEastAsia" w:cstheme="minorEastAsia"/>
          <w:kern w:val="2"/>
          <w:sz w:val="24"/>
          <w:szCs w:val="24"/>
          <w:lang w:val="en-US" w:eastAsia="zh-CN" w:bidi="ar-SA"/>
        </w:rPr>
        <w:t>所示</w:t>
      </w:r>
      <w:r>
        <w:rPr>
          <w:rFonts w:hint="eastAsia" w:asciiTheme="minorEastAsia" w:hAnsiTheme="minorEastAsia" w:cstheme="minorEastAsia"/>
          <w:kern w:val="2"/>
          <w:sz w:val="24"/>
          <w:szCs w:val="24"/>
          <w:lang w:val="en-US" w:eastAsia="zh-CN" w:bidi="ar-SA"/>
        </w:rPr>
        <w:t>。</w:t>
      </w:r>
    </w:p>
    <w:p w14:paraId="252B35B1">
      <w:pPr>
        <w:pStyle w:val="3"/>
        <w:jc w:val="center"/>
      </w:pPr>
      <w:r>
        <w:drawing>
          <wp:inline distT="0" distB="0" distL="114300" distR="114300">
            <wp:extent cx="5283200" cy="3402965"/>
            <wp:effectExtent l="0" t="0" r="0" b="0"/>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3"/>
                    <a:stretch>
                      <a:fillRect/>
                    </a:stretch>
                  </pic:blipFill>
                  <pic:spPr>
                    <a:xfrm>
                      <a:off x="0" y="0"/>
                      <a:ext cx="5283200" cy="3402965"/>
                    </a:xfrm>
                    <a:prstGeom prst="rect">
                      <a:avLst/>
                    </a:prstGeom>
                    <a:noFill/>
                    <a:ln>
                      <a:noFill/>
                    </a:ln>
                  </pic:spPr>
                </pic:pic>
              </a:graphicData>
            </a:graphic>
          </wp:inline>
        </w:drawing>
      </w:r>
    </w:p>
    <w:p w14:paraId="5E790412">
      <w:pPr>
        <w:jc w:val="center"/>
        <w:rPr>
          <w:rFonts w:ascii="宋体" w:hAnsi="宋体" w:eastAsia="宋体"/>
          <w:sz w:val="18"/>
          <w:szCs w:val="18"/>
        </w:rPr>
      </w:pPr>
    </w:p>
    <w:p w14:paraId="06B20BE5">
      <w:pPr>
        <w:jc w:val="center"/>
        <w:rPr>
          <w:rFonts w:hint="eastAsia" w:ascii="宋体" w:hAnsi="宋体" w:eastAsia="宋体"/>
          <w:sz w:val="18"/>
          <w:szCs w:val="18"/>
        </w:rPr>
      </w:pP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4 咨询记录与反馈用</w:t>
      </w:r>
      <w:r>
        <w:rPr>
          <w:rFonts w:hint="eastAsia" w:ascii="宋体" w:hAnsi="宋体" w:eastAsia="宋体"/>
          <w:sz w:val="18"/>
          <w:szCs w:val="18"/>
        </w:rPr>
        <w:t>例图</w:t>
      </w:r>
    </w:p>
    <w:p w14:paraId="651B2532">
      <w:pPr>
        <w:jc w:val="center"/>
        <w:rPr>
          <w:rFonts w:hint="eastAsia" w:ascii="宋体" w:hAnsi="宋体" w:eastAsia="宋体"/>
          <w:sz w:val="18"/>
          <w:szCs w:val="18"/>
          <w:lang w:val="en-US" w:eastAsia="zh-CN"/>
        </w:rPr>
      </w:pPr>
    </w:p>
    <w:p w14:paraId="3C46A4B8">
      <w:pPr>
        <w:keepNext w:val="0"/>
        <w:keepLines w:val="0"/>
        <w:pageBreakBefore w:val="0"/>
        <w:widowControl w:val="0"/>
        <w:kinsoku/>
        <w:wordWrap/>
        <w:overflowPunct/>
        <w:topLinePunct w:val="0"/>
        <w:autoSpaceDE/>
        <w:autoSpaceDN/>
        <w:bidi w:val="0"/>
        <w:adjustRightInd/>
        <w:snapToGrid/>
        <w:spacing w:line="440" w:lineRule="exact"/>
        <w:ind w:firstLine="42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3.6 论坛社区模块需求分析</w:t>
      </w:r>
    </w:p>
    <w:p w14:paraId="1AC7BCA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系统提供社区讨论与互助功能，用户可发布帖子、评论与点赞，支持一级与二级评论结构。帖子需经过管理员审核后展示，杜绝匿名发布，确保内容可追溯。评论和聊天可以实时发送，但帖子发布需要审核，以保护心理敏感人群。用户可对帖子、评论或用户进行举报，提交文字说明与附件。管理员统一审核处理并记录处理结果，包括封禁账号、删除恶意评论、处理心理师态度问题等。举报创建时自动生成存证记录，处理结果通知举报人。</w:t>
      </w:r>
      <w:r>
        <w:rPr>
          <w:rFonts w:hint="eastAsia" w:asciiTheme="minorEastAsia" w:hAnsiTheme="minorEastAsia" w:eastAsiaTheme="minorEastAsia" w:cstheme="minorEastAsia"/>
          <w:kern w:val="2"/>
          <w:sz w:val="24"/>
          <w:szCs w:val="24"/>
          <w:lang w:val="en-US" w:eastAsia="zh-CN" w:bidi="ar-SA"/>
        </w:rPr>
        <w:t>如图</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w:t>
      </w:r>
      <w:r>
        <w:rPr>
          <w:rFonts w:hint="eastAsia" w:asciiTheme="minorEastAsia" w:hAnsiTheme="minorEastAsia" w:cstheme="minorEastAsia"/>
          <w:kern w:val="2"/>
          <w:sz w:val="24"/>
          <w:szCs w:val="24"/>
          <w:lang w:val="en-US" w:eastAsia="zh-CN" w:bidi="ar-SA"/>
        </w:rPr>
        <w:t>5</w:t>
      </w:r>
      <w:r>
        <w:rPr>
          <w:rFonts w:hint="eastAsia" w:asciiTheme="minorEastAsia" w:hAnsiTheme="minorEastAsia" w:eastAsiaTheme="minorEastAsia" w:cstheme="minorEastAsia"/>
          <w:kern w:val="2"/>
          <w:sz w:val="24"/>
          <w:szCs w:val="24"/>
          <w:lang w:val="en-US" w:eastAsia="zh-CN" w:bidi="ar-SA"/>
        </w:rPr>
        <w:t>所示</w:t>
      </w:r>
      <w:r>
        <w:rPr>
          <w:rFonts w:hint="eastAsia" w:asciiTheme="minorEastAsia" w:hAnsiTheme="minorEastAsia" w:cstheme="minorEastAsia"/>
          <w:kern w:val="2"/>
          <w:sz w:val="24"/>
          <w:szCs w:val="24"/>
          <w:lang w:val="en-US" w:eastAsia="zh-CN" w:bidi="ar-SA"/>
        </w:rPr>
        <w:t>。</w:t>
      </w:r>
    </w:p>
    <w:p w14:paraId="47848055">
      <w:pPr>
        <w:pStyle w:val="3"/>
        <w:jc w:val="center"/>
      </w:pPr>
      <w:r>
        <w:drawing>
          <wp:inline distT="0" distB="0" distL="114300" distR="114300">
            <wp:extent cx="5291455" cy="3466465"/>
            <wp:effectExtent l="0" t="0" r="0" b="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14"/>
                    <a:stretch>
                      <a:fillRect/>
                    </a:stretch>
                  </pic:blipFill>
                  <pic:spPr>
                    <a:xfrm>
                      <a:off x="0" y="0"/>
                      <a:ext cx="5291455" cy="3466465"/>
                    </a:xfrm>
                    <a:prstGeom prst="rect">
                      <a:avLst/>
                    </a:prstGeom>
                    <a:noFill/>
                    <a:ln>
                      <a:noFill/>
                    </a:ln>
                  </pic:spPr>
                </pic:pic>
              </a:graphicData>
            </a:graphic>
          </wp:inline>
        </w:drawing>
      </w:r>
    </w:p>
    <w:p w14:paraId="3D617B4B">
      <w:pPr>
        <w:pStyle w:val="3"/>
        <w:jc w:val="center"/>
      </w:pPr>
    </w:p>
    <w:p w14:paraId="2564FF71">
      <w:pPr>
        <w:pStyle w:val="3"/>
        <w:jc w:val="center"/>
      </w:pP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5 论坛社区用</w:t>
      </w:r>
      <w:r>
        <w:rPr>
          <w:rFonts w:hint="eastAsia" w:ascii="宋体" w:hAnsi="宋体" w:eastAsia="宋体"/>
          <w:sz w:val="18"/>
          <w:szCs w:val="18"/>
        </w:rPr>
        <w:t>例图</w:t>
      </w:r>
    </w:p>
    <w:p w14:paraId="057651BC">
      <w:pPr>
        <w:pStyle w:val="3"/>
        <w:jc w:val="center"/>
        <w:rPr>
          <w:rFonts w:hint="default" w:asciiTheme="minorEastAsia" w:hAnsiTheme="minorEastAsia" w:eastAsiaTheme="minorEastAsia" w:cstheme="minorEastAsia"/>
          <w:kern w:val="2"/>
          <w:sz w:val="24"/>
          <w:szCs w:val="24"/>
          <w:lang w:val="en-US" w:eastAsia="zh-CN" w:bidi="ar-SA"/>
        </w:rPr>
      </w:pPr>
    </w:p>
    <w:p w14:paraId="047A9445">
      <w:pPr>
        <w:keepNext w:val="0"/>
        <w:keepLines w:val="0"/>
        <w:pageBreakBefore w:val="0"/>
        <w:widowControl w:val="0"/>
        <w:kinsoku/>
        <w:wordWrap/>
        <w:overflowPunct/>
        <w:topLinePunct w:val="0"/>
        <w:autoSpaceDE/>
        <w:autoSpaceDN/>
        <w:bidi w:val="0"/>
        <w:adjustRightInd/>
        <w:snapToGrid/>
        <w:spacing w:line="440" w:lineRule="exact"/>
        <w:ind w:firstLine="42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3.7 消息与聊天模块需求分析</w:t>
      </w:r>
    </w:p>
    <w:p w14:paraId="5BF1BF9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系统需实现站内消息与即时聊天，支持系统消息、好友消息与好友申请。聊天记录采用滚动加载机制，支持撤回与删除操作，并在消息列表提示未读数量。消息中心统一管理各类通知，包括预约结果、提醒、举报处理结果等。</w:t>
      </w:r>
      <w:r>
        <w:rPr>
          <w:rFonts w:hint="eastAsia" w:asciiTheme="minorEastAsia" w:hAnsiTheme="minorEastAsia" w:eastAsiaTheme="minorEastAsia" w:cstheme="minorEastAsia"/>
          <w:kern w:val="2"/>
          <w:sz w:val="24"/>
          <w:szCs w:val="24"/>
          <w:lang w:val="en-US" w:eastAsia="zh-CN" w:bidi="ar-SA"/>
        </w:rPr>
        <w:t>如图</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w:t>
      </w:r>
      <w:r>
        <w:rPr>
          <w:rFonts w:hint="eastAsia" w:asciiTheme="minorEastAsia" w:hAnsiTheme="minorEastAsia" w:cstheme="minorEastAsia"/>
          <w:kern w:val="2"/>
          <w:sz w:val="24"/>
          <w:szCs w:val="24"/>
          <w:lang w:val="en-US" w:eastAsia="zh-CN" w:bidi="ar-SA"/>
        </w:rPr>
        <w:t>6</w:t>
      </w:r>
      <w:r>
        <w:rPr>
          <w:rFonts w:hint="eastAsia" w:asciiTheme="minorEastAsia" w:hAnsiTheme="minorEastAsia" w:eastAsiaTheme="minorEastAsia" w:cstheme="minorEastAsia"/>
          <w:kern w:val="2"/>
          <w:sz w:val="24"/>
          <w:szCs w:val="24"/>
          <w:lang w:val="en-US" w:eastAsia="zh-CN" w:bidi="ar-SA"/>
        </w:rPr>
        <w:t>所示</w:t>
      </w:r>
      <w:r>
        <w:rPr>
          <w:rFonts w:hint="eastAsia" w:asciiTheme="minorEastAsia" w:hAnsiTheme="minorEastAsia" w:cstheme="minorEastAsia"/>
          <w:kern w:val="2"/>
          <w:sz w:val="24"/>
          <w:szCs w:val="24"/>
          <w:lang w:val="en-US" w:eastAsia="zh-CN" w:bidi="ar-SA"/>
        </w:rPr>
        <w:t>。</w:t>
      </w:r>
    </w:p>
    <w:p w14:paraId="5668BE13">
      <w:pPr>
        <w:jc w:val="center"/>
      </w:pPr>
      <w:r>
        <w:drawing>
          <wp:inline distT="0" distB="0" distL="114300" distR="114300">
            <wp:extent cx="5292725" cy="5094605"/>
            <wp:effectExtent l="0" t="0" r="0" b="0"/>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15"/>
                    <a:stretch>
                      <a:fillRect/>
                    </a:stretch>
                  </pic:blipFill>
                  <pic:spPr>
                    <a:xfrm>
                      <a:off x="0" y="0"/>
                      <a:ext cx="5292725" cy="5094605"/>
                    </a:xfrm>
                    <a:prstGeom prst="rect">
                      <a:avLst/>
                    </a:prstGeom>
                    <a:noFill/>
                    <a:ln>
                      <a:noFill/>
                    </a:ln>
                  </pic:spPr>
                </pic:pic>
              </a:graphicData>
            </a:graphic>
          </wp:inline>
        </w:drawing>
      </w:r>
    </w:p>
    <w:p w14:paraId="6B6A2A24">
      <w:pPr>
        <w:jc w:val="center"/>
      </w:pPr>
    </w:p>
    <w:p w14:paraId="37195D91">
      <w:pPr>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6 消息与聊天</w:t>
      </w:r>
      <w:r>
        <w:rPr>
          <w:rFonts w:hint="eastAsia" w:ascii="宋体" w:hAnsi="宋体" w:eastAsia="宋体"/>
          <w:sz w:val="18"/>
          <w:szCs w:val="18"/>
        </w:rPr>
        <w:t>用例图</w:t>
      </w:r>
    </w:p>
    <w:p w14:paraId="28FA9927">
      <w:pPr>
        <w:keepNext w:val="0"/>
        <w:keepLines w:val="0"/>
        <w:pageBreakBefore w:val="0"/>
        <w:widowControl w:val="0"/>
        <w:kinsoku/>
        <w:wordWrap/>
        <w:overflowPunct/>
        <w:topLinePunct w:val="0"/>
        <w:autoSpaceDE/>
        <w:autoSpaceDN/>
        <w:bidi w:val="0"/>
        <w:adjustRightInd/>
        <w:snapToGrid/>
        <w:spacing w:line="440" w:lineRule="exact"/>
        <w:ind w:firstLine="420"/>
        <w:textAlignment w:val="auto"/>
        <w:outlineLvl w:val="9"/>
        <w:rPr>
          <w:rFonts w:hint="default" w:asciiTheme="minorHAnsi" w:hAnsiTheme="minorHAnsi" w:eastAsiaTheme="minorEastAsia" w:cstheme="minorBidi"/>
          <w:kern w:val="2"/>
          <w:sz w:val="24"/>
          <w:szCs w:val="24"/>
          <w:lang w:val="en-US" w:eastAsia="zh-CN" w:bidi="ar-SA"/>
        </w:rPr>
      </w:pPr>
    </w:p>
    <w:p w14:paraId="0F9CA4D9">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1"/>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3.8 举报与审核模块需求分析</w:t>
      </w:r>
    </w:p>
    <w:p w14:paraId="7782C71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系统需支持用户对帖子、评论、用户或心理咨询师发起举报，举报内容应包括文字说明及必要的附件信息，并能够记录举报对象、举报原因、提交时间和处理状态。管理员收到举报后，应能够查看举报详情、执行审核处理并记录处理意见；对于违规对象，系统应支持进一步采取封禁账号、驳回内容或保留观察等措施。同时，举报处理结果应能够反馈给举报人，并纳入系统审计与存证记录中，以保证举报流程可追溯、可核验。如图3-</w:t>
      </w:r>
      <w:r>
        <w:rPr>
          <w:rFonts w:hint="eastAsia" w:cstheme="minorBidi"/>
          <w:kern w:val="2"/>
          <w:sz w:val="24"/>
          <w:szCs w:val="24"/>
          <w:lang w:val="en-US" w:eastAsia="zh-CN" w:bidi="ar-SA"/>
        </w:rPr>
        <w:t>7</w:t>
      </w:r>
      <w:r>
        <w:rPr>
          <w:rFonts w:hint="eastAsia" w:asciiTheme="minorHAnsi" w:hAnsiTheme="minorHAnsi" w:eastAsiaTheme="minorEastAsia" w:cstheme="minorBidi"/>
          <w:kern w:val="2"/>
          <w:sz w:val="24"/>
          <w:szCs w:val="24"/>
          <w:lang w:val="en-US" w:eastAsia="zh-CN" w:bidi="ar-SA"/>
        </w:rPr>
        <w:t>所示</w:t>
      </w:r>
      <w:r>
        <w:rPr>
          <w:rFonts w:hint="eastAsia" w:asciiTheme="minorEastAsia" w:hAnsiTheme="minorEastAsia" w:cstheme="minorEastAsia"/>
          <w:kern w:val="2"/>
          <w:sz w:val="24"/>
          <w:szCs w:val="24"/>
          <w:lang w:val="en-US" w:eastAsia="zh-CN" w:bidi="ar-SA"/>
        </w:rPr>
        <w:t>。</w:t>
      </w:r>
    </w:p>
    <w:p w14:paraId="374ECF33">
      <w:pPr>
        <w:pStyle w:val="3"/>
        <w:jc w:val="center"/>
      </w:pPr>
      <w:r>
        <w:drawing>
          <wp:inline distT="0" distB="0" distL="114300" distR="114300">
            <wp:extent cx="5288915" cy="5094605"/>
            <wp:effectExtent l="0" t="0" r="0" b="0"/>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16"/>
                    <a:stretch>
                      <a:fillRect/>
                    </a:stretch>
                  </pic:blipFill>
                  <pic:spPr>
                    <a:xfrm>
                      <a:off x="0" y="0"/>
                      <a:ext cx="5288915" cy="5094605"/>
                    </a:xfrm>
                    <a:prstGeom prst="rect">
                      <a:avLst/>
                    </a:prstGeom>
                    <a:noFill/>
                    <a:ln>
                      <a:noFill/>
                    </a:ln>
                  </pic:spPr>
                </pic:pic>
              </a:graphicData>
            </a:graphic>
          </wp:inline>
        </w:drawing>
      </w:r>
    </w:p>
    <w:p w14:paraId="6B56CDDB">
      <w:pPr>
        <w:pStyle w:val="3"/>
        <w:jc w:val="center"/>
      </w:pPr>
    </w:p>
    <w:p w14:paraId="7A0694D4">
      <w:pPr>
        <w:pStyle w:val="3"/>
        <w:jc w:val="center"/>
        <w:rPr>
          <w:rFonts w:hint="eastAsia" w:ascii="宋体" w:hAnsi="宋体" w:eastAsia="宋体"/>
          <w:sz w:val="18"/>
          <w:szCs w:val="18"/>
        </w:rPr>
      </w:pP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7 举报与审核</w:t>
      </w:r>
      <w:r>
        <w:rPr>
          <w:rFonts w:hint="eastAsia" w:ascii="宋体" w:hAnsi="宋体" w:eastAsia="宋体"/>
          <w:sz w:val="18"/>
          <w:szCs w:val="18"/>
        </w:rPr>
        <w:t>用例图</w:t>
      </w:r>
      <w:bookmarkStart w:id="19" w:name="_Toc11195"/>
      <w:bookmarkStart w:id="20" w:name="_Toc22714"/>
    </w:p>
    <w:p w14:paraId="636AB30F">
      <w:pPr>
        <w:rPr>
          <w:rFonts w:hint="eastAsia"/>
          <w:lang w:val="en-US" w:eastAsia="zh-CN"/>
        </w:rPr>
      </w:pPr>
    </w:p>
    <w:bookmarkEnd w:id="19"/>
    <w:bookmarkEnd w:id="20"/>
    <w:p w14:paraId="115CCBC6">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1"/>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3.9 管理员模块需求分析</w:t>
      </w:r>
    </w:p>
    <w:p w14:paraId="3A6C91B9">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cstheme="minorEastAsia"/>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管理员模块需支持平台级综合管理功能，包括咨询师审核（审核资质、授权上岗）、论坛内容审核、用户账号管理、公告发布、统计分析以及安全运维辅助等。管理员应能够查看预约量、完成率、满意度、问题分类分布、测评结果分布和危机事件统计等关键数据，为校园心理咨询服务管理提供决策依据；同时应具备重置密码、禁用账号和处理异常数据的权限，以保障系统稳定运行。该模块强调对平台整体业务的统一监管和协同管理，是保障系统规范运行的重要组成部分</w:t>
      </w:r>
      <w:r>
        <w:rPr>
          <w:rFonts w:hint="eastAsia" w:asciiTheme="minorEastAsia" w:hAnsiTheme="minorEastAsia" w:cstheme="minorEastAsia"/>
          <w:kern w:val="2"/>
          <w:sz w:val="24"/>
          <w:szCs w:val="24"/>
          <w:lang w:val="en-US" w:eastAsia="zh-CN" w:bidi="ar-SA"/>
        </w:rPr>
        <w:t>。</w:t>
      </w:r>
      <w:r>
        <w:rPr>
          <w:rFonts w:hint="eastAsia" w:asciiTheme="minorHAnsi" w:hAnsiTheme="minorHAnsi" w:eastAsiaTheme="minorEastAsia" w:cstheme="minorBidi"/>
          <w:kern w:val="2"/>
          <w:sz w:val="24"/>
          <w:szCs w:val="24"/>
          <w:lang w:val="en-US" w:eastAsia="zh-CN" w:bidi="ar-SA"/>
        </w:rPr>
        <w:t>如图3-</w:t>
      </w:r>
      <w:r>
        <w:rPr>
          <w:rFonts w:hint="eastAsia" w:cstheme="minorBidi"/>
          <w:kern w:val="2"/>
          <w:sz w:val="24"/>
          <w:szCs w:val="24"/>
          <w:lang w:val="en-US" w:eastAsia="zh-CN" w:bidi="ar-SA"/>
        </w:rPr>
        <w:t>8</w:t>
      </w:r>
      <w:r>
        <w:rPr>
          <w:rFonts w:hint="eastAsia" w:asciiTheme="minorHAnsi" w:hAnsiTheme="minorHAnsi" w:eastAsiaTheme="minorEastAsia" w:cstheme="minorBidi"/>
          <w:kern w:val="2"/>
          <w:sz w:val="24"/>
          <w:szCs w:val="24"/>
          <w:lang w:val="en-US" w:eastAsia="zh-CN" w:bidi="ar-SA"/>
        </w:rPr>
        <w:t>所示</w:t>
      </w:r>
      <w:r>
        <w:rPr>
          <w:rFonts w:hint="eastAsia" w:asciiTheme="minorEastAsia" w:hAnsiTheme="minorEastAsia" w:cstheme="minorEastAsia"/>
          <w:kern w:val="2"/>
          <w:sz w:val="24"/>
          <w:szCs w:val="24"/>
          <w:lang w:val="en-US" w:eastAsia="zh-CN" w:bidi="ar-SA"/>
        </w:rPr>
        <w:t>。</w:t>
      </w:r>
    </w:p>
    <w:p w14:paraId="0084F14F">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cstheme="minorEastAsia"/>
          <w:kern w:val="2"/>
          <w:sz w:val="24"/>
          <w:szCs w:val="24"/>
          <w:lang w:val="en-US" w:eastAsia="zh-CN" w:bidi="ar-SA"/>
        </w:rPr>
      </w:pPr>
    </w:p>
    <w:p w14:paraId="2E37A868">
      <w:pPr>
        <w:jc w:val="center"/>
      </w:pPr>
      <w:r>
        <w:drawing>
          <wp:inline distT="0" distB="0" distL="114300" distR="114300">
            <wp:extent cx="5392420" cy="5974715"/>
            <wp:effectExtent l="0" t="0" r="0" b="0"/>
            <wp:docPr id="5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24"/>
                    <pic:cNvPicPr>
                      <a:picLocks noChangeAspect="1"/>
                    </pic:cNvPicPr>
                  </pic:nvPicPr>
                  <pic:blipFill>
                    <a:blip r:embed="rId17"/>
                    <a:stretch>
                      <a:fillRect/>
                    </a:stretch>
                  </pic:blipFill>
                  <pic:spPr>
                    <a:xfrm>
                      <a:off x="0" y="0"/>
                      <a:ext cx="5392420" cy="5974715"/>
                    </a:xfrm>
                    <a:prstGeom prst="rect">
                      <a:avLst/>
                    </a:prstGeom>
                    <a:noFill/>
                    <a:ln>
                      <a:noFill/>
                    </a:ln>
                  </pic:spPr>
                </pic:pic>
              </a:graphicData>
            </a:graphic>
          </wp:inline>
        </w:drawing>
      </w:r>
    </w:p>
    <w:p w14:paraId="298FA3FE">
      <w:pPr>
        <w:jc w:val="center"/>
      </w:pPr>
    </w:p>
    <w:p w14:paraId="4CC57F93">
      <w:pPr>
        <w:jc w:val="center"/>
        <w:rPr>
          <w:rFonts w:hint="eastAsia" w:ascii="宋体" w:hAnsi="宋体" w:eastAsia="宋体"/>
          <w:sz w:val="18"/>
          <w:szCs w:val="18"/>
        </w:rPr>
      </w:pPr>
      <w:r>
        <w:rPr>
          <w:rFonts w:ascii="宋体" w:hAnsi="宋体" w:eastAsia="宋体"/>
          <w:sz w:val="18"/>
          <w:szCs w:val="18"/>
        </w:rPr>
        <w:t>图</w:t>
      </w:r>
      <w:r>
        <w:rPr>
          <w:rFonts w:hint="eastAsia" w:ascii="宋体" w:hAnsi="宋体" w:eastAsia="宋体"/>
          <w:sz w:val="18"/>
          <w:szCs w:val="18"/>
        </w:rPr>
        <w:t xml:space="preserve"> 3-8 管理员模块用例图</w:t>
      </w:r>
    </w:p>
    <w:p w14:paraId="2CE5B16D">
      <w:pPr>
        <w:jc w:val="center"/>
        <w:rPr>
          <w:rFonts w:hint="eastAsia" w:ascii="宋体" w:hAnsi="宋体" w:eastAsia="宋体"/>
          <w:sz w:val="18"/>
          <w:szCs w:val="18"/>
          <w:lang w:val="en-US" w:eastAsia="zh-CN"/>
        </w:rPr>
      </w:pPr>
    </w:p>
    <w:p w14:paraId="255F3C28">
      <w:pPr>
        <w:keepNext w:val="0"/>
        <w:keepLines w:val="0"/>
        <w:pageBreakBefore w:val="0"/>
        <w:widowControl w:val="0"/>
        <w:kinsoku/>
        <w:wordWrap/>
        <w:overflowPunct/>
        <w:topLinePunct w:val="0"/>
        <w:autoSpaceDE/>
        <w:autoSpaceDN/>
        <w:bidi w:val="0"/>
        <w:adjustRightInd/>
        <w:snapToGrid/>
        <w:spacing w:line="440" w:lineRule="exact"/>
        <w:ind w:firstLine="42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3.10 个人信息与账户安全模块需求分析</w:t>
      </w:r>
    </w:p>
    <w:p w14:paraId="05194A15">
      <w:pPr>
        <w:pStyle w:val="3"/>
        <w:jc w:val="both"/>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 xml:space="preserve">  系统需提供个人资料维护与账户安全管理功能。用户可查看并修改昵称、性别、专业、年级与头像等基础信息，并可查看邮箱、角色等账户信息。为保证账号安全，系统应支持密码修改、找回密码与安全退出等操作，其中密码相关业务需结合 QQ 邮箱验证码进行身份校验，避免出现未授权修改情况。如图3-9所示。</w:t>
      </w:r>
    </w:p>
    <w:p w14:paraId="3165932D">
      <w:pPr>
        <w:pStyle w:val="3"/>
        <w:jc w:val="center"/>
      </w:pPr>
    </w:p>
    <w:p w14:paraId="5817621B">
      <w:pPr>
        <w:pStyle w:val="3"/>
        <w:jc w:val="center"/>
      </w:pPr>
      <w:r>
        <w:drawing>
          <wp:inline distT="0" distB="0" distL="114300" distR="114300">
            <wp:extent cx="5392420" cy="5974715"/>
            <wp:effectExtent l="0" t="0" r="0" b="0"/>
            <wp:docPr id="5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26"/>
                    <pic:cNvPicPr>
                      <a:picLocks noChangeAspect="1"/>
                    </pic:cNvPicPr>
                  </pic:nvPicPr>
                  <pic:blipFill>
                    <a:blip r:embed="rId18"/>
                    <a:stretch>
                      <a:fillRect/>
                    </a:stretch>
                  </pic:blipFill>
                  <pic:spPr>
                    <a:xfrm>
                      <a:off x="0" y="0"/>
                      <a:ext cx="5392420" cy="5974715"/>
                    </a:xfrm>
                    <a:prstGeom prst="rect">
                      <a:avLst/>
                    </a:prstGeom>
                    <a:noFill/>
                    <a:ln>
                      <a:noFill/>
                    </a:ln>
                  </pic:spPr>
                </pic:pic>
              </a:graphicData>
            </a:graphic>
          </wp:inline>
        </w:drawing>
      </w:r>
    </w:p>
    <w:p w14:paraId="48505ABE">
      <w:pPr>
        <w:pStyle w:val="3"/>
        <w:jc w:val="center"/>
        <w:rPr>
          <w:rFonts w:ascii="宋体" w:hAnsi="宋体" w:eastAsia="宋体"/>
          <w:sz w:val="18"/>
          <w:szCs w:val="18"/>
        </w:rPr>
      </w:pPr>
    </w:p>
    <w:p w14:paraId="503A5A04">
      <w:pPr>
        <w:pStyle w:val="3"/>
        <w:jc w:val="center"/>
        <w:rPr>
          <w:rFonts w:hint="eastAsia" w:ascii="宋体" w:hAnsi="宋体" w:eastAsia="宋体"/>
          <w:sz w:val="18"/>
          <w:szCs w:val="18"/>
        </w:rPr>
      </w:pPr>
      <w:r>
        <w:rPr>
          <w:rFonts w:ascii="宋体" w:hAnsi="宋体" w:eastAsia="宋体"/>
          <w:sz w:val="18"/>
          <w:szCs w:val="18"/>
        </w:rPr>
        <w:t>图</w:t>
      </w:r>
      <w:r>
        <w:rPr>
          <w:rFonts w:hint="eastAsia" w:ascii="宋体" w:hAnsi="宋体" w:eastAsia="宋体"/>
          <w:sz w:val="18"/>
          <w:szCs w:val="18"/>
        </w:rPr>
        <w:t xml:space="preserve"> 3-9 个人信息与账户安全用例图</w:t>
      </w:r>
    </w:p>
    <w:p w14:paraId="5D663636">
      <w:pPr>
        <w:rPr>
          <w:rFonts w:hint="eastAsia"/>
          <w:lang w:val="en-US" w:eastAsia="zh-CN"/>
        </w:rPr>
      </w:pPr>
    </w:p>
    <w:p w14:paraId="3C49D0B0">
      <w:pPr>
        <w:keepNext w:val="0"/>
        <w:keepLines w:val="0"/>
        <w:pageBreakBefore w:val="0"/>
        <w:widowControl w:val="0"/>
        <w:kinsoku/>
        <w:wordWrap/>
        <w:overflowPunct/>
        <w:topLinePunct w:val="0"/>
        <w:autoSpaceDE/>
        <w:autoSpaceDN/>
        <w:bidi w:val="0"/>
        <w:adjustRightInd/>
        <w:snapToGrid/>
        <w:spacing w:line="440" w:lineRule="exact"/>
        <w:ind w:firstLine="42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3.11 统计分析模块需求分析</w:t>
      </w:r>
    </w:p>
    <w:p w14:paraId="02FC380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系统需对预约、咨询记录、反馈评分、问题分类、危机事件和测评结果等数据进行汇总分析，并以统计卡片和图表等形式展示结果。该模块主要面向管理员和心理咨询师开放，管理员查看平台整体运行情况，心理咨询师查看与本人相关的服务数据，普通用户不开放统计分析权限。如图3-10所示</w:t>
      </w:r>
      <w:r>
        <w:rPr>
          <w:rFonts w:hint="eastAsia" w:asciiTheme="minorEastAsia" w:hAnsiTheme="minorEastAsia" w:cstheme="minorEastAsia"/>
          <w:kern w:val="2"/>
          <w:sz w:val="24"/>
          <w:szCs w:val="24"/>
          <w:lang w:val="en-US" w:eastAsia="zh-CN" w:bidi="ar-SA"/>
        </w:rPr>
        <w:t>。</w:t>
      </w:r>
    </w:p>
    <w:p w14:paraId="6259EB6C">
      <w:pPr>
        <w:jc w:val="center"/>
        <w:rPr>
          <w:rFonts w:hint="default"/>
          <w:lang w:val="en-US" w:eastAsia="zh-CN"/>
        </w:rPr>
      </w:pPr>
      <w:r>
        <w:drawing>
          <wp:inline distT="0" distB="0" distL="114300" distR="114300">
            <wp:extent cx="5392420" cy="5974715"/>
            <wp:effectExtent l="0" t="0" r="0" b="0"/>
            <wp:docPr id="5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27"/>
                    <pic:cNvPicPr>
                      <a:picLocks noChangeAspect="1"/>
                    </pic:cNvPicPr>
                  </pic:nvPicPr>
                  <pic:blipFill>
                    <a:blip r:embed="rId19"/>
                    <a:stretch>
                      <a:fillRect/>
                    </a:stretch>
                  </pic:blipFill>
                  <pic:spPr>
                    <a:xfrm>
                      <a:off x="0" y="0"/>
                      <a:ext cx="5392420" cy="5974715"/>
                    </a:xfrm>
                    <a:prstGeom prst="rect">
                      <a:avLst/>
                    </a:prstGeom>
                    <a:noFill/>
                    <a:ln>
                      <a:noFill/>
                    </a:ln>
                  </pic:spPr>
                </pic:pic>
              </a:graphicData>
            </a:graphic>
          </wp:inline>
        </w:drawing>
      </w:r>
      <w:r>
        <w:rPr>
          <w:rFonts w:ascii="宋体" w:hAnsi="宋体" w:eastAsia="宋体"/>
          <w:sz w:val="18"/>
          <w:szCs w:val="18"/>
        </w:rPr>
        <w:t>图</w:t>
      </w:r>
      <w:r>
        <w:rPr>
          <w:rFonts w:hint="eastAsia" w:ascii="宋体" w:hAnsi="宋体" w:eastAsia="宋体"/>
          <w:sz w:val="18"/>
          <w:szCs w:val="18"/>
        </w:rPr>
        <w:t xml:space="preserve"> 3-10 统计分析用例图</w:t>
      </w:r>
    </w:p>
    <w:p w14:paraId="5FFDE2CA">
      <w:pPr>
        <w:keepNext w:val="0"/>
        <w:keepLines w:val="0"/>
        <w:pageBreakBefore w:val="0"/>
        <w:widowControl w:val="0"/>
        <w:kinsoku/>
        <w:wordWrap/>
        <w:overflowPunct/>
        <w:topLinePunct w:val="0"/>
        <w:autoSpaceDE/>
        <w:autoSpaceDN/>
        <w:bidi w:val="0"/>
        <w:adjustRightInd/>
        <w:snapToGrid/>
        <w:spacing w:line="440" w:lineRule="exact"/>
        <w:ind w:firstLine="420"/>
        <w:textAlignment w:val="auto"/>
        <w:outlineLvl w:val="9"/>
        <w:rPr>
          <w:rFonts w:hint="default" w:asciiTheme="minorHAnsi" w:hAnsiTheme="minorHAnsi" w:eastAsiaTheme="minorEastAsia" w:cstheme="minorBidi"/>
          <w:kern w:val="2"/>
          <w:sz w:val="24"/>
          <w:szCs w:val="24"/>
          <w:lang w:val="en-US" w:eastAsia="zh-CN" w:bidi="ar-SA"/>
        </w:rPr>
      </w:pPr>
    </w:p>
    <w:p w14:paraId="63C7D53E">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1"/>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3.12 公告与通知中心模块需求分析</w:t>
      </w:r>
    </w:p>
    <w:p w14:paraId="40B5BEFC">
      <w:pPr>
        <w:pStyle w:val="3"/>
        <w:ind w:firstLine="480" w:firstLineChars="200"/>
        <w:jc w:val="both"/>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系统需提供公告发布与通知查看功能。管理员可向全体已注册用户发布公告，用户可统一查看公告、预约提醒、举报处理结果，并支持未读提示、单条已读和全部已读等操作，以保证平台重要信息能够被及时传达。如图3-11所示。</w:t>
      </w:r>
    </w:p>
    <w:p w14:paraId="35DB9226">
      <w:pPr>
        <w:pStyle w:val="3"/>
        <w:jc w:val="center"/>
      </w:pPr>
    </w:p>
    <w:p w14:paraId="01D64F4D">
      <w:pPr>
        <w:pStyle w:val="3"/>
        <w:jc w:val="center"/>
        <w:rPr>
          <w:rFonts w:hint="eastAsia" w:ascii="宋体" w:hAnsi="宋体" w:eastAsia="宋体"/>
          <w:sz w:val="18"/>
          <w:szCs w:val="18"/>
        </w:rPr>
      </w:pPr>
      <w:r>
        <w:drawing>
          <wp:inline distT="0" distB="0" distL="114300" distR="114300">
            <wp:extent cx="5392420" cy="5974715"/>
            <wp:effectExtent l="0" t="0" r="0" b="0"/>
            <wp:docPr id="5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28"/>
                    <pic:cNvPicPr>
                      <a:picLocks noChangeAspect="1"/>
                    </pic:cNvPicPr>
                  </pic:nvPicPr>
                  <pic:blipFill>
                    <a:blip r:embed="rId20"/>
                    <a:stretch>
                      <a:fillRect/>
                    </a:stretch>
                  </pic:blipFill>
                  <pic:spPr>
                    <a:xfrm>
                      <a:off x="0" y="0"/>
                      <a:ext cx="5392420" cy="5974715"/>
                    </a:xfrm>
                    <a:prstGeom prst="rect">
                      <a:avLst/>
                    </a:prstGeom>
                    <a:noFill/>
                    <a:ln>
                      <a:noFill/>
                    </a:ln>
                  </pic:spPr>
                </pic:pic>
              </a:graphicData>
            </a:graphic>
          </wp:inline>
        </w:drawing>
      </w:r>
      <w:r>
        <w:rPr>
          <w:rFonts w:ascii="宋体" w:hAnsi="宋体" w:eastAsia="宋体"/>
          <w:sz w:val="18"/>
          <w:szCs w:val="18"/>
        </w:rPr>
        <w:t>图</w:t>
      </w:r>
      <w:r>
        <w:rPr>
          <w:rFonts w:hint="eastAsia" w:ascii="宋体" w:hAnsi="宋体" w:eastAsia="宋体"/>
          <w:sz w:val="18"/>
          <w:szCs w:val="18"/>
        </w:rPr>
        <w:t xml:space="preserve"> 3-11 公告与通知中心用例图</w:t>
      </w:r>
    </w:p>
    <w:p w14:paraId="5BBCCFF2">
      <w:pPr>
        <w:rPr>
          <w:rFonts w:hint="eastAsia"/>
          <w:lang w:val="en-US" w:eastAsia="zh-CN"/>
        </w:rPr>
      </w:pPr>
    </w:p>
    <w:p w14:paraId="08668DC2">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cstheme="minorEastAsia"/>
          <w:kern w:val="2"/>
          <w:sz w:val="24"/>
          <w:szCs w:val="24"/>
          <w:lang w:val="en-US" w:eastAsia="zh-CN" w:bidi="ar-SA"/>
        </w:rPr>
      </w:pPr>
    </w:p>
    <w:p w14:paraId="18E3DBED">
      <w:pPr>
        <w:rPr>
          <w:rFonts w:hint="eastAsia" w:ascii="宋体" w:hAnsi="宋体" w:eastAsia="宋体"/>
          <w:sz w:val="18"/>
          <w:szCs w:val="18"/>
        </w:rPr>
      </w:pPr>
    </w:p>
    <w:p w14:paraId="09D01DD2">
      <w:pPr>
        <w:rPr>
          <w:rFonts w:hint="eastAsia" w:ascii="宋体" w:hAnsi="宋体" w:eastAsia="宋体"/>
          <w:sz w:val="18"/>
          <w:szCs w:val="18"/>
        </w:rPr>
      </w:pPr>
    </w:p>
    <w:p w14:paraId="279AF704">
      <w:pPr>
        <w:rPr>
          <w:rFonts w:hint="eastAsia" w:ascii="宋体" w:hAnsi="宋体" w:eastAsia="宋体"/>
          <w:sz w:val="18"/>
          <w:szCs w:val="18"/>
        </w:rPr>
      </w:pPr>
    </w:p>
    <w:p w14:paraId="6AA2E4E9">
      <w:pPr>
        <w:rPr>
          <w:rFonts w:hint="eastAsia" w:ascii="宋体" w:hAnsi="宋体" w:eastAsia="宋体"/>
          <w:sz w:val="18"/>
          <w:szCs w:val="18"/>
        </w:rPr>
      </w:pPr>
    </w:p>
    <w:p w14:paraId="418E62A7">
      <w:pPr>
        <w:rPr>
          <w:rFonts w:hint="eastAsia" w:ascii="宋体" w:hAnsi="宋体" w:eastAsia="宋体"/>
          <w:sz w:val="18"/>
          <w:szCs w:val="18"/>
        </w:rPr>
      </w:pPr>
    </w:p>
    <w:p w14:paraId="56E8515E">
      <w:pPr>
        <w:rPr>
          <w:rFonts w:hint="eastAsia" w:ascii="宋体" w:hAnsi="宋体" w:eastAsia="宋体"/>
          <w:sz w:val="18"/>
          <w:szCs w:val="18"/>
        </w:rPr>
      </w:pPr>
    </w:p>
    <w:p w14:paraId="329C0845">
      <w:pPr>
        <w:rPr>
          <w:rFonts w:hint="eastAsia" w:ascii="宋体" w:hAnsi="宋体" w:eastAsia="宋体"/>
          <w:sz w:val="18"/>
          <w:szCs w:val="18"/>
        </w:rPr>
      </w:pPr>
    </w:p>
    <w:p w14:paraId="143DA367">
      <w:pPr>
        <w:rPr>
          <w:rFonts w:hint="eastAsia" w:ascii="宋体" w:hAnsi="宋体" w:eastAsia="宋体"/>
          <w:sz w:val="18"/>
          <w:szCs w:val="18"/>
        </w:rPr>
      </w:pPr>
    </w:p>
    <w:p w14:paraId="0EB6858B">
      <w:pPr>
        <w:rPr>
          <w:rFonts w:hint="eastAsia" w:ascii="宋体" w:hAnsi="宋体" w:eastAsia="宋体"/>
          <w:sz w:val="18"/>
          <w:szCs w:val="18"/>
        </w:rPr>
      </w:pPr>
    </w:p>
    <w:p w14:paraId="61BE2450">
      <w:pPr>
        <w:rPr>
          <w:rFonts w:hint="eastAsia" w:ascii="宋体" w:hAnsi="宋体" w:eastAsia="宋体"/>
          <w:sz w:val="18"/>
          <w:szCs w:val="18"/>
        </w:rPr>
      </w:pPr>
    </w:p>
    <w:p w14:paraId="03670602">
      <w:pPr>
        <w:rPr>
          <w:rFonts w:hint="eastAsia" w:ascii="宋体" w:hAnsi="宋体" w:eastAsia="宋体"/>
          <w:sz w:val="18"/>
          <w:szCs w:val="18"/>
        </w:rPr>
      </w:pPr>
    </w:p>
    <w:p w14:paraId="1D1C62DE">
      <w:pPr>
        <w:rPr>
          <w:rFonts w:hint="eastAsia" w:ascii="宋体" w:hAnsi="宋体" w:eastAsia="宋体"/>
          <w:sz w:val="18"/>
          <w:szCs w:val="18"/>
        </w:rPr>
      </w:pPr>
    </w:p>
    <w:p w14:paraId="492B6DBE">
      <w:pPr>
        <w:rPr>
          <w:rFonts w:hint="eastAsia" w:ascii="宋体" w:hAnsi="宋体" w:eastAsia="宋体"/>
          <w:sz w:val="18"/>
          <w:szCs w:val="18"/>
        </w:rPr>
      </w:pPr>
    </w:p>
    <w:p w14:paraId="1E43B766">
      <w:pPr>
        <w:rPr>
          <w:rFonts w:hint="eastAsia" w:ascii="宋体" w:hAnsi="宋体" w:eastAsia="宋体"/>
          <w:sz w:val="18"/>
          <w:szCs w:val="18"/>
        </w:rPr>
      </w:pPr>
    </w:p>
    <w:p w14:paraId="2199B33D">
      <w:pPr>
        <w:rPr>
          <w:rFonts w:hint="eastAsia" w:ascii="宋体" w:hAnsi="宋体" w:eastAsia="宋体"/>
          <w:sz w:val="18"/>
          <w:szCs w:val="18"/>
          <w:lang w:eastAsia="zh-CN"/>
        </w:rPr>
      </w:pPr>
    </w:p>
    <w:p w14:paraId="08EEEE3F">
      <w:pPr>
        <w:keepNext w:val="0"/>
        <w:keepLines w:val="0"/>
        <w:pageBreakBefore w:val="0"/>
        <w:widowControl w:val="0"/>
        <w:kinsoku/>
        <w:wordWrap/>
        <w:overflowPunct/>
        <w:topLinePunct w:val="0"/>
        <w:autoSpaceDE/>
        <w:autoSpaceDN/>
        <w:bidi w:val="0"/>
        <w:adjustRightInd/>
        <w:snapToGrid/>
        <w:spacing w:line="440" w:lineRule="exact"/>
        <w:jc w:val="center"/>
        <w:textAlignment w:val="auto"/>
        <w:outlineLvl w:val="0"/>
        <w:rPr>
          <w:rFonts w:hint="eastAsia" w:asciiTheme="majorEastAsia" w:hAnsiTheme="majorEastAsia" w:eastAsiaTheme="majorEastAsia" w:cstheme="majorEastAsia"/>
          <w:b/>
          <w:bCs/>
          <w:sz w:val="30"/>
          <w:szCs w:val="30"/>
          <w:lang w:val="en-US" w:eastAsia="zh-CN"/>
        </w:rPr>
      </w:pPr>
      <w:bookmarkStart w:id="21" w:name="_Toc21816"/>
      <w:bookmarkStart w:id="22" w:name="_Toc29892"/>
      <w:r>
        <w:rPr>
          <w:rFonts w:hint="eastAsia" w:asciiTheme="majorEastAsia" w:hAnsiTheme="majorEastAsia" w:eastAsiaTheme="majorEastAsia" w:cstheme="majorEastAsia"/>
          <w:b/>
          <w:bCs/>
          <w:sz w:val="30"/>
          <w:szCs w:val="30"/>
          <w:lang w:val="en-US" w:eastAsia="zh-CN"/>
        </w:rPr>
        <w:t>4 系统设计</w:t>
      </w:r>
      <w:bookmarkEnd w:id="21"/>
      <w:bookmarkEnd w:id="22"/>
    </w:p>
    <w:p w14:paraId="1FE7AA11">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4.1 整体架构设计</w:t>
      </w:r>
    </w:p>
    <w:p w14:paraId="7ED1A7FC">
      <w:pPr>
        <w:ind w:firstLine="480" w:firstLineChars="20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系统采用前后端分离架构，整体架构由表现层、业务逻辑层、数据存储层组成。表现层：采用 Next.js 14.2.3 框架构建，支持服务端渲染（SSR）与客户端渲染（CSR），提供多角色门户界面。前端通过 RESTful API 与后端通信，使用 JWT Token 进行身份认证。业务逻辑层：采用 Koa 3.1.1 框架构建 REST API，实现业务逻辑处理、权限控制、数据验证等功能。采用分层架构，包括路由层（Routes）、控制器层（Controllers）、服务层（Services）、仓储层（Repositories），确保代码模块化与可维护性。数据存储层：采用 MySQL 8.0 数据库存储业务数据，使用 mysql2 驱动进行数据库访问。数据库设计采用关系型模型，通过外键关联保证数据一致性。如图4-1所示。</w:t>
      </w:r>
    </w:p>
    <w:p w14:paraId="6A195159"/>
    <w:p w14:paraId="2EC6F94F">
      <w:r>
        <w:drawing>
          <wp:inline distT="0" distB="0" distL="114300" distR="114300">
            <wp:extent cx="5283200" cy="3518535"/>
            <wp:effectExtent l="0" t="0" r="0" b="0"/>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21"/>
                    <a:stretch>
                      <a:fillRect/>
                    </a:stretch>
                  </pic:blipFill>
                  <pic:spPr>
                    <a:xfrm>
                      <a:off x="0" y="0"/>
                      <a:ext cx="5283200" cy="3518535"/>
                    </a:xfrm>
                    <a:prstGeom prst="rect">
                      <a:avLst/>
                    </a:prstGeom>
                    <a:noFill/>
                    <a:ln>
                      <a:noFill/>
                    </a:ln>
                  </pic:spPr>
                </pic:pic>
              </a:graphicData>
            </a:graphic>
          </wp:inline>
        </w:drawing>
      </w:r>
    </w:p>
    <w:p w14:paraId="76FF3A15">
      <w:pPr>
        <w:rPr>
          <w:rFonts w:hint="default"/>
          <w:lang w:val="en-US" w:eastAsia="zh-CN"/>
        </w:rPr>
      </w:pPr>
    </w:p>
    <w:p w14:paraId="662955DF">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4-1 整体架构图</w:t>
      </w:r>
    </w:p>
    <w:p w14:paraId="12091436">
      <w:pPr>
        <w:rPr>
          <w:rFonts w:hint="default"/>
          <w:lang w:val="en-US" w:eastAsia="zh-CN"/>
        </w:rPr>
      </w:pPr>
    </w:p>
    <w:p w14:paraId="236F86B5">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default" w:asciiTheme="majorEastAsia" w:hAnsiTheme="majorEastAsia" w:eastAsiaTheme="majorEastAsia" w:cstheme="majorEastAsia"/>
          <w:b/>
          <w:bCs/>
          <w:sz w:val="28"/>
          <w:szCs w:val="28"/>
          <w:lang w:val="en-US" w:eastAsia="zh-CN"/>
        </w:rPr>
      </w:pPr>
      <w:bookmarkStart w:id="23" w:name="_Toc17472"/>
      <w:bookmarkStart w:id="24" w:name="_Toc20221"/>
      <w:r>
        <w:rPr>
          <w:rFonts w:hint="eastAsia" w:asciiTheme="majorEastAsia" w:hAnsiTheme="majorEastAsia" w:eastAsiaTheme="majorEastAsia" w:cstheme="majorEastAsia"/>
          <w:b/>
          <w:bCs/>
          <w:sz w:val="28"/>
          <w:szCs w:val="28"/>
          <w:lang w:val="en-US" w:eastAsia="zh-CN"/>
        </w:rPr>
        <w:t>4.2 登录与注册模块系统设计</w:t>
      </w:r>
    </w:p>
    <w:p w14:paraId="3F5CAA8A">
      <w:pPr>
        <w:ind w:firstLine="480" w:firstLineChars="20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登录与注册模块采用前后端分离架构，前端使用 Next.js 14.2.3 与 TypeScript 构建注册登录界面，后端使用 Koa 3.1.1 提供注册登录接口。前端通过 RESTful API 与后端通信，使用 JWT Token 进行身份认证。注册时需校验学号/工号白名单，登录时通过邮箱和密码验证身份，登录成功后生成JWT Token返回前端。后端采用 bcrypt 加密存储密码，通过邮箱验证码机制保障注册与密码重置的安全性。如图4-2所示。</w:t>
      </w:r>
    </w:p>
    <w:p w14:paraId="06345034">
      <w:pPr>
        <w:ind w:firstLine="480" w:firstLineChars="200"/>
        <w:rPr>
          <w:rFonts w:hint="default" w:asciiTheme="minorEastAsia" w:hAnsiTheme="minorEastAsia" w:cstheme="minorEastAsia"/>
          <w:kern w:val="2"/>
          <w:sz w:val="24"/>
          <w:szCs w:val="24"/>
          <w:lang w:val="en-US" w:eastAsia="zh-CN" w:bidi="ar-SA"/>
        </w:rPr>
      </w:pPr>
    </w:p>
    <w:p w14:paraId="127070AB">
      <w:pPr>
        <w:pStyle w:val="3"/>
        <w:jc w:val="center"/>
      </w:pPr>
      <w:r>
        <w:drawing>
          <wp:inline distT="0" distB="0" distL="114300" distR="114300">
            <wp:extent cx="5270500" cy="6024245"/>
            <wp:effectExtent l="0" t="0" r="0" b="0"/>
            <wp:docPr id="2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9"/>
                    <pic:cNvPicPr>
                      <a:picLocks noChangeAspect="1"/>
                    </pic:cNvPicPr>
                  </pic:nvPicPr>
                  <pic:blipFill>
                    <a:blip r:embed="rId22"/>
                    <a:stretch>
                      <a:fillRect/>
                    </a:stretch>
                  </pic:blipFill>
                  <pic:spPr>
                    <a:xfrm>
                      <a:off x="0" y="0"/>
                      <a:ext cx="5270500" cy="6024245"/>
                    </a:xfrm>
                    <a:prstGeom prst="rect">
                      <a:avLst/>
                    </a:prstGeom>
                    <a:noFill/>
                    <a:ln>
                      <a:noFill/>
                    </a:ln>
                  </pic:spPr>
                </pic:pic>
              </a:graphicData>
            </a:graphic>
          </wp:inline>
        </w:drawing>
      </w:r>
    </w:p>
    <w:p w14:paraId="28E91765"/>
    <w:p w14:paraId="003AA00C">
      <w:pPr>
        <w:pStyle w:val="3"/>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4-2 登录与注册模块流程图</w:t>
      </w:r>
    </w:p>
    <w:p w14:paraId="3FF376C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578B07AA">
      <w:pPr>
        <w:ind w:firstLine="562" w:firstLineChars="200"/>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4.3 心理测评与测评存证模块系统设计</w:t>
      </w:r>
    </w:p>
    <w:p w14:paraId="65C44B60">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心理测评模块前端提供多种测评量表的选择界面和答题界面，支持题目滚动加载。后端提供测评提交接口，接收用户答案后自动计算得分与等级，将测评结果存储到数据库并生成存证记录。为实现测评存证，系统对测评结果的测评类型、得分、等级、答案和创建时间等字段构造规范化摘要并计算哈希，在链上配置可用时调用测评存证合约完成上链，并将 recordHash、txHash、blockNumber、chainId、contractAddress、revision 和 recordedAt 等信息写回存证记录。测评结果仅对授权角色可见，确保数据隐私保护。如图4-3所示。</w:t>
      </w:r>
    </w:p>
    <w:p w14:paraId="35F0BBD5">
      <w:pPr>
        <w:pStyle w:val="3"/>
        <w:jc w:val="center"/>
      </w:pPr>
      <w:r>
        <w:drawing>
          <wp:inline distT="0" distB="0" distL="114300" distR="114300">
            <wp:extent cx="5280660" cy="6247130"/>
            <wp:effectExtent l="0" t="0" r="0" b="0"/>
            <wp:docPr id="2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1"/>
                    <pic:cNvPicPr>
                      <a:picLocks noChangeAspect="1"/>
                    </pic:cNvPicPr>
                  </pic:nvPicPr>
                  <pic:blipFill>
                    <a:blip r:embed="rId23"/>
                    <a:stretch>
                      <a:fillRect/>
                    </a:stretch>
                  </pic:blipFill>
                  <pic:spPr>
                    <a:xfrm>
                      <a:off x="0" y="0"/>
                      <a:ext cx="5280660" cy="6247130"/>
                    </a:xfrm>
                    <a:prstGeom prst="rect">
                      <a:avLst/>
                    </a:prstGeom>
                    <a:noFill/>
                    <a:ln>
                      <a:noFill/>
                    </a:ln>
                  </pic:spPr>
                </pic:pic>
              </a:graphicData>
            </a:graphic>
          </wp:inline>
        </w:drawing>
      </w:r>
    </w:p>
    <w:p w14:paraId="4058E1E4"/>
    <w:p w14:paraId="3550C55B">
      <w:pPr>
        <w:pStyle w:val="3"/>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4-3 心理测评模块流程图</w:t>
      </w:r>
    </w:p>
    <w:p w14:paraId="5623F45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660FB0E9">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4.4 咨询师与预约模块系统设计</w:t>
      </w:r>
    </w:p>
    <w:p w14:paraId="7A4E0C08">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咨询师申请模块前端提供资质申请表单和附件上传功能，后端提供申请提交接口，管理员审核后更新用户角色。档期管理模块前端提供时段设置界面，后端提供档期管理接口，支持可用、已预约、已取消等状态流转，并限制咨询师只能取消本人尚未被预约的可用档期。预约模块前端提供咨询师列表和预约申请界面，后端提供预约提交与用户取消接口，预约成功后自动生成存证记录。如图4-4所示。</w:t>
      </w:r>
    </w:p>
    <w:p w14:paraId="2835F2F9">
      <w:pPr>
        <w:pStyle w:val="3"/>
        <w:jc w:val="center"/>
      </w:pPr>
      <w:r>
        <w:drawing>
          <wp:inline distT="0" distB="0" distL="114300" distR="114300">
            <wp:extent cx="5269865" cy="3575050"/>
            <wp:effectExtent l="0" t="0" r="0" b="0"/>
            <wp:docPr id="2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2"/>
                    <pic:cNvPicPr>
                      <a:picLocks noChangeAspect="1"/>
                    </pic:cNvPicPr>
                  </pic:nvPicPr>
                  <pic:blipFill>
                    <a:blip r:embed="rId24"/>
                    <a:stretch>
                      <a:fillRect/>
                    </a:stretch>
                  </pic:blipFill>
                  <pic:spPr>
                    <a:xfrm>
                      <a:off x="0" y="0"/>
                      <a:ext cx="5269865" cy="3575050"/>
                    </a:xfrm>
                    <a:prstGeom prst="rect">
                      <a:avLst/>
                    </a:prstGeom>
                    <a:noFill/>
                    <a:ln>
                      <a:noFill/>
                    </a:ln>
                  </pic:spPr>
                </pic:pic>
              </a:graphicData>
            </a:graphic>
          </wp:inline>
        </w:drawing>
      </w:r>
    </w:p>
    <w:p w14:paraId="4FE59774"/>
    <w:p w14:paraId="1400AECB">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4-4 咨询师与预约模块流程图</w:t>
      </w:r>
    </w:p>
    <w:p w14:paraId="2BDADB35">
      <w:pPr>
        <w:rPr>
          <w:rFonts w:hint="default"/>
          <w:lang w:val="en-US" w:eastAsia="zh-CN"/>
        </w:rPr>
      </w:pPr>
    </w:p>
    <w:p w14:paraId="67DDBB87">
      <w:pPr>
        <w:ind w:firstLine="562" w:firstLineChars="200"/>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4.5 咨询记录、咨询存证与反馈模块系统设计</w:t>
      </w:r>
    </w:p>
    <w:p w14:paraId="48CC7747">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咨询记录模块前端提供记录填写表单，后端提供记录提交接口，记录创建时自动生成存证记录。为实现咨询存证，系统以 consultationId、appointmentId、咨询摘要、干预建议和更新时间等字段构造规范化摘要并计算哈希，在链上配置可用时调用咨询存证合约完成上链，并将 recordHash、txHash、blockNumber、chainId、contractAddress、revision 和 recordedAt 等结果写回本地存证记录。反馈模块前端提供满意度反馈表单，后端提供反馈提交接口，支持点赞功能。系统生成统计数据供咨询师与管理员查看。如图4-5所示。</w:t>
      </w:r>
    </w:p>
    <w:p w14:paraId="00EF34A2">
      <w:pPr>
        <w:pStyle w:val="3"/>
        <w:jc w:val="center"/>
      </w:pPr>
      <w:r>
        <w:drawing>
          <wp:inline distT="0" distB="0" distL="114300" distR="114300">
            <wp:extent cx="5293995" cy="4013200"/>
            <wp:effectExtent l="0" t="0" r="0" b="0"/>
            <wp:docPr id="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3"/>
                    <pic:cNvPicPr>
                      <a:picLocks noChangeAspect="1"/>
                    </pic:cNvPicPr>
                  </pic:nvPicPr>
                  <pic:blipFill>
                    <a:blip r:embed="rId25"/>
                    <a:stretch>
                      <a:fillRect/>
                    </a:stretch>
                  </pic:blipFill>
                  <pic:spPr>
                    <a:xfrm>
                      <a:off x="0" y="0"/>
                      <a:ext cx="5293995" cy="4013200"/>
                    </a:xfrm>
                    <a:prstGeom prst="rect">
                      <a:avLst/>
                    </a:prstGeom>
                    <a:noFill/>
                    <a:ln>
                      <a:noFill/>
                    </a:ln>
                  </pic:spPr>
                </pic:pic>
              </a:graphicData>
            </a:graphic>
          </wp:inline>
        </w:drawing>
      </w:r>
    </w:p>
    <w:p w14:paraId="6803236A"/>
    <w:p w14:paraId="6744CCB7">
      <w:pPr>
        <w:pStyle w:val="3"/>
        <w:jc w:val="center"/>
        <w:rPr>
          <w:rFonts w:hint="eastAsia" w:ascii="宋体" w:hAnsi="宋体" w:eastAsia="宋体"/>
          <w:sz w:val="18"/>
          <w:szCs w:val="18"/>
          <w:lang w:val="en-US" w:eastAsia="zh-CN"/>
        </w:rPr>
      </w:pPr>
      <w:r>
        <w:rPr>
          <w:rFonts w:hint="eastAsia" w:eastAsia="宋体"/>
          <w:lang w:val="en-US" w:eastAsia="zh-CN"/>
        </w:rPr>
        <w:t xml:space="preserve">图 </w:t>
      </w:r>
      <w:r>
        <w:rPr>
          <w:rFonts w:hint="eastAsia" w:ascii="宋体" w:hAnsi="宋体" w:eastAsia="宋体"/>
          <w:sz w:val="18"/>
          <w:szCs w:val="18"/>
          <w:lang w:val="en-US" w:eastAsia="zh-CN"/>
        </w:rPr>
        <w:t>4-5 咨询记录与反馈模块流程图</w:t>
      </w:r>
    </w:p>
    <w:p w14:paraId="6756D58F">
      <w:pPr>
        <w:rPr>
          <w:rFonts w:hint="eastAsia"/>
          <w:lang w:val="en-US" w:eastAsia="zh-CN"/>
        </w:rPr>
      </w:pPr>
    </w:p>
    <w:p w14:paraId="68776D4F">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4.6 论坛社区模块系统设计</w:t>
      </w:r>
    </w:p>
    <w:p w14:paraId="1680A047">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论坛模块前端提供帖子发布、评论、点赞界面，后端提供帖子、评论、点赞接口。帖子需经过管理员审核后展示，评论可以实时发送。帖子创建时生成存证记录，确保内容可追溯。如图4-6所示。</w:t>
      </w:r>
    </w:p>
    <w:p w14:paraId="55453DB2">
      <w:pPr>
        <w:pStyle w:val="3"/>
        <w:jc w:val="center"/>
      </w:pPr>
      <w:r>
        <w:drawing>
          <wp:inline distT="0" distB="0" distL="114300" distR="114300">
            <wp:extent cx="5287645" cy="3627755"/>
            <wp:effectExtent l="0" t="0" r="0" b="0"/>
            <wp:docPr id="28"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4"/>
                    <pic:cNvPicPr>
                      <a:picLocks noChangeAspect="1"/>
                    </pic:cNvPicPr>
                  </pic:nvPicPr>
                  <pic:blipFill>
                    <a:blip r:embed="rId26"/>
                    <a:stretch>
                      <a:fillRect/>
                    </a:stretch>
                  </pic:blipFill>
                  <pic:spPr>
                    <a:xfrm>
                      <a:off x="0" y="0"/>
                      <a:ext cx="5287645" cy="3627755"/>
                    </a:xfrm>
                    <a:prstGeom prst="rect">
                      <a:avLst/>
                    </a:prstGeom>
                    <a:noFill/>
                    <a:ln>
                      <a:noFill/>
                    </a:ln>
                  </pic:spPr>
                </pic:pic>
              </a:graphicData>
            </a:graphic>
          </wp:inline>
        </w:drawing>
      </w:r>
    </w:p>
    <w:p w14:paraId="4756229F"/>
    <w:p w14:paraId="32C60FB9">
      <w:pPr>
        <w:pStyle w:val="3"/>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4-6 论坛社区模块流程图</w:t>
      </w:r>
    </w:p>
    <w:p w14:paraId="2C612C1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68E569D4">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4.7 消息与聊天模块系统设计</w:t>
      </w:r>
    </w:p>
    <w:p w14:paraId="7AA0BDD4">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消息模块前端提供消息中心界面，后端提供系统消息推送接口。聊天模块前端提供聊天界面，支持消息撤回与删除，后端提供聊天接口，采用滚动加载机制。消息中心统一管理各类通知。如图4-7所示。</w:t>
      </w:r>
    </w:p>
    <w:p w14:paraId="36521365">
      <w:pPr>
        <w:pStyle w:val="3"/>
        <w:jc w:val="center"/>
      </w:pPr>
      <w:r>
        <w:drawing>
          <wp:inline distT="0" distB="0" distL="114300" distR="114300">
            <wp:extent cx="5280025" cy="3462020"/>
            <wp:effectExtent l="0" t="0" r="0" b="0"/>
            <wp:docPr id="2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5"/>
                    <pic:cNvPicPr>
                      <a:picLocks noChangeAspect="1"/>
                    </pic:cNvPicPr>
                  </pic:nvPicPr>
                  <pic:blipFill>
                    <a:blip r:embed="rId27"/>
                    <a:stretch>
                      <a:fillRect/>
                    </a:stretch>
                  </pic:blipFill>
                  <pic:spPr>
                    <a:xfrm>
                      <a:off x="0" y="0"/>
                      <a:ext cx="5280025" cy="3462020"/>
                    </a:xfrm>
                    <a:prstGeom prst="rect">
                      <a:avLst/>
                    </a:prstGeom>
                    <a:noFill/>
                    <a:ln>
                      <a:noFill/>
                    </a:ln>
                  </pic:spPr>
                </pic:pic>
              </a:graphicData>
            </a:graphic>
          </wp:inline>
        </w:drawing>
      </w:r>
    </w:p>
    <w:p w14:paraId="791AB92A">
      <w:pPr>
        <w:pStyle w:val="3"/>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4-7 消息与聊天模块流程图</w:t>
      </w:r>
    </w:p>
    <w:p w14:paraId="47A59DB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4267486D">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4.8 举报与审核模块系统设计</w:t>
      </w:r>
    </w:p>
    <w:p w14:paraId="2D614757">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举报模块前端提供举报提交表单，后端提供举报提交接口，举报创建时自动生成存证记录。审核模块前端提供举报列表和处理界面，后端提供审核处理接口，处理结果通知举报人。如图4-8所示。</w:t>
      </w:r>
    </w:p>
    <w:p w14:paraId="555AEF46">
      <w:pPr>
        <w:pStyle w:val="3"/>
        <w:jc w:val="center"/>
      </w:pPr>
      <w:r>
        <w:drawing>
          <wp:inline distT="0" distB="0" distL="114300" distR="114300">
            <wp:extent cx="5295265" cy="3846830"/>
            <wp:effectExtent l="0" t="0" r="0" b="0"/>
            <wp:docPr id="3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6"/>
                    <pic:cNvPicPr>
                      <a:picLocks noChangeAspect="1"/>
                    </pic:cNvPicPr>
                  </pic:nvPicPr>
                  <pic:blipFill>
                    <a:blip r:embed="rId28"/>
                    <a:stretch>
                      <a:fillRect/>
                    </a:stretch>
                  </pic:blipFill>
                  <pic:spPr>
                    <a:xfrm>
                      <a:off x="0" y="0"/>
                      <a:ext cx="5295265" cy="3846830"/>
                    </a:xfrm>
                    <a:prstGeom prst="rect">
                      <a:avLst/>
                    </a:prstGeom>
                    <a:noFill/>
                    <a:ln>
                      <a:noFill/>
                    </a:ln>
                  </pic:spPr>
                </pic:pic>
              </a:graphicData>
            </a:graphic>
          </wp:inline>
        </w:drawing>
      </w:r>
    </w:p>
    <w:p w14:paraId="3B34E3B6">
      <w:pPr>
        <w:pStyle w:val="3"/>
        <w:jc w:val="center"/>
      </w:pPr>
    </w:p>
    <w:p w14:paraId="6BA81D38">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4-8 举报与审核模块流程图</w:t>
      </w:r>
    </w:p>
    <w:p w14:paraId="20A05F13">
      <w:pPr>
        <w:rPr>
          <w:rFonts w:hint="eastAsia" w:ascii="宋体" w:hAnsi="宋体" w:eastAsia="宋体"/>
          <w:sz w:val="18"/>
          <w:szCs w:val="18"/>
          <w:lang w:val="en-US" w:eastAsia="zh-CN"/>
        </w:rPr>
      </w:pPr>
    </w:p>
    <w:p w14:paraId="500318DC">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4.9 管理员模块系统设计</w:t>
      </w:r>
    </w:p>
    <w:p w14:paraId="4E37D09E">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管理员模块采用前后端分离设计。前端提供用户管理、咨询师审核、论坛审核、举报处理、公告发布、统计分析和日志查看等管理页面；后端提供相应的管理接口，并通过管理员权限控制访问范围。账号管理支持搜索、角色调整、启用状态修改和密码重置，审核管理支持咨询师申请和论坛内容处理，统计与日志功能用于辅助平台治理与运行审计。如图4-9所示。</w:t>
      </w:r>
    </w:p>
    <w:p w14:paraId="6365646F">
      <w:pPr>
        <w:pStyle w:val="3"/>
        <w:jc w:val="center"/>
      </w:pPr>
      <w:r>
        <w:drawing>
          <wp:inline distT="0" distB="0" distL="114300" distR="114300">
            <wp:extent cx="5390515" cy="3244850"/>
            <wp:effectExtent l="0" t="0" r="0" b="0"/>
            <wp:docPr id="5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29"/>
                    <pic:cNvPicPr>
                      <a:picLocks noChangeAspect="1"/>
                    </pic:cNvPicPr>
                  </pic:nvPicPr>
                  <pic:blipFill>
                    <a:blip r:embed="rId29"/>
                    <a:stretch>
                      <a:fillRect/>
                    </a:stretch>
                  </pic:blipFill>
                  <pic:spPr>
                    <a:xfrm>
                      <a:off x="0" y="0"/>
                      <a:ext cx="5390515" cy="3244850"/>
                    </a:xfrm>
                    <a:prstGeom prst="rect">
                      <a:avLst/>
                    </a:prstGeom>
                    <a:noFill/>
                    <a:ln>
                      <a:noFill/>
                    </a:ln>
                  </pic:spPr>
                </pic:pic>
              </a:graphicData>
            </a:graphic>
          </wp:inline>
        </w:drawing>
      </w:r>
    </w:p>
    <w:p w14:paraId="6CC28E47">
      <w:pPr>
        <w:pStyle w:val="3"/>
        <w:jc w:val="center"/>
      </w:pPr>
    </w:p>
    <w:p w14:paraId="667A8E3E">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4-9 管理员模块流程图</w:t>
      </w:r>
    </w:p>
    <w:p w14:paraId="139451D5">
      <w:pPr>
        <w:rPr>
          <w:rFonts w:hint="eastAsia"/>
          <w:lang w:val="en-US" w:eastAsia="zh-CN"/>
        </w:rPr>
      </w:pPr>
    </w:p>
    <w:p w14:paraId="5DD200DB">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4.10 个人信息与账户安全模块系统设计</w:t>
      </w:r>
    </w:p>
    <w:p w14:paraId="74AFFCBA">
      <w:pPr>
        <w:ind w:firstLine="480" w:firstLineChars="20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个人信息与账户安全模块采用个人中心页面与账户服务相结合的设计方式。前端提供资料展示、头像上传和密码修改入口，后端负责资料读取、资料更新、头像保存和密码校验等操作。密码修改与找回均通过邮箱验证码完成身份确认，资料修改则在提交前后执行字段合法性校验，从而保证个人信息维护与账户安全控制能够统一实现。如图4-10所示。</w:t>
      </w:r>
    </w:p>
    <w:p w14:paraId="214F79F3">
      <w:pPr>
        <w:ind w:firstLine="480" w:firstLineChars="200"/>
        <w:rPr>
          <w:rFonts w:hint="default" w:asciiTheme="minorEastAsia" w:hAnsiTheme="minorEastAsia" w:cstheme="minorEastAsia"/>
          <w:kern w:val="2"/>
          <w:sz w:val="24"/>
          <w:szCs w:val="24"/>
          <w:lang w:val="en-US" w:eastAsia="zh-CN" w:bidi="ar-SA"/>
        </w:rPr>
      </w:pPr>
    </w:p>
    <w:p w14:paraId="09574ED9">
      <w:pPr>
        <w:pStyle w:val="3"/>
        <w:jc w:val="center"/>
      </w:pPr>
      <w:r>
        <w:drawing>
          <wp:inline distT="0" distB="0" distL="114300" distR="114300">
            <wp:extent cx="5369560" cy="4099560"/>
            <wp:effectExtent l="0" t="0" r="0" b="0"/>
            <wp:docPr id="6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0"/>
                    <pic:cNvPicPr>
                      <a:picLocks noChangeAspect="1"/>
                    </pic:cNvPicPr>
                  </pic:nvPicPr>
                  <pic:blipFill>
                    <a:blip r:embed="rId30"/>
                    <a:stretch>
                      <a:fillRect/>
                    </a:stretch>
                  </pic:blipFill>
                  <pic:spPr>
                    <a:xfrm>
                      <a:off x="0" y="0"/>
                      <a:ext cx="5369560" cy="4099560"/>
                    </a:xfrm>
                    <a:prstGeom prst="rect">
                      <a:avLst/>
                    </a:prstGeom>
                    <a:noFill/>
                    <a:ln>
                      <a:noFill/>
                    </a:ln>
                  </pic:spPr>
                </pic:pic>
              </a:graphicData>
            </a:graphic>
          </wp:inline>
        </w:drawing>
      </w:r>
    </w:p>
    <w:p w14:paraId="750846F5">
      <w:pPr>
        <w:pStyle w:val="3"/>
        <w:jc w:val="center"/>
      </w:pPr>
    </w:p>
    <w:p w14:paraId="79E2E147">
      <w:pPr>
        <w:pStyle w:val="3"/>
        <w:jc w:val="center"/>
        <w:rPr>
          <w:rFonts w:hint="eastAsia" w:ascii="宋体" w:hAnsi="宋体" w:eastAsia="宋体"/>
          <w:sz w:val="18"/>
          <w:szCs w:val="18"/>
        </w:rPr>
      </w:pPr>
      <w:r>
        <w:rPr>
          <w:rFonts w:ascii="宋体" w:hAnsi="宋体" w:eastAsia="宋体"/>
          <w:sz w:val="18"/>
          <w:szCs w:val="18"/>
        </w:rPr>
        <w:t>图</w:t>
      </w:r>
      <w:r>
        <w:rPr>
          <w:rFonts w:hint="eastAsia" w:ascii="宋体" w:hAnsi="宋体" w:eastAsia="宋体"/>
          <w:sz w:val="18"/>
          <w:szCs w:val="18"/>
        </w:rPr>
        <w:t xml:space="preserve"> 4-10 个人信息与账户安全模块流程图</w:t>
      </w:r>
    </w:p>
    <w:p w14:paraId="141313E9">
      <w:pPr>
        <w:rPr>
          <w:rFonts w:hint="eastAsia"/>
          <w:lang w:val="en-US" w:eastAsia="zh-CN"/>
        </w:rPr>
      </w:pPr>
    </w:p>
    <w:p w14:paraId="23875123">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4.11 统计分析模块系统设计</w:t>
      </w:r>
    </w:p>
    <w:p w14:paraId="2F1DC4AB">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统计分析模块采用角色隔离与聚合查询相结合的设计方式。后端分别为管理员端和心理咨询师端提供统计接口，对预约、反馈、咨询问题分类、危机事件和测评结果等数据进行汇总；前端通过统计卡片和图表页面展示分析结果。管理员可查看全站统计信息，心理咨询师仅可查看与本人相关的统计数据，以保证数据展示范围符合权限要求。如图4-11所示。</w:t>
      </w:r>
    </w:p>
    <w:p w14:paraId="6AD318AF">
      <w:pPr>
        <w:pStyle w:val="3"/>
        <w:jc w:val="center"/>
      </w:pPr>
      <w:r>
        <w:drawing>
          <wp:inline distT="0" distB="0" distL="114300" distR="114300">
            <wp:extent cx="5389245" cy="5629910"/>
            <wp:effectExtent l="0" t="0" r="0" b="0"/>
            <wp:docPr id="6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31"/>
                    <pic:cNvPicPr>
                      <a:picLocks noChangeAspect="1"/>
                    </pic:cNvPicPr>
                  </pic:nvPicPr>
                  <pic:blipFill>
                    <a:blip r:embed="rId31"/>
                    <a:stretch>
                      <a:fillRect/>
                    </a:stretch>
                  </pic:blipFill>
                  <pic:spPr>
                    <a:xfrm>
                      <a:off x="0" y="0"/>
                      <a:ext cx="5389245" cy="5629910"/>
                    </a:xfrm>
                    <a:prstGeom prst="rect">
                      <a:avLst/>
                    </a:prstGeom>
                    <a:noFill/>
                    <a:ln>
                      <a:noFill/>
                    </a:ln>
                  </pic:spPr>
                </pic:pic>
              </a:graphicData>
            </a:graphic>
          </wp:inline>
        </w:drawing>
      </w:r>
    </w:p>
    <w:p w14:paraId="63A28F6B">
      <w:pPr>
        <w:pStyle w:val="3"/>
        <w:jc w:val="center"/>
      </w:pPr>
    </w:p>
    <w:p w14:paraId="6DA820AF">
      <w:pPr>
        <w:pStyle w:val="3"/>
        <w:jc w:val="center"/>
        <w:rPr>
          <w:rFonts w:hint="eastAsia" w:ascii="宋体" w:hAnsi="宋体" w:eastAsia="宋体"/>
          <w:sz w:val="18"/>
          <w:szCs w:val="18"/>
        </w:rPr>
      </w:pPr>
      <w:r>
        <w:rPr>
          <w:rFonts w:ascii="宋体" w:hAnsi="宋体" w:eastAsia="宋体"/>
          <w:sz w:val="18"/>
          <w:szCs w:val="18"/>
        </w:rPr>
        <w:t>图</w:t>
      </w:r>
      <w:r>
        <w:rPr>
          <w:rFonts w:hint="eastAsia" w:ascii="宋体" w:hAnsi="宋体" w:eastAsia="宋体"/>
          <w:sz w:val="18"/>
          <w:szCs w:val="18"/>
        </w:rPr>
        <w:t xml:space="preserve"> 4-11 统计分析模块流程图</w:t>
      </w:r>
    </w:p>
    <w:p w14:paraId="0910FED4">
      <w:pPr>
        <w:pStyle w:val="3"/>
        <w:jc w:val="center"/>
        <w:rPr>
          <w:rFonts w:hint="eastAsia" w:asciiTheme="minorEastAsia" w:hAnsiTheme="minorEastAsia" w:cstheme="minorEastAsia"/>
          <w:kern w:val="2"/>
          <w:sz w:val="24"/>
          <w:szCs w:val="24"/>
          <w:lang w:val="en-US" w:eastAsia="zh-CN" w:bidi="ar-SA"/>
        </w:rPr>
      </w:pPr>
    </w:p>
    <w:p w14:paraId="5BF4EFDF">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4.12 公告与通知中心模块系统设计</w:t>
      </w:r>
    </w:p>
    <w:p w14:paraId="66EDC1C0">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公告与通知中心模块由管理员公告发布端和用户通知查看端组成。管理员录入公告标题和内容后，后端批量生成站内通知记录并发送给当前用户；用户端统一展示公告、系统提醒和业务通知，并支持已读状态更新。该模块与预约、举报、好友申请等业务联动，实现平台消息的统一下发与统一查看。如图4-12所示。</w:t>
      </w:r>
    </w:p>
    <w:p w14:paraId="6A0CB964">
      <w:pPr>
        <w:pStyle w:val="3"/>
        <w:jc w:val="center"/>
      </w:pPr>
      <w:r>
        <w:drawing>
          <wp:inline distT="0" distB="0" distL="114300" distR="114300">
            <wp:extent cx="5389245" cy="5629910"/>
            <wp:effectExtent l="0" t="0" r="0" b="0"/>
            <wp:docPr id="6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32"/>
                    <pic:cNvPicPr>
                      <a:picLocks noChangeAspect="1"/>
                    </pic:cNvPicPr>
                  </pic:nvPicPr>
                  <pic:blipFill>
                    <a:blip r:embed="rId32"/>
                    <a:stretch>
                      <a:fillRect/>
                    </a:stretch>
                  </pic:blipFill>
                  <pic:spPr>
                    <a:xfrm>
                      <a:off x="0" y="0"/>
                      <a:ext cx="5389245" cy="5629910"/>
                    </a:xfrm>
                    <a:prstGeom prst="rect">
                      <a:avLst/>
                    </a:prstGeom>
                    <a:noFill/>
                    <a:ln>
                      <a:noFill/>
                    </a:ln>
                  </pic:spPr>
                </pic:pic>
              </a:graphicData>
            </a:graphic>
          </wp:inline>
        </w:drawing>
      </w:r>
    </w:p>
    <w:p w14:paraId="39DE28EF"/>
    <w:p w14:paraId="0B6CA455">
      <w:pPr>
        <w:pStyle w:val="3"/>
        <w:jc w:val="center"/>
        <w:rPr>
          <w:rFonts w:hint="eastAsia" w:asciiTheme="minorEastAsia" w:hAnsiTheme="minorEastAsia" w:cstheme="minorEastAsia"/>
          <w:kern w:val="2"/>
          <w:sz w:val="24"/>
          <w:szCs w:val="24"/>
          <w:lang w:val="en-US" w:eastAsia="zh-CN" w:bidi="ar-SA"/>
        </w:rPr>
      </w:pPr>
      <w:r>
        <w:rPr>
          <w:rFonts w:ascii="宋体" w:hAnsi="宋体" w:eastAsia="宋体"/>
          <w:sz w:val="18"/>
          <w:szCs w:val="18"/>
        </w:rPr>
        <w:t xml:space="preserve">图 </w:t>
      </w:r>
      <w:r>
        <w:rPr>
          <w:rFonts w:hint="eastAsia" w:ascii="宋体" w:hAnsi="宋体" w:eastAsia="宋体"/>
          <w:sz w:val="18"/>
          <w:szCs w:val="18"/>
          <w:lang w:val="en-US" w:eastAsia="zh-CN"/>
        </w:rPr>
        <w:t>4-12 公告与通知中心模块流程图</w:t>
      </w:r>
    </w:p>
    <w:p w14:paraId="171AEF8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5FE0DF27">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64944ED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7389F51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173B8ED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730DAB4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0BB586B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5A3BF717">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098FAE9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bookmarkEnd w:id="23"/>
    <w:bookmarkEnd w:id="24"/>
    <w:p w14:paraId="32915785">
      <w:pPr>
        <w:keepNext w:val="0"/>
        <w:keepLines w:val="0"/>
        <w:pageBreakBefore w:val="0"/>
        <w:widowControl w:val="0"/>
        <w:kinsoku/>
        <w:wordWrap/>
        <w:overflowPunct/>
        <w:topLinePunct w:val="0"/>
        <w:autoSpaceDE/>
        <w:autoSpaceDN/>
        <w:bidi w:val="0"/>
        <w:adjustRightInd/>
        <w:snapToGrid/>
        <w:spacing w:line="440" w:lineRule="exact"/>
        <w:jc w:val="both"/>
        <w:textAlignment w:val="auto"/>
        <w:outlineLvl w:val="1"/>
        <w:rPr>
          <w:rFonts w:hint="eastAsia" w:asciiTheme="majorEastAsia" w:hAnsiTheme="majorEastAsia" w:eastAsiaTheme="majorEastAsia" w:cstheme="majorEastAsia"/>
          <w:b/>
          <w:bCs/>
          <w:sz w:val="30"/>
          <w:szCs w:val="30"/>
          <w:lang w:val="en-US" w:eastAsia="zh-CN"/>
        </w:rPr>
      </w:pPr>
      <w:bookmarkStart w:id="25" w:name="_Toc10265"/>
      <w:bookmarkStart w:id="26" w:name="_Toc25084"/>
    </w:p>
    <w:p w14:paraId="3D078076">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1"/>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5 系统实现</w:t>
      </w:r>
    </w:p>
    <w:bookmarkEnd w:id="25"/>
    <w:bookmarkEnd w:id="26"/>
    <w:p w14:paraId="4B58D544">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5.1 登录与注册模块的实现</w:t>
      </w:r>
    </w:p>
    <w:p w14:paraId="23E56355">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5.1.1 用户注册流程</w:t>
      </w:r>
    </w:p>
    <w:p w14:paraId="1BFBEFF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用户注册模块，要求用户提供QQ邮箱、密码、学号/工号和验证码信息，成功创建账户后即可登录校园心理咨询系统。前端获取用户输入的注册信息调用handleSubmit方法将用户信息和验证码传输到后端调用register实现注册逻辑，检查输入的邮箱和学号是否重复、验证码是否有效，如是新用户则插入用户数据，注册成功后，用户可以进入校园心理咨询系统主页面。用户注册流程页面如图5-1-1所示。</w:t>
      </w:r>
    </w:p>
    <w:p w14:paraId="5DD168B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default" w:asciiTheme="minorEastAsia" w:hAnsiTheme="minorEastAsia" w:cstheme="minorEastAsia"/>
          <w:kern w:val="2"/>
          <w:sz w:val="24"/>
          <w:szCs w:val="24"/>
          <w:lang w:val="en-US" w:eastAsia="zh-CN" w:bidi="ar-SA"/>
        </w:rPr>
      </w:pPr>
    </w:p>
    <w:p w14:paraId="4C4D7630">
      <w:pPr>
        <w:pStyle w:val="3"/>
        <w:jc w:val="center"/>
      </w:pPr>
      <w:r>
        <w:drawing>
          <wp:inline distT="0" distB="0" distL="114300" distR="114300">
            <wp:extent cx="5393055" cy="5625465"/>
            <wp:effectExtent l="0" t="0" r="4445" b="63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33"/>
                    <a:stretch>
                      <a:fillRect/>
                    </a:stretch>
                  </pic:blipFill>
                  <pic:spPr>
                    <a:xfrm>
                      <a:off x="0" y="0"/>
                      <a:ext cx="5393055" cy="5625465"/>
                    </a:xfrm>
                    <a:prstGeom prst="rect">
                      <a:avLst/>
                    </a:prstGeom>
                    <a:noFill/>
                    <a:ln>
                      <a:noFill/>
                    </a:ln>
                  </pic:spPr>
                </pic:pic>
              </a:graphicData>
            </a:graphic>
          </wp:inline>
        </w:drawing>
      </w:r>
    </w:p>
    <w:p w14:paraId="47BB6096"/>
    <w:p w14:paraId="28AC7068">
      <w:pPr>
        <w:pStyle w:val="3"/>
        <w:jc w:val="center"/>
      </w:pPr>
    </w:p>
    <w:p w14:paraId="3A760BE5">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5-1 用户注册流程页面</w:t>
      </w:r>
    </w:p>
    <w:p w14:paraId="2D80C238">
      <w:pPr>
        <w:rPr>
          <w:rFonts w:hint="eastAsia"/>
          <w:lang w:val="en-US" w:eastAsia="zh-CN"/>
        </w:rPr>
      </w:pPr>
    </w:p>
    <w:p w14:paraId="2078A193">
      <w:pPr>
        <w:keepNext w:val="0"/>
        <w:keepLines w:val="0"/>
        <w:pageBreakBefore w:val="0"/>
        <w:widowControl w:val="0"/>
        <w:kinsoku/>
        <w:wordWrap/>
        <w:overflowPunct/>
        <w:topLinePunct w:val="0"/>
        <w:autoSpaceDE/>
        <w:autoSpaceDN/>
        <w:bidi w:val="0"/>
        <w:adjustRightInd/>
        <w:snapToGrid/>
        <w:spacing w:line="440" w:lineRule="exact"/>
        <w:ind w:firstLine="482" w:firstLineChars="20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5.1.2 登录与权限认证</w:t>
      </w:r>
    </w:p>
    <w:p w14:paraId="12A9F24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用户登录模块，用户需输入QQ邮箱和密码进行身份验证，验证成功后才能进入校园心理咨询系统主页面，若验证失败则提示错误信息并无法访问校园心理咨询系统。前端获取用户输入的登录信息调用handleSubmit方法将用户信息传输到后端调用login实现登录逻辑，检查输入的邮箱和密码是否正确，如不正确则弹出错误提示，登录成功后，用户可以进入校园心理咨询系统主页面。登录与权限认证页面如图5-1-2所示。</w:t>
      </w:r>
    </w:p>
    <w:p w14:paraId="6BF09F9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21BAF2B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用户登录与令牌签发核心代码：</w:t>
      </w:r>
    </w:p>
    <w:p w14:paraId="47790594">
      <w:pPr>
        <w:pStyle w:val="56"/>
        <w:bidi w:val="0"/>
        <w:rPr>
          <w:rFonts w:hint="eastAsia"/>
          <w:sz w:val="24"/>
          <w:szCs w:val="24"/>
          <w:lang w:val="en-US" w:eastAsia="zh-CN"/>
        </w:rPr>
      </w:pPr>
      <w:r>
        <w:rPr>
          <w:rFonts w:hint="eastAsia"/>
          <w:sz w:val="24"/>
          <w:szCs w:val="24"/>
          <w:lang w:val="en-US" w:eastAsia="zh-CN"/>
        </w:rPr>
        <w:t>```ts</w:t>
      </w:r>
    </w:p>
    <w:p w14:paraId="7A8EBA77">
      <w:pPr>
        <w:pStyle w:val="56"/>
        <w:bidi w:val="0"/>
        <w:rPr>
          <w:rFonts w:hint="eastAsia"/>
          <w:sz w:val="24"/>
          <w:szCs w:val="24"/>
          <w:lang w:val="en-US" w:eastAsia="zh-CN"/>
        </w:rPr>
      </w:pPr>
      <w:r>
        <w:rPr>
          <w:rFonts w:hint="eastAsia"/>
          <w:sz w:val="24"/>
          <w:szCs w:val="24"/>
          <w:lang w:val="en-US" w:eastAsia="zh-CN"/>
        </w:rPr>
        <w:t>export async function loginUser(input: LoginInput) {</w:t>
      </w:r>
    </w:p>
    <w:p w14:paraId="219C1F8B">
      <w:pPr>
        <w:pStyle w:val="56"/>
        <w:bidi w:val="0"/>
        <w:rPr>
          <w:rFonts w:hint="eastAsia"/>
          <w:sz w:val="24"/>
          <w:szCs w:val="24"/>
          <w:lang w:val="en-US" w:eastAsia="zh-CN"/>
        </w:rPr>
      </w:pPr>
      <w:r>
        <w:rPr>
          <w:rFonts w:hint="eastAsia"/>
          <w:sz w:val="24"/>
          <w:szCs w:val="24"/>
          <w:lang w:val="en-US" w:eastAsia="zh-CN"/>
        </w:rPr>
        <w:t xml:space="preserve">  const user = await findUserByEmail(input.email);</w:t>
      </w:r>
    </w:p>
    <w:p w14:paraId="7F22DA5C">
      <w:pPr>
        <w:pStyle w:val="56"/>
        <w:bidi w:val="0"/>
        <w:rPr>
          <w:rFonts w:hint="eastAsia"/>
          <w:sz w:val="24"/>
          <w:szCs w:val="24"/>
          <w:lang w:val="en-US" w:eastAsia="zh-CN"/>
        </w:rPr>
      </w:pPr>
      <w:r>
        <w:rPr>
          <w:rFonts w:hint="eastAsia"/>
          <w:sz w:val="24"/>
          <w:szCs w:val="24"/>
          <w:lang w:val="en-US" w:eastAsia="zh-CN"/>
        </w:rPr>
        <w:t xml:space="preserve">  if (!user) throw new UnauthorizedError("账号或密码错误");</w:t>
      </w:r>
    </w:p>
    <w:p w14:paraId="0E9F2D1C">
      <w:pPr>
        <w:pStyle w:val="56"/>
        <w:bidi w:val="0"/>
        <w:rPr>
          <w:rFonts w:hint="eastAsia"/>
          <w:sz w:val="24"/>
          <w:szCs w:val="24"/>
          <w:lang w:val="en-US" w:eastAsia="zh-CN"/>
        </w:rPr>
      </w:pPr>
      <w:r>
        <w:rPr>
          <w:rFonts w:hint="eastAsia"/>
          <w:sz w:val="24"/>
          <w:szCs w:val="24"/>
          <w:lang w:val="en-US" w:eastAsia="zh-CN"/>
        </w:rPr>
        <w:t xml:space="preserve">  if (user.isDisabled) throw new UnauthorizedError("账号已被禁用");</w:t>
      </w:r>
    </w:p>
    <w:p w14:paraId="0E079081">
      <w:pPr>
        <w:pStyle w:val="56"/>
        <w:bidi w:val="0"/>
        <w:rPr>
          <w:rFonts w:hint="eastAsia"/>
          <w:sz w:val="24"/>
          <w:szCs w:val="24"/>
          <w:lang w:val="en-US" w:eastAsia="zh-CN"/>
        </w:rPr>
      </w:pPr>
      <w:r>
        <w:rPr>
          <w:rFonts w:hint="eastAsia"/>
          <w:sz w:val="24"/>
          <w:szCs w:val="24"/>
          <w:lang w:val="en-US" w:eastAsia="zh-CN"/>
        </w:rPr>
        <w:t xml:space="preserve">  if (!(await bcrypt.compare(input.password, user.password))) throw new UnauthorizedError("账号或密码错误");</w:t>
      </w:r>
    </w:p>
    <w:p w14:paraId="1CFF23BB">
      <w:pPr>
        <w:pStyle w:val="56"/>
        <w:bidi w:val="0"/>
        <w:rPr>
          <w:rFonts w:hint="eastAsia"/>
          <w:sz w:val="24"/>
          <w:szCs w:val="24"/>
          <w:lang w:val="en-US" w:eastAsia="zh-CN"/>
        </w:rPr>
      </w:pPr>
      <w:r>
        <w:rPr>
          <w:rFonts w:hint="eastAsia"/>
          <w:sz w:val="24"/>
          <w:szCs w:val="24"/>
          <w:lang w:val="en-US" w:eastAsia="zh-CN"/>
        </w:rPr>
        <w:t xml:space="preserve">  await updateUserLastLogin(user.id);</w:t>
      </w:r>
    </w:p>
    <w:p w14:paraId="7A1D2B60">
      <w:pPr>
        <w:pStyle w:val="56"/>
        <w:bidi w:val="0"/>
        <w:rPr>
          <w:rFonts w:hint="eastAsia"/>
          <w:sz w:val="24"/>
          <w:szCs w:val="24"/>
          <w:lang w:val="en-US" w:eastAsia="zh-CN"/>
        </w:rPr>
      </w:pPr>
      <w:r>
        <w:rPr>
          <w:rFonts w:hint="eastAsia"/>
          <w:sz w:val="24"/>
          <w:szCs w:val="24"/>
          <w:lang w:val="en-US" w:eastAsia="zh-CN"/>
        </w:rPr>
        <w:t xml:space="preserve">  const token = jwt.sign({ sub: user.id, role: user.role }, env.jwtSecret, { expiresIn: "1d" });</w:t>
      </w:r>
    </w:p>
    <w:p w14:paraId="786BDB52">
      <w:pPr>
        <w:pStyle w:val="56"/>
        <w:bidi w:val="0"/>
        <w:rPr>
          <w:rFonts w:hint="eastAsia"/>
          <w:sz w:val="24"/>
          <w:szCs w:val="24"/>
          <w:lang w:val="en-US" w:eastAsia="zh-CN"/>
        </w:rPr>
      </w:pPr>
      <w:r>
        <w:rPr>
          <w:rFonts w:hint="eastAsia"/>
          <w:sz w:val="24"/>
          <w:szCs w:val="24"/>
          <w:lang w:val="en-US" w:eastAsia="zh-CN"/>
        </w:rPr>
        <w:t xml:space="preserve">  return { token, user: toSafeUser(user) };</w:t>
      </w:r>
    </w:p>
    <w:p w14:paraId="7F19C35A">
      <w:pPr>
        <w:pStyle w:val="56"/>
        <w:bidi w:val="0"/>
        <w:rPr>
          <w:rFonts w:hint="eastAsia"/>
          <w:sz w:val="24"/>
          <w:szCs w:val="24"/>
          <w:lang w:val="en-US" w:eastAsia="zh-CN"/>
        </w:rPr>
      </w:pPr>
      <w:r>
        <w:rPr>
          <w:rFonts w:hint="eastAsia"/>
          <w:sz w:val="24"/>
          <w:szCs w:val="24"/>
          <w:lang w:val="en-US" w:eastAsia="zh-CN"/>
        </w:rPr>
        <w:t>}</w:t>
      </w:r>
    </w:p>
    <w:p w14:paraId="36BAC370">
      <w:pPr>
        <w:pStyle w:val="56"/>
        <w:bidi w:val="0"/>
        <w:rPr>
          <w:rFonts w:hint="eastAsia"/>
          <w:sz w:val="24"/>
          <w:szCs w:val="24"/>
          <w:lang w:val="en-US" w:eastAsia="zh-CN"/>
        </w:rPr>
      </w:pPr>
      <w:r>
        <w:rPr>
          <w:rFonts w:hint="eastAsia"/>
          <w:sz w:val="24"/>
          <w:szCs w:val="24"/>
          <w:lang w:val="en-US" w:eastAsia="zh-CN"/>
        </w:rPr>
        <w:t>```</w:t>
      </w:r>
    </w:p>
    <w:p w14:paraId="6DE6BD8B">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6F4C823F">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2C8EE639">
      <w:pPr>
        <w:pStyle w:val="3"/>
        <w:jc w:val="center"/>
      </w:pPr>
      <w:r>
        <w:drawing>
          <wp:inline distT="0" distB="0" distL="114300" distR="114300">
            <wp:extent cx="5398135" cy="4908550"/>
            <wp:effectExtent l="0" t="0" r="1206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4"/>
                    <a:stretch>
                      <a:fillRect/>
                    </a:stretch>
                  </pic:blipFill>
                  <pic:spPr>
                    <a:xfrm>
                      <a:off x="0" y="0"/>
                      <a:ext cx="5398135" cy="4908550"/>
                    </a:xfrm>
                    <a:prstGeom prst="rect">
                      <a:avLst/>
                    </a:prstGeom>
                    <a:noFill/>
                    <a:ln>
                      <a:noFill/>
                    </a:ln>
                  </pic:spPr>
                </pic:pic>
              </a:graphicData>
            </a:graphic>
          </wp:inline>
        </w:drawing>
      </w:r>
    </w:p>
    <w:p w14:paraId="1F29F71F">
      <w:pPr>
        <w:pStyle w:val="3"/>
        <w:jc w:val="center"/>
      </w:pPr>
    </w:p>
    <w:p w14:paraId="3C078904">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5-2 登录与权限认证页面</w:t>
      </w:r>
    </w:p>
    <w:p w14:paraId="2C8FAA79">
      <w:pPr>
        <w:rPr>
          <w:rFonts w:hint="eastAsia"/>
          <w:lang w:val="en-US" w:eastAsia="zh-CN"/>
        </w:rPr>
      </w:pPr>
    </w:p>
    <w:p w14:paraId="4DF070AE">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5.2 心理测评与测评存证模块的实现</w:t>
      </w:r>
    </w:p>
    <w:p w14:paraId="66AA589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心理测评与测评存证模块在用户完成答题后，由后端按照量表规则计算测评分值与等级，并将结果写入测评结果表。随后系统自动创建对应的测评存证记录，对测评结果构造规范化 JSON 摘要并计算 keccak256 哈希；当测评存证合约已完成部署且链上配置可用时，系统调用 AssessmentEvidenceRegistry 合约写入测评结果摘要哈希，并将交易哈希、区块高度、链标识、合约地址、修订版本和链上记录时间回填到本地存证记录中。若链上环境未配置或调用失败，则保留待同步状态，以便后续确认与校验。该设计强调“敏感原文链下保存、摘要哈希链上登记、失败后可补录确认”的实现逻辑。心理测评页面如图5-3所示。</w:t>
      </w:r>
    </w:p>
    <w:p w14:paraId="1E90AE82">
      <w:pPr>
        <w:keepNext w:val="0"/>
        <w:keepLines w:val="0"/>
        <w:pageBreakBefore w:val="0"/>
        <w:widowControl w:val="0"/>
        <w:kinsoku/>
        <w:wordWrap/>
        <w:overflowPunct/>
        <w:topLinePunct w:val="0"/>
        <w:autoSpaceDE/>
        <w:autoSpaceDN/>
        <w:bidi w:val="0"/>
        <w:adjustRightInd/>
        <w:snapToGrid/>
        <w:spacing w:line="440" w:lineRule="exact"/>
        <w:ind w:firstLine="360" w:firstLineChars="200"/>
        <w:textAlignment w:val="auto"/>
        <w:outlineLvl w:val="9"/>
        <w:rPr>
          <w:rFonts w:ascii="宋体" w:hAnsi="宋体" w:eastAsia="宋体"/>
          <w:sz w:val="18"/>
          <w:szCs w:val="18"/>
        </w:rPr>
      </w:pPr>
    </w:p>
    <w:p w14:paraId="3708FC78">
      <w:pPr>
        <w:pStyle w:val="3"/>
        <w:jc w:val="center"/>
      </w:pPr>
      <w:r>
        <w:drawing>
          <wp:inline distT="0" distB="0" distL="114300" distR="114300">
            <wp:extent cx="5390515" cy="3808730"/>
            <wp:effectExtent l="0" t="0" r="6985" b="1270"/>
            <wp:docPr id="3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5"/>
                    <pic:cNvPicPr>
                      <a:picLocks noChangeAspect="1"/>
                    </pic:cNvPicPr>
                  </pic:nvPicPr>
                  <pic:blipFill>
                    <a:blip r:embed="rId35"/>
                    <a:stretch>
                      <a:fillRect/>
                    </a:stretch>
                  </pic:blipFill>
                  <pic:spPr>
                    <a:xfrm>
                      <a:off x="0" y="0"/>
                      <a:ext cx="5390515" cy="3808730"/>
                    </a:xfrm>
                    <a:prstGeom prst="rect">
                      <a:avLst/>
                    </a:prstGeom>
                    <a:noFill/>
                    <a:ln>
                      <a:noFill/>
                    </a:ln>
                  </pic:spPr>
                </pic:pic>
              </a:graphicData>
            </a:graphic>
          </wp:inline>
        </w:drawing>
      </w:r>
    </w:p>
    <w:p w14:paraId="4FCCFD58"/>
    <w:p w14:paraId="79FF4CB5"/>
    <w:p w14:paraId="09C3B3E0">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5-3 心理测评页面</w:t>
      </w:r>
    </w:p>
    <w:p w14:paraId="0C622BEB">
      <w:pPr>
        <w:rPr>
          <w:rFonts w:hint="eastAsia"/>
          <w:lang w:val="en-US" w:eastAsia="zh-CN"/>
        </w:rPr>
      </w:pPr>
    </w:p>
    <w:p w14:paraId="099CAF96">
      <w:pPr>
        <w:ind w:firstLine="480" w:firstLineChars="20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心理测评存证同步核心代码：</w:t>
      </w:r>
    </w:p>
    <w:p w14:paraId="459944BB">
      <w:pPr>
        <w:pStyle w:val="56"/>
        <w:bidi w:val="0"/>
        <w:rPr>
          <w:rFonts w:hint="eastAsia"/>
          <w:sz w:val="24"/>
          <w:szCs w:val="24"/>
          <w:lang w:val="en-US" w:eastAsia="zh-CN"/>
        </w:rPr>
      </w:pPr>
      <w:r>
        <w:rPr>
          <w:rFonts w:hint="eastAsia"/>
          <w:sz w:val="24"/>
          <w:szCs w:val="24"/>
          <w:lang w:val="en-US" w:eastAsia="zh-CN"/>
        </w:rPr>
        <w:t>```ts</w:t>
      </w:r>
    </w:p>
    <w:p w14:paraId="433A19EB">
      <w:pPr>
        <w:pStyle w:val="56"/>
        <w:bidi w:val="0"/>
        <w:rPr>
          <w:rFonts w:hint="eastAsia"/>
          <w:sz w:val="24"/>
          <w:szCs w:val="24"/>
          <w:lang w:val="en-US" w:eastAsia="zh-CN"/>
        </w:rPr>
      </w:pPr>
      <w:r>
        <w:rPr>
          <w:rFonts w:hint="eastAsia"/>
          <w:sz w:val="24"/>
          <w:szCs w:val="24"/>
          <w:lang w:val="en-US" w:eastAsia="zh-CN"/>
        </w:rPr>
        <w:t>export async function syncAssessmentEvidence(record: AssessmentResultRecord) {</w:t>
      </w:r>
    </w:p>
    <w:p w14:paraId="19913330">
      <w:pPr>
        <w:pStyle w:val="56"/>
        <w:bidi w:val="0"/>
        <w:rPr>
          <w:rFonts w:hint="eastAsia"/>
          <w:sz w:val="24"/>
          <w:szCs w:val="24"/>
          <w:lang w:val="en-US" w:eastAsia="zh-CN"/>
        </w:rPr>
      </w:pPr>
      <w:r>
        <w:rPr>
          <w:rFonts w:hint="eastAsia"/>
          <w:sz w:val="24"/>
          <w:szCs w:val="24"/>
          <w:lang w:val="en-US" w:eastAsia="zh-CN"/>
        </w:rPr>
        <w:t xml:space="preserve">  const evidence = await ensureEvidencePlaceholder({ targetType: "ASSESSMENT", targetId: record.id, summary: "心理测评结果哈希存证" });</w:t>
      </w:r>
    </w:p>
    <w:p w14:paraId="1552FD24">
      <w:pPr>
        <w:pStyle w:val="56"/>
        <w:bidi w:val="0"/>
        <w:rPr>
          <w:rFonts w:hint="eastAsia"/>
          <w:sz w:val="24"/>
          <w:szCs w:val="24"/>
          <w:lang w:val="en-US" w:eastAsia="zh-CN"/>
        </w:rPr>
      </w:pPr>
      <w:r>
        <w:rPr>
          <w:rFonts w:hint="eastAsia"/>
          <w:sz w:val="24"/>
          <w:szCs w:val="24"/>
          <w:lang w:val="en-US" w:eastAsia="zh-CN"/>
        </w:rPr>
        <w:t xml:space="preserve">  try {</w:t>
      </w:r>
    </w:p>
    <w:p w14:paraId="5D117FB2">
      <w:pPr>
        <w:pStyle w:val="56"/>
        <w:bidi w:val="0"/>
        <w:rPr>
          <w:rFonts w:hint="eastAsia"/>
          <w:sz w:val="24"/>
          <w:szCs w:val="24"/>
          <w:lang w:val="en-US" w:eastAsia="zh-CN"/>
        </w:rPr>
      </w:pPr>
      <w:r>
        <w:rPr>
          <w:rFonts w:hint="eastAsia"/>
          <w:sz w:val="24"/>
          <w:szCs w:val="24"/>
          <w:lang w:val="en-US" w:eastAsia="zh-CN"/>
        </w:rPr>
        <w:t xml:space="preserve">    const chainResult = await recordAssessmentEvidenceOnChain(record);</w:t>
      </w:r>
    </w:p>
    <w:p w14:paraId="1CFD4708">
      <w:pPr>
        <w:pStyle w:val="56"/>
        <w:bidi w:val="0"/>
        <w:rPr>
          <w:rFonts w:hint="eastAsia"/>
          <w:sz w:val="24"/>
          <w:szCs w:val="24"/>
          <w:lang w:val="en-US" w:eastAsia="zh-CN"/>
        </w:rPr>
      </w:pPr>
      <w:r>
        <w:rPr>
          <w:rFonts w:hint="eastAsia"/>
          <w:sz w:val="24"/>
          <w:szCs w:val="24"/>
          <w:lang w:val="en-US" w:eastAsia="zh-CN"/>
        </w:rPr>
        <w:t xml:space="preserve">    if (!chainResult) return evidence;</w:t>
      </w:r>
    </w:p>
    <w:p w14:paraId="724379B6">
      <w:pPr>
        <w:pStyle w:val="56"/>
        <w:bidi w:val="0"/>
        <w:rPr>
          <w:rFonts w:hint="eastAsia"/>
          <w:sz w:val="24"/>
          <w:szCs w:val="24"/>
          <w:lang w:val="en-US" w:eastAsia="zh-CN"/>
        </w:rPr>
      </w:pPr>
      <w:r>
        <w:rPr>
          <w:rFonts w:hint="eastAsia"/>
          <w:sz w:val="24"/>
          <w:szCs w:val="24"/>
          <w:lang w:val="en-US" w:eastAsia="zh-CN"/>
        </w:rPr>
        <w:t xml:space="preserve">    return updateEvidenceRecordSync(evidence.id, { status: "RECORDED", recordHash: chainResult.recordHash, txHash: chainResult.txHash, blockNumber: chainResult.blockNumber, revision: chainResult.revision });</w:t>
      </w:r>
    </w:p>
    <w:p w14:paraId="6577164C">
      <w:pPr>
        <w:pStyle w:val="56"/>
        <w:bidi w:val="0"/>
        <w:rPr>
          <w:rFonts w:hint="eastAsia"/>
          <w:sz w:val="24"/>
          <w:szCs w:val="24"/>
          <w:lang w:val="en-US" w:eastAsia="zh-CN"/>
        </w:rPr>
      </w:pPr>
      <w:r>
        <w:rPr>
          <w:rFonts w:hint="eastAsia"/>
          <w:sz w:val="24"/>
          <w:szCs w:val="24"/>
          <w:lang w:val="en-US" w:eastAsia="zh-CN"/>
        </w:rPr>
        <w:t xml:space="preserve">  } catch (error) {</w:t>
      </w:r>
    </w:p>
    <w:p w14:paraId="40B6ECD6">
      <w:pPr>
        <w:pStyle w:val="56"/>
        <w:bidi w:val="0"/>
        <w:rPr>
          <w:rFonts w:hint="eastAsia"/>
          <w:sz w:val="24"/>
          <w:szCs w:val="24"/>
          <w:lang w:val="en-US" w:eastAsia="zh-CN"/>
        </w:rPr>
      </w:pPr>
      <w:r>
        <w:rPr>
          <w:rFonts w:hint="eastAsia"/>
          <w:sz w:val="24"/>
          <w:szCs w:val="24"/>
          <w:lang w:val="en-US" w:eastAsia="zh-CN"/>
        </w:rPr>
        <w:t xml:space="preserve">    const message = error instanceof Error ? error.message.slice(0, 1000) : "心理测评上链失败";</w:t>
      </w:r>
    </w:p>
    <w:p w14:paraId="3CF55CE5">
      <w:pPr>
        <w:pStyle w:val="56"/>
        <w:bidi w:val="0"/>
        <w:rPr>
          <w:rFonts w:hint="eastAsia"/>
          <w:sz w:val="24"/>
          <w:szCs w:val="24"/>
          <w:lang w:val="en-US" w:eastAsia="zh-CN"/>
        </w:rPr>
      </w:pPr>
      <w:r>
        <w:rPr>
          <w:rFonts w:hint="eastAsia"/>
          <w:sz w:val="24"/>
          <w:szCs w:val="24"/>
          <w:lang w:val="en-US" w:eastAsia="zh-CN"/>
        </w:rPr>
        <w:t xml:space="preserve">    return updateEvidenceRecordSync(evidence.id, { status: "PENDING", syncError: message });</w:t>
      </w:r>
    </w:p>
    <w:p w14:paraId="61A4739D">
      <w:pPr>
        <w:pStyle w:val="56"/>
        <w:bidi w:val="0"/>
        <w:rPr>
          <w:rFonts w:hint="eastAsia"/>
          <w:sz w:val="24"/>
          <w:szCs w:val="24"/>
          <w:lang w:val="en-US" w:eastAsia="zh-CN"/>
        </w:rPr>
      </w:pPr>
      <w:r>
        <w:rPr>
          <w:rFonts w:hint="eastAsia"/>
          <w:sz w:val="24"/>
          <w:szCs w:val="24"/>
          <w:lang w:val="en-US" w:eastAsia="zh-CN"/>
        </w:rPr>
        <w:t xml:space="preserve">  }</w:t>
      </w:r>
    </w:p>
    <w:p w14:paraId="39CE4533">
      <w:pPr>
        <w:pStyle w:val="56"/>
        <w:bidi w:val="0"/>
        <w:rPr>
          <w:rFonts w:hint="eastAsia"/>
          <w:sz w:val="24"/>
          <w:szCs w:val="24"/>
          <w:lang w:val="en-US" w:eastAsia="zh-CN"/>
        </w:rPr>
      </w:pPr>
      <w:r>
        <w:rPr>
          <w:rFonts w:hint="eastAsia"/>
          <w:sz w:val="24"/>
          <w:szCs w:val="24"/>
          <w:lang w:val="en-US" w:eastAsia="zh-CN"/>
        </w:rPr>
        <w:t>}</w:t>
      </w:r>
    </w:p>
    <w:p w14:paraId="0D90F866">
      <w:pPr>
        <w:pStyle w:val="56"/>
        <w:bidi w:val="0"/>
        <w:rPr>
          <w:rFonts w:hint="eastAsia"/>
          <w:sz w:val="24"/>
          <w:szCs w:val="24"/>
          <w:lang w:val="en-US" w:eastAsia="zh-CN"/>
        </w:rPr>
      </w:pPr>
      <w:r>
        <w:rPr>
          <w:rFonts w:hint="eastAsia"/>
          <w:sz w:val="24"/>
          <w:szCs w:val="24"/>
          <w:lang w:val="en-US" w:eastAsia="zh-CN"/>
        </w:rPr>
        <w:t>```</w:t>
      </w:r>
    </w:p>
    <w:p w14:paraId="67DEE45E">
      <w:pPr>
        <w:rPr>
          <w:rFonts w:hint="eastAsia"/>
          <w:lang w:val="en-US" w:eastAsia="zh-CN"/>
        </w:rPr>
      </w:pPr>
    </w:p>
    <w:p w14:paraId="403BBC4D">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5.3 咨询师与预约模块的实现</w:t>
      </w:r>
    </w:p>
    <w:p w14:paraId="0829B180">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咨询师申请与档期模块，普通用户可提交咨询师资质申请并上传附件，由管理员审核通过后开通咨询师权限；咨询师可设置可预约时段、服务方式和地点，并仅能提前取消本人尚未被预约的可用档期。来访者完成预约后，如需变更，由来访者本人通过预约接口发起取消。前端获取用户或咨询师的操作调用相应方法传输到后端调用 counselor 或 schedule 相关接口实现申请、档期与预约逻辑，申请成功或失败均会弹出提示信息。咨询师与预约页面如图5-4所示。</w:t>
      </w:r>
    </w:p>
    <w:p w14:paraId="4401C4A2">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3FE6DB39">
      <w:pPr>
        <w:pStyle w:val="3"/>
        <w:jc w:val="center"/>
      </w:pPr>
      <w:r>
        <w:drawing>
          <wp:inline distT="0" distB="0" distL="114300" distR="114300">
            <wp:extent cx="5396230" cy="2678430"/>
            <wp:effectExtent l="0" t="0" r="1270" b="1270"/>
            <wp:docPr id="3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6"/>
                    <pic:cNvPicPr>
                      <a:picLocks noChangeAspect="1"/>
                    </pic:cNvPicPr>
                  </pic:nvPicPr>
                  <pic:blipFill>
                    <a:blip r:embed="rId36"/>
                    <a:stretch>
                      <a:fillRect/>
                    </a:stretch>
                  </pic:blipFill>
                  <pic:spPr>
                    <a:xfrm>
                      <a:off x="0" y="0"/>
                      <a:ext cx="5396230" cy="2678430"/>
                    </a:xfrm>
                    <a:prstGeom prst="rect">
                      <a:avLst/>
                    </a:prstGeom>
                    <a:noFill/>
                    <a:ln>
                      <a:noFill/>
                    </a:ln>
                  </pic:spPr>
                </pic:pic>
              </a:graphicData>
            </a:graphic>
          </wp:inline>
        </w:drawing>
      </w:r>
    </w:p>
    <w:p w14:paraId="280C152A"/>
    <w:p w14:paraId="105CABB8"/>
    <w:p w14:paraId="322F737B">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5-4 咨询师与预约页面</w:t>
      </w:r>
    </w:p>
    <w:p w14:paraId="5B2C980B">
      <w:pPr>
        <w:rPr>
          <w:rFonts w:hint="eastAsia"/>
          <w:lang w:val="en-US" w:eastAsia="zh-CN"/>
        </w:rPr>
      </w:pPr>
    </w:p>
    <w:p w14:paraId="06C1AEC2">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5.4 咨询记录、咨询存证与反馈模块的实现</w:t>
      </w:r>
    </w:p>
    <w:p w14:paraId="046E2CE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咨询记录、咨询存证与反馈模块是系统的核心功能之一。咨询师在完成会谈后填写咨询记录，后端将记录信息与预约信息绑定后写入咨询记录表，并同步创建咨询存证记录。系统对 consultationId、appointmentId、咨询摘要、问题分类、干预建议、作业和更新时间等字段构造规范化 JSON 摘要并计算 keccak256 哈希；当咨询存证合约已部署且链上配置可用时，系统调用 ConsultationEvidenceRegistry 合约写入咨询摘要哈希，并将交易哈希、区块高度、链标识、合约地址、修订版本和链上记录时间写回本地存证记录。用户对已完成咨询提交满意度反馈与点赞后，反馈数据仍保留在业务系统中供统计查询，而咨询记录摘要哈希则可通过存证查询接口与链上最新记录进行一致性校验。需要说明的是，当前系统真正执行链上哈希写入的重点对象是测评结果与咨询记录；反馈等其他业务目前主要通过链下存证记录和审计日志纳入统一追溯框架。咨询记录与反馈页面如图5-5所示。</w:t>
      </w:r>
    </w:p>
    <w:p w14:paraId="5DF4BFE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28A4608B">
      <w:pPr>
        <w:pStyle w:val="3"/>
        <w:jc w:val="center"/>
      </w:pPr>
      <w:r>
        <w:drawing>
          <wp:inline distT="0" distB="0" distL="114300" distR="114300">
            <wp:extent cx="5392420" cy="4090035"/>
            <wp:effectExtent l="0" t="0" r="5080" b="12065"/>
            <wp:docPr id="35"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7"/>
                    <pic:cNvPicPr>
                      <a:picLocks noChangeAspect="1"/>
                    </pic:cNvPicPr>
                  </pic:nvPicPr>
                  <pic:blipFill>
                    <a:blip r:embed="rId37"/>
                    <a:stretch>
                      <a:fillRect/>
                    </a:stretch>
                  </pic:blipFill>
                  <pic:spPr>
                    <a:xfrm>
                      <a:off x="0" y="0"/>
                      <a:ext cx="5392420" cy="4090035"/>
                    </a:xfrm>
                    <a:prstGeom prst="rect">
                      <a:avLst/>
                    </a:prstGeom>
                    <a:noFill/>
                    <a:ln>
                      <a:noFill/>
                    </a:ln>
                  </pic:spPr>
                </pic:pic>
              </a:graphicData>
            </a:graphic>
          </wp:inline>
        </w:drawing>
      </w:r>
    </w:p>
    <w:p w14:paraId="209670EC"/>
    <w:p w14:paraId="7658CD5A"/>
    <w:p w14:paraId="2FA501CE">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5-5 咨询记录与反馈页面</w:t>
      </w:r>
    </w:p>
    <w:p w14:paraId="076B29BC">
      <w:pPr>
        <w:rPr>
          <w:rFonts w:hint="eastAsia"/>
          <w:lang w:val="en-US" w:eastAsia="zh-CN"/>
        </w:rPr>
      </w:pPr>
    </w:p>
    <w:p w14:paraId="727DC510">
      <w:pPr>
        <w:ind w:firstLine="480" w:firstLineChars="20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咨询记录创建与存证同步核心代码：</w:t>
      </w:r>
    </w:p>
    <w:p w14:paraId="4580EC09">
      <w:pPr>
        <w:pStyle w:val="56"/>
        <w:bidi w:val="0"/>
        <w:rPr>
          <w:rFonts w:hint="eastAsia"/>
          <w:sz w:val="24"/>
          <w:szCs w:val="24"/>
          <w:lang w:val="en-US" w:eastAsia="zh-CN"/>
        </w:rPr>
      </w:pPr>
      <w:r>
        <w:rPr>
          <w:rFonts w:hint="eastAsia"/>
          <w:sz w:val="24"/>
          <w:szCs w:val="24"/>
          <w:lang w:val="en-US" w:eastAsia="zh-CN"/>
        </w:rPr>
        <w:t>````ts</w:t>
      </w:r>
    </w:p>
    <w:p w14:paraId="5089FDDC">
      <w:pPr>
        <w:pStyle w:val="56"/>
        <w:bidi w:val="0"/>
        <w:rPr>
          <w:rFonts w:hint="eastAsia"/>
          <w:sz w:val="24"/>
          <w:szCs w:val="24"/>
          <w:lang w:val="en-US" w:eastAsia="zh-CN"/>
        </w:rPr>
      </w:pPr>
      <w:r>
        <w:rPr>
          <w:rFonts w:hint="eastAsia"/>
          <w:sz w:val="24"/>
          <w:szCs w:val="24"/>
          <w:lang w:val="en-US" w:eastAsia="zh-CN"/>
        </w:rPr>
        <w:t>export async function createRecord(counselorId: string, payload: ConsultationInput) {</w:t>
      </w:r>
    </w:p>
    <w:p w14:paraId="69D58F2A">
      <w:pPr>
        <w:pStyle w:val="56"/>
        <w:bidi w:val="0"/>
        <w:rPr>
          <w:rFonts w:hint="eastAsia"/>
          <w:sz w:val="24"/>
          <w:szCs w:val="24"/>
          <w:lang w:val="en-US" w:eastAsia="zh-CN"/>
        </w:rPr>
      </w:pPr>
      <w:r>
        <w:rPr>
          <w:rFonts w:hint="eastAsia"/>
          <w:sz w:val="24"/>
          <w:szCs w:val="24"/>
          <w:lang w:val="en-US" w:eastAsia="zh-CN"/>
        </w:rPr>
        <w:t xml:space="preserve">  const appointment = await findAppointmentById(payload.appointmentId);</w:t>
      </w:r>
    </w:p>
    <w:p w14:paraId="4CD2520D">
      <w:pPr>
        <w:pStyle w:val="56"/>
        <w:bidi w:val="0"/>
        <w:rPr>
          <w:rFonts w:hint="eastAsia"/>
          <w:sz w:val="24"/>
          <w:szCs w:val="24"/>
          <w:lang w:val="en-US" w:eastAsia="zh-CN"/>
        </w:rPr>
      </w:pPr>
      <w:r>
        <w:rPr>
          <w:rFonts w:hint="eastAsia"/>
          <w:sz w:val="24"/>
          <w:szCs w:val="24"/>
          <w:lang w:val="en-US" w:eastAsia="zh-CN"/>
        </w:rPr>
        <w:t xml:space="preserve">  if (!appointment) throw new BadRequestError("预约不存在");</w:t>
      </w:r>
    </w:p>
    <w:p w14:paraId="7E1FF509">
      <w:pPr>
        <w:pStyle w:val="56"/>
        <w:bidi w:val="0"/>
        <w:rPr>
          <w:rFonts w:hint="eastAsia"/>
          <w:sz w:val="24"/>
          <w:szCs w:val="24"/>
          <w:lang w:val="en-US" w:eastAsia="zh-CN"/>
        </w:rPr>
      </w:pPr>
      <w:r>
        <w:rPr>
          <w:rFonts w:hint="eastAsia"/>
          <w:sz w:val="24"/>
          <w:szCs w:val="24"/>
          <w:lang w:val="en-US" w:eastAsia="zh-CN"/>
        </w:rPr>
        <w:t xml:space="preserve">  if (appointment.counselorId !== counselorId) throw new UnauthorizedError("无权创建该预约的记录");</w:t>
      </w:r>
    </w:p>
    <w:p w14:paraId="0285FA4D">
      <w:pPr>
        <w:pStyle w:val="56"/>
        <w:bidi w:val="0"/>
        <w:rPr>
          <w:rFonts w:hint="eastAsia"/>
          <w:sz w:val="24"/>
          <w:szCs w:val="24"/>
          <w:lang w:val="en-US" w:eastAsia="zh-CN"/>
        </w:rPr>
      </w:pPr>
      <w:r>
        <w:rPr>
          <w:rFonts w:hint="eastAsia"/>
          <w:sz w:val="24"/>
          <w:szCs w:val="24"/>
          <w:lang w:val="en-US" w:eastAsia="zh-CN"/>
        </w:rPr>
        <w:t xml:space="preserve">  if (await findConsultationRecordByAppointment(payload.appointmentId)) throw new BadRequestError("该预约已存在咨询记录");</w:t>
      </w:r>
    </w:p>
    <w:p w14:paraId="170788AC">
      <w:pPr>
        <w:pStyle w:val="56"/>
        <w:bidi w:val="0"/>
        <w:rPr>
          <w:rFonts w:hint="eastAsia"/>
          <w:sz w:val="24"/>
          <w:szCs w:val="24"/>
          <w:lang w:val="en-US" w:eastAsia="zh-CN"/>
        </w:rPr>
      </w:pPr>
      <w:r>
        <w:rPr>
          <w:rFonts w:hint="eastAsia"/>
          <w:sz w:val="24"/>
          <w:szCs w:val="24"/>
          <w:lang w:val="en-US" w:eastAsia="zh-CN"/>
        </w:rPr>
        <w:t xml:space="preserve">  const record = await createConsultationRecord({ appointmentId: payload.appointmentId, userId: appointment.userId, counselorId, summary: payload.summary ?? null, isCrisis: payload.isCrisis ?? false });</w:t>
      </w:r>
    </w:p>
    <w:p w14:paraId="65D88ACE">
      <w:pPr>
        <w:pStyle w:val="56"/>
        <w:bidi w:val="0"/>
        <w:rPr>
          <w:rFonts w:hint="eastAsia"/>
          <w:sz w:val="24"/>
          <w:szCs w:val="24"/>
          <w:lang w:val="en-US" w:eastAsia="zh-CN"/>
        </w:rPr>
      </w:pPr>
      <w:r>
        <w:rPr>
          <w:rFonts w:hint="eastAsia"/>
          <w:sz w:val="24"/>
          <w:szCs w:val="24"/>
          <w:lang w:val="en-US" w:eastAsia="zh-CN"/>
        </w:rPr>
        <w:t xml:space="preserve">  const evidence = await syncConsultationEvidence(record);</w:t>
      </w:r>
    </w:p>
    <w:p w14:paraId="0E880B24">
      <w:pPr>
        <w:pStyle w:val="56"/>
        <w:bidi w:val="0"/>
        <w:rPr>
          <w:rFonts w:hint="eastAsia"/>
          <w:sz w:val="24"/>
          <w:szCs w:val="24"/>
          <w:lang w:val="en-US" w:eastAsia="zh-CN"/>
        </w:rPr>
      </w:pPr>
      <w:r>
        <w:rPr>
          <w:rFonts w:hint="eastAsia"/>
          <w:sz w:val="24"/>
          <w:szCs w:val="24"/>
          <w:lang w:val="en-US" w:eastAsia="zh-CN"/>
        </w:rPr>
        <w:t xml:space="preserve">  return { record, evidence };</w:t>
      </w:r>
    </w:p>
    <w:p w14:paraId="34545761">
      <w:pPr>
        <w:pStyle w:val="56"/>
        <w:bidi w:val="0"/>
        <w:rPr>
          <w:rFonts w:hint="eastAsia"/>
          <w:sz w:val="24"/>
          <w:szCs w:val="24"/>
          <w:lang w:val="en-US" w:eastAsia="zh-CN"/>
        </w:rPr>
      </w:pPr>
      <w:r>
        <w:rPr>
          <w:rFonts w:hint="eastAsia"/>
          <w:sz w:val="24"/>
          <w:szCs w:val="24"/>
          <w:lang w:val="en-US" w:eastAsia="zh-CN"/>
        </w:rPr>
        <w:t>}</w:t>
      </w:r>
    </w:p>
    <w:p w14:paraId="60B41F30">
      <w:pPr>
        <w:pStyle w:val="56"/>
        <w:bidi w:val="0"/>
        <w:rPr>
          <w:rFonts w:hint="eastAsia"/>
          <w:sz w:val="24"/>
          <w:szCs w:val="24"/>
          <w:lang w:val="en-US" w:eastAsia="zh-CN"/>
        </w:rPr>
      </w:pPr>
      <w:r>
        <w:rPr>
          <w:rFonts w:hint="eastAsia"/>
          <w:sz w:val="24"/>
          <w:szCs w:val="24"/>
          <w:lang w:val="en-US" w:eastAsia="zh-CN"/>
        </w:rPr>
        <w:t>```</w:t>
      </w:r>
    </w:p>
    <w:p w14:paraId="61DC118B">
      <w:pPr>
        <w:keepNext w:val="0"/>
        <w:keepLines w:val="0"/>
        <w:pageBreakBefore w:val="0"/>
        <w:widowControl w:val="0"/>
        <w:kinsoku/>
        <w:wordWrap/>
        <w:overflowPunct/>
        <w:topLinePunct w:val="0"/>
        <w:autoSpaceDE/>
        <w:autoSpaceDN/>
        <w:bidi w:val="0"/>
        <w:adjustRightInd/>
        <w:snapToGrid/>
        <w:spacing w:line="240" w:lineRule="auto"/>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p>
    <w:p w14:paraId="65374987">
      <w:pPr>
        <w:keepNext w:val="0"/>
        <w:keepLines w:val="0"/>
        <w:pageBreakBefore w:val="0"/>
        <w:widowControl w:val="0"/>
        <w:kinsoku/>
        <w:wordWrap/>
        <w:overflowPunct/>
        <w:topLinePunct w:val="0"/>
        <w:autoSpaceDE/>
        <w:autoSpaceDN/>
        <w:bidi w:val="0"/>
        <w:adjustRightInd/>
        <w:snapToGrid/>
        <w:spacing w:line="240" w:lineRule="auto"/>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5.5 论坛社区模块的实现</w:t>
      </w:r>
    </w:p>
    <w:p w14:paraId="5F72F78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论坛模块提供帖子发布与审核、评论与点赞功能。主要是用户发布帖子后需管理员审核通过方可展示，用户可对帖子进行评论与点赞。前端获取用户输入的帖子或评论内容调用相应方法将数据传输到后端调用 forum 相关接口实现发布与审核逻辑，帖子创建时生成存证记录。这种设计在实现开放交流的同时，也保留了后台责任追溯能力。论坛社区页面如图5-6所示。</w:t>
      </w:r>
    </w:p>
    <w:p w14:paraId="10F27302">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default" w:asciiTheme="minorEastAsia" w:hAnsiTheme="minorEastAsia" w:cstheme="minorEastAsia"/>
          <w:kern w:val="2"/>
          <w:sz w:val="24"/>
          <w:szCs w:val="24"/>
          <w:lang w:val="en-US" w:eastAsia="zh-CN" w:bidi="ar-SA"/>
        </w:rPr>
      </w:pPr>
    </w:p>
    <w:p w14:paraId="33689517">
      <w:r>
        <w:drawing>
          <wp:inline distT="0" distB="0" distL="114300" distR="114300">
            <wp:extent cx="5394960" cy="2991485"/>
            <wp:effectExtent l="0" t="0" r="2540" b="5715"/>
            <wp:docPr id="6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37"/>
                    <pic:cNvPicPr>
                      <a:picLocks noChangeAspect="1"/>
                    </pic:cNvPicPr>
                  </pic:nvPicPr>
                  <pic:blipFill>
                    <a:blip r:embed="rId38"/>
                    <a:stretch>
                      <a:fillRect/>
                    </a:stretch>
                  </pic:blipFill>
                  <pic:spPr>
                    <a:xfrm>
                      <a:off x="0" y="0"/>
                      <a:ext cx="5394960" cy="2991485"/>
                    </a:xfrm>
                    <a:prstGeom prst="rect">
                      <a:avLst/>
                    </a:prstGeom>
                    <a:noFill/>
                    <a:ln>
                      <a:noFill/>
                    </a:ln>
                  </pic:spPr>
                </pic:pic>
              </a:graphicData>
            </a:graphic>
          </wp:inline>
        </w:drawing>
      </w:r>
    </w:p>
    <w:p w14:paraId="0A36C96B"/>
    <w:p w14:paraId="5148D9BA"/>
    <w:p w14:paraId="4C7E8B4D">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5-6 论坛社区页面</w:t>
      </w:r>
    </w:p>
    <w:p w14:paraId="2CF3EC1F">
      <w:pPr>
        <w:rPr>
          <w:rFonts w:hint="default"/>
          <w:lang w:val="en-US" w:eastAsia="zh-CN"/>
        </w:rPr>
      </w:pPr>
    </w:p>
    <w:p w14:paraId="13B72E5D">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5.6 消息与聊天模块的实现</w:t>
      </w:r>
    </w:p>
    <w:p w14:paraId="566655F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消息与聊天模块支持系统通知、好友申请与好友间聊天。主要是系统自动发送预约、审核等通知消息，用户可发送好友申请、接受或拒绝申请，好友间可发送与查看聊天消息并支持撤回与删除。前端获取用户操作或消息内容调用相应方法将数据传输到后端调用notification、friend或chat接口实现消息与聊天逻辑。消息与聊天页面如图5-7所示。</w:t>
      </w:r>
    </w:p>
    <w:p w14:paraId="6D6A771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25214BE5">
      <w:pPr>
        <w:pStyle w:val="3"/>
        <w:jc w:val="center"/>
      </w:pPr>
      <w:r>
        <w:drawing>
          <wp:inline distT="0" distB="0" distL="114300" distR="114300">
            <wp:extent cx="5394960" cy="1483360"/>
            <wp:effectExtent l="0" t="0" r="2540" b="2540"/>
            <wp:docPr id="3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0"/>
                    <pic:cNvPicPr>
                      <a:picLocks noChangeAspect="1"/>
                    </pic:cNvPicPr>
                  </pic:nvPicPr>
                  <pic:blipFill>
                    <a:blip r:embed="rId39"/>
                    <a:stretch>
                      <a:fillRect/>
                    </a:stretch>
                  </pic:blipFill>
                  <pic:spPr>
                    <a:xfrm>
                      <a:off x="0" y="0"/>
                      <a:ext cx="5394960" cy="1483360"/>
                    </a:xfrm>
                    <a:prstGeom prst="rect">
                      <a:avLst/>
                    </a:prstGeom>
                    <a:noFill/>
                    <a:ln>
                      <a:noFill/>
                    </a:ln>
                  </pic:spPr>
                </pic:pic>
              </a:graphicData>
            </a:graphic>
          </wp:inline>
        </w:drawing>
      </w:r>
    </w:p>
    <w:p w14:paraId="19F43432"/>
    <w:p w14:paraId="21346813"/>
    <w:p w14:paraId="517DDDBB">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5-7 消息与聊天页面</w:t>
      </w:r>
    </w:p>
    <w:p w14:paraId="429FBD7E">
      <w:pPr>
        <w:rPr>
          <w:rFonts w:hint="default"/>
          <w:lang w:val="en-US" w:eastAsia="zh-CN"/>
        </w:rPr>
      </w:pPr>
    </w:p>
    <w:p w14:paraId="114FDD79">
      <w:pPr>
        <w:keepNext w:val="0"/>
        <w:keepLines w:val="0"/>
        <w:pageBreakBefore w:val="0"/>
        <w:widowControl w:val="0"/>
        <w:kinsoku/>
        <w:wordWrap/>
        <w:overflowPunct/>
        <w:topLinePunct w:val="0"/>
        <w:autoSpaceDE/>
        <w:autoSpaceDN/>
        <w:bidi w:val="0"/>
        <w:adjustRightInd/>
        <w:snapToGrid/>
        <w:spacing w:line="240" w:lineRule="auto"/>
        <w:ind w:firstLine="42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5.7 举报与审核模块的实现</w:t>
      </w:r>
    </w:p>
    <w:p w14:paraId="4850177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举报与审核模块支持用户对用户、帖子或评论提交举报，管理员对举报进行处理。主要是用户选择举报目标并填写原因与附件，举报创建时生成存证记录并通知管理员，管理员可查看举报列表并处理，处理结果通知举报人。前端获取用户填写的举报信息或管理员的操作调用相应方法将数据传输到后端调用 report 或 admin 接口实现举报与处理逻辑。举报与审核页面如图5-8所示。</w:t>
      </w:r>
    </w:p>
    <w:p w14:paraId="28245252">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Theme="minorEastAsia" w:hAnsiTheme="minorEastAsia" w:cstheme="minorEastAsia"/>
          <w:kern w:val="2"/>
          <w:sz w:val="24"/>
          <w:szCs w:val="24"/>
          <w:lang w:val="en-US" w:eastAsia="zh-CN" w:bidi="ar-SA"/>
        </w:rPr>
      </w:pPr>
    </w:p>
    <w:p w14:paraId="3B76A937">
      <w:pPr>
        <w:pStyle w:val="3"/>
        <w:jc w:val="center"/>
      </w:pPr>
      <w:r>
        <w:drawing>
          <wp:inline distT="0" distB="0" distL="114300" distR="114300">
            <wp:extent cx="5386705" cy="2524125"/>
            <wp:effectExtent l="0" t="0" r="10795" b="3175"/>
            <wp:docPr id="2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1"/>
                    <pic:cNvPicPr>
                      <a:picLocks noChangeAspect="1"/>
                    </pic:cNvPicPr>
                  </pic:nvPicPr>
                  <pic:blipFill>
                    <a:blip r:embed="rId40"/>
                    <a:stretch>
                      <a:fillRect/>
                    </a:stretch>
                  </pic:blipFill>
                  <pic:spPr>
                    <a:xfrm>
                      <a:off x="0" y="0"/>
                      <a:ext cx="5386705" cy="2524125"/>
                    </a:xfrm>
                    <a:prstGeom prst="rect">
                      <a:avLst/>
                    </a:prstGeom>
                    <a:noFill/>
                    <a:ln>
                      <a:noFill/>
                    </a:ln>
                  </pic:spPr>
                </pic:pic>
              </a:graphicData>
            </a:graphic>
          </wp:inline>
        </w:drawing>
      </w:r>
    </w:p>
    <w:p w14:paraId="77752616"/>
    <w:p w14:paraId="6EEFB3D2"/>
    <w:p w14:paraId="6A25F55A">
      <w:pPr>
        <w:pStyle w:val="3"/>
        <w:jc w:val="center"/>
      </w:pPr>
    </w:p>
    <w:p w14:paraId="4A1D288A">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5-8 举报与审核页面</w:t>
      </w:r>
      <w:bookmarkStart w:id="27" w:name="_Toc11409"/>
      <w:bookmarkStart w:id="28" w:name="_Toc7573"/>
    </w:p>
    <w:p w14:paraId="54F98E6E">
      <w:pPr>
        <w:rPr>
          <w:rFonts w:hint="eastAsia"/>
          <w:lang w:val="en-US" w:eastAsia="zh-CN"/>
        </w:rPr>
      </w:pPr>
    </w:p>
    <w:p w14:paraId="723B017E">
      <w:pPr>
        <w:keepNext w:val="0"/>
        <w:keepLines w:val="0"/>
        <w:pageBreakBefore w:val="0"/>
        <w:widowControl w:val="0"/>
        <w:kinsoku/>
        <w:wordWrap/>
        <w:overflowPunct/>
        <w:topLinePunct w:val="0"/>
        <w:autoSpaceDE/>
        <w:autoSpaceDN/>
        <w:bidi w:val="0"/>
        <w:adjustRightInd/>
        <w:snapToGrid/>
        <w:spacing w:line="240" w:lineRule="auto"/>
        <w:ind w:firstLine="42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5.8 管理员模块的实现</w:t>
      </w:r>
    </w:p>
    <w:p w14:paraId="30A14BE3">
      <w:pPr>
        <w:keepNext w:val="0"/>
        <w:keepLines w:val="0"/>
        <w:pageBreakBefore w:val="0"/>
        <w:widowControl w:val="0"/>
        <w:kinsoku/>
        <w:wordWrap/>
        <w:overflowPunct/>
        <w:topLinePunct w:val="0"/>
        <w:autoSpaceDE/>
        <w:autoSpaceDN/>
        <w:bidi w:val="0"/>
        <w:adjustRightInd/>
        <w:snapToGrid/>
        <w:spacing w:line="240" w:lineRule="auto"/>
        <w:ind w:firstLine="42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管理员模块在系统中实现了用户管理、咨询师审核、论坛审核、举报处理、公告发布、统计分析和日志查看等后台功能。管理员登录后可在后台页面查询用户信息、调整账号状态、审核咨询师申请和论坛帖子，并处理用户举报。前端通过管理页面调用后台接口完成操作，后端依据管理员权限进行校验并返回处理结果。管理员模块页面如图5-9所示。</w:t>
      </w:r>
    </w:p>
    <w:p w14:paraId="7CCD31D5">
      <w:r>
        <w:drawing>
          <wp:inline distT="0" distB="0" distL="114300" distR="114300">
            <wp:extent cx="5386070" cy="3176905"/>
            <wp:effectExtent l="0" t="0" r="11430" b="10795"/>
            <wp:docPr id="6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36"/>
                    <pic:cNvPicPr>
                      <a:picLocks noChangeAspect="1"/>
                    </pic:cNvPicPr>
                  </pic:nvPicPr>
                  <pic:blipFill>
                    <a:blip r:embed="rId41"/>
                    <a:stretch>
                      <a:fillRect/>
                    </a:stretch>
                  </pic:blipFill>
                  <pic:spPr>
                    <a:xfrm>
                      <a:off x="0" y="0"/>
                      <a:ext cx="5386070" cy="3176905"/>
                    </a:xfrm>
                    <a:prstGeom prst="rect">
                      <a:avLst/>
                    </a:prstGeom>
                    <a:noFill/>
                    <a:ln>
                      <a:noFill/>
                    </a:ln>
                  </pic:spPr>
                </pic:pic>
              </a:graphicData>
            </a:graphic>
          </wp:inline>
        </w:drawing>
      </w:r>
    </w:p>
    <w:p w14:paraId="4A19711B"/>
    <w:p w14:paraId="1AF1FDFF">
      <w:pPr>
        <w:pStyle w:val="3"/>
        <w:jc w:val="center"/>
      </w:pPr>
    </w:p>
    <w:p w14:paraId="7208D317">
      <w:pPr>
        <w:pStyle w:val="3"/>
        <w:jc w:val="center"/>
        <w:rPr>
          <w:rFonts w:hint="eastAsia" w:ascii="宋体" w:hAnsi="宋体" w:eastAsia="宋体"/>
          <w:sz w:val="18"/>
          <w:szCs w:val="18"/>
        </w:rPr>
      </w:pPr>
      <w:r>
        <w:rPr>
          <w:rFonts w:ascii="宋体" w:hAnsi="宋体" w:eastAsia="宋体"/>
          <w:sz w:val="18"/>
          <w:szCs w:val="18"/>
        </w:rPr>
        <w:t>图</w:t>
      </w:r>
      <w:r>
        <w:rPr>
          <w:rFonts w:hint="eastAsia" w:ascii="宋体" w:hAnsi="宋体" w:eastAsia="宋体"/>
          <w:sz w:val="18"/>
          <w:szCs w:val="18"/>
        </w:rPr>
        <w:t xml:space="preserve"> 5-9 管理员模块页面</w:t>
      </w:r>
    </w:p>
    <w:p w14:paraId="3AB65509">
      <w:pPr>
        <w:rPr>
          <w:rFonts w:hint="eastAsia"/>
          <w:lang w:val="en-US" w:eastAsia="zh-CN"/>
        </w:rPr>
      </w:pPr>
    </w:p>
    <w:p w14:paraId="7B37E71E">
      <w:pPr>
        <w:keepNext w:val="0"/>
        <w:keepLines w:val="0"/>
        <w:pageBreakBefore w:val="0"/>
        <w:widowControl w:val="0"/>
        <w:kinsoku/>
        <w:wordWrap/>
        <w:overflowPunct/>
        <w:topLinePunct w:val="0"/>
        <w:autoSpaceDE/>
        <w:autoSpaceDN/>
        <w:bidi w:val="0"/>
        <w:adjustRightInd/>
        <w:snapToGrid/>
        <w:spacing w:line="240" w:lineRule="auto"/>
        <w:ind w:firstLine="42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5.9 个人信息与账户安全模块的实现</w:t>
      </w:r>
    </w:p>
    <w:p w14:paraId="7C5AC68B">
      <w:pPr>
        <w:keepNext w:val="0"/>
        <w:keepLines w:val="0"/>
        <w:pageBreakBefore w:val="0"/>
        <w:widowControl w:val="0"/>
        <w:kinsoku/>
        <w:wordWrap/>
        <w:overflowPunct/>
        <w:topLinePunct w:val="0"/>
        <w:autoSpaceDE/>
        <w:autoSpaceDN/>
        <w:bidi w:val="0"/>
        <w:adjustRightInd/>
        <w:snapToGrid/>
        <w:spacing w:line="240" w:lineRule="auto"/>
        <w:ind w:firstLine="42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个人信息与账户安全模块主要通过个人中心页面和密码相关页面实现。用户可在个人中心查看账户信息、修改基础资料、上传头像，并通过邮箱验证码完成密码修改或找回。后端在保存资料与密码前会执行唯一性、格式和安全校验，从而保证账户信息更新过程的准确性与安全性。个人信息与账户安全页面如图5-10所示。</w:t>
      </w:r>
    </w:p>
    <w:p w14:paraId="62CBB46E">
      <w:pPr>
        <w:keepNext w:val="0"/>
        <w:keepLines w:val="0"/>
        <w:pageBreakBefore w:val="0"/>
        <w:widowControl w:val="0"/>
        <w:kinsoku/>
        <w:wordWrap/>
        <w:overflowPunct/>
        <w:topLinePunct w:val="0"/>
        <w:autoSpaceDE/>
        <w:autoSpaceDN/>
        <w:bidi w:val="0"/>
        <w:adjustRightInd/>
        <w:snapToGrid/>
        <w:spacing w:line="240" w:lineRule="auto"/>
        <w:ind w:firstLine="420"/>
        <w:textAlignment w:val="auto"/>
        <w:outlineLvl w:val="9"/>
        <w:rPr>
          <w:rFonts w:hint="eastAsia" w:asciiTheme="minorEastAsia" w:hAnsiTheme="minorEastAsia" w:cstheme="minorEastAsia"/>
          <w:kern w:val="2"/>
          <w:sz w:val="24"/>
          <w:szCs w:val="24"/>
          <w:lang w:val="en-US" w:eastAsia="zh-CN" w:bidi="ar-SA"/>
        </w:rPr>
      </w:pPr>
    </w:p>
    <w:p w14:paraId="5F720893">
      <w:pPr>
        <w:pStyle w:val="3"/>
        <w:jc w:val="center"/>
      </w:pPr>
      <w:r>
        <w:drawing>
          <wp:inline distT="0" distB="0" distL="114300" distR="114300">
            <wp:extent cx="5399405" cy="3708400"/>
            <wp:effectExtent l="0" t="0" r="10795" b="0"/>
            <wp:docPr id="6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35"/>
                    <pic:cNvPicPr>
                      <a:picLocks noChangeAspect="1"/>
                    </pic:cNvPicPr>
                  </pic:nvPicPr>
                  <pic:blipFill>
                    <a:blip r:embed="rId42"/>
                    <a:stretch>
                      <a:fillRect/>
                    </a:stretch>
                  </pic:blipFill>
                  <pic:spPr>
                    <a:xfrm>
                      <a:off x="0" y="0"/>
                      <a:ext cx="5399405" cy="3708400"/>
                    </a:xfrm>
                    <a:prstGeom prst="rect">
                      <a:avLst/>
                    </a:prstGeom>
                    <a:noFill/>
                    <a:ln>
                      <a:noFill/>
                    </a:ln>
                  </pic:spPr>
                </pic:pic>
              </a:graphicData>
            </a:graphic>
          </wp:inline>
        </w:drawing>
      </w:r>
    </w:p>
    <w:p w14:paraId="7DD0C2AE"/>
    <w:p w14:paraId="6061F88F"/>
    <w:p w14:paraId="74913E7D">
      <w:pPr>
        <w:pStyle w:val="3"/>
        <w:jc w:val="center"/>
        <w:rPr>
          <w:rFonts w:hint="eastAsia" w:ascii="宋体" w:hAnsi="宋体" w:eastAsia="宋体"/>
          <w:sz w:val="18"/>
          <w:szCs w:val="18"/>
        </w:rPr>
      </w:pPr>
      <w:r>
        <w:rPr>
          <w:rFonts w:ascii="宋体" w:hAnsi="宋体" w:eastAsia="宋体"/>
          <w:sz w:val="18"/>
          <w:szCs w:val="18"/>
        </w:rPr>
        <w:t>图</w:t>
      </w:r>
      <w:r>
        <w:rPr>
          <w:rFonts w:hint="eastAsia" w:ascii="宋体" w:hAnsi="宋体" w:eastAsia="宋体"/>
          <w:sz w:val="18"/>
          <w:szCs w:val="18"/>
        </w:rPr>
        <w:t xml:space="preserve"> 5-10 个人信息与账户安全页面</w:t>
      </w:r>
    </w:p>
    <w:p w14:paraId="02737A2E">
      <w:pPr>
        <w:rPr>
          <w:rFonts w:hint="eastAsia"/>
          <w:lang w:val="en-US" w:eastAsia="zh-CN"/>
        </w:rPr>
      </w:pPr>
    </w:p>
    <w:p w14:paraId="61ADE173">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6FEF5340">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2925B479">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75FC4C5E">
      <w:pPr>
        <w:keepNext w:val="0"/>
        <w:keepLines w:val="0"/>
        <w:pageBreakBefore w:val="0"/>
        <w:widowControl w:val="0"/>
        <w:kinsoku/>
        <w:wordWrap/>
        <w:overflowPunct/>
        <w:topLinePunct w:val="0"/>
        <w:autoSpaceDE/>
        <w:autoSpaceDN/>
        <w:bidi w:val="0"/>
        <w:adjustRightInd/>
        <w:snapToGrid/>
        <w:spacing w:line="240" w:lineRule="auto"/>
        <w:ind w:firstLine="42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5.10 统计分析模块的实现</w:t>
      </w:r>
    </w:p>
    <w:p w14:paraId="1105AB0C">
      <w:pPr>
        <w:keepNext w:val="0"/>
        <w:keepLines w:val="0"/>
        <w:pageBreakBefore w:val="0"/>
        <w:widowControl w:val="0"/>
        <w:kinsoku/>
        <w:wordWrap/>
        <w:overflowPunct/>
        <w:topLinePunct w:val="0"/>
        <w:autoSpaceDE/>
        <w:autoSpaceDN/>
        <w:bidi w:val="0"/>
        <w:adjustRightInd/>
        <w:snapToGrid/>
        <w:spacing w:line="240" w:lineRule="auto"/>
        <w:ind w:firstLine="42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统计分析模块的实现建立在统计服务和可视化页面之上。后端对预约、反馈、咨询记录和测评结果等数据执行聚合查询，并分别生成管理员统计结果和心理咨询师统计结果；前端通过统计卡片和图表展示预约数量、满意度、问题分类、危机事件和测评分布等指标。该模块使平台具备了对业务数据进行分析和辅助决策的能力。统计分析页面如图5-11所示。</w:t>
      </w:r>
    </w:p>
    <w:p w14:paraId="668A7685">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Theme="minorEastAsia" w:hAnsiTheme="minorEastAsia" w:cstheme="minorEastAsia"/>
          <w:kern w:val="2"/>
          <w:sz w:val="24"/>
          <w:szCs w:val="24"/>
          <w:lang w:val="en-US" w:eastAsia="zh-CN" w:bidi="ar-SA"/>
        </w:rPr>
      </w:pPr>
    </w:p>
    <w:p w14:paraId="6D455E8B">
      <w:pPr>
        <w:pStyle w:val="3"/>
        <w:jc w:val="center"/>
      </w:pPr>
      <w:r>
        <w:drawing>
          <wp:inline distT="0" distB="0" distL="114300" distR="114300">
            <wp:extent cx="5396865" cy="2553970"/>
            <wp:effectExtent l="0" t="0" r="635" b="11430"/>
            <wp:docPr id="6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4"/>
                    <pic:cNvPicPr>
                      <a:picLocks noChangeAspect="1"/>
                    </pic:cNvPicPr>
                  </pic:nvPicPr>
                  <pic:blipFill>
                    <a:blip r:embed="rId43"/>
                    <a:stretch>
                      <a:fillRect/>
                    </a:stretch>
                  </pic:blipFill>
                  <pic:spPr>
                    <a:xfrm>
                      <a:off x="0" y="0"/>
                      <a:ext cx="5396865" cy="2553970"/>
                    </a:xfrm>
                    <a:prstGeom prst="rect">
                      <a:avLst/>
                    </a:prstGeom>
                    <a:noFill/>
                    <a:ln>
                      <a:noFill/>
                    </a:ln>
                  </pic:spPr>
                </pic:pic>
              </a:graphicData>
            </a:graphic>
          </wp:inline>
        </w:drawing>
      </w:r>
    </w:p>
    <w:p w14:paraId="4E649213"/>
    <w:p w14:paraId="21D1351A"/>
    <w:p w14:paraId="08969CB0">
      <w:pPr>
        <w:pStyle w:val="3"/>
        <w:jc w:val="center"/>
        <w:rPr>
          <w:rFonts w:hint="eastAsia" w:ascii="宋体" w:hAnsi="宋体" w:eastAsia="宋体"/>
          <w:sz w:val="18"/>
          <w:szCs w:val="18"/>
        </w:rPr>
      </w:pPr>
      <w:r>
        <w:rPr>
          <w:rFonts w:ascii="宋体" w:hAnsi="宋体" w:eastAsia="宋体"/>
          <w:sz w:val="18"/>
          <w:szCs w:val="18"/>
        </w:rPr>
        <w:t>图</w:t>
      </w:r>
      <w:r>
        <w:rPr>
          <w:rFonts w:hint="eastAsia" w:ascii="宋体" w:hAnsi="宋体" w:eastAsia="宋体"/>
          <w:sz w:val="18"/>
          <w:szCs w:val="18"/>
        </w:rPr>
        <w:t xml:space="preserve"> 5-11 统计分析页面</w:t>
      </w:r>
    </w:p>
    <w:p w14:paraId="0742B3E1">
      <w:pPr>
        <w:rPr>
          <w:rFonts w:hint="eastAsia"/>
        </w:rPr>
      </w:pPr>
    </w:p>
    <w:p w14:paraId="1495D28C">
      <w:pPr>
        <w:rPr>
          <w:rFonts w:hint="eastAsia"/>
          <w:lang w:val="en-US" w:eastAsia="zh-CN"/>
        </w:rPr>
      </w:pPr>
    </w:p>
    <w:p w14:paraId="545C8A19">
      <w:pPr>
        <w:keepNext w:val="0"/>
        <w:keepLines w:val="0"/>
        <w:pageBreakBefore w:val="0"/>
        <w:widowControl w:val="0"/>
        <w:kinsoku/>
        <w:wordWrap/>
        <w:overflowPunct/>
        <w:topLinePunct w:val="0"/>
        <w:autoSpaceDE/>
        <w:autoSpaceDN/>
        <w:bidi w:val="0"/>
        <w:adjustRightInd/>
        <w:snapToGrid/>
        <w:spacing w:line="240" w:lineRule="auto"/>
        <w:ind w:firstLine="42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5.11 公告与通知中心模块的实现</w:t>
      </w:r>
    </w:p>
    <w:p w14:paraId="7E806AF3">
      <w:pPr>
        <w:keepNext w:val="0"/>
        <w:keepLines w:val="0"/>
        <w:pageBreakBefore w:val="0"/>
        <w:widowControl w:val="0"/>
        <w:kinsoku/>
        <w:wordWrap/>
        <w:overflowPunct/>
        <w:topLinePunct w:val="0"/>
        <w:autoSpaceDE/>
        <w:autoSpaceDN/>
        <w:bidi w:val="0"/>
        <w:adjustRightInd/>
        <w:snapToGrid/>
        <w:spacing w:line="240" w:lineRule="auto"/>
        <w:ind w:firstLine="42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公告与通知中心模块由管理员公告发布页面和用户通知中心页面组成。管理员输入公告标题和内容后，前端调用公告接口完成消息下发；用户可在通知中心查看公告、业务提醒和系统消息，并进行单条已读或全部已读操作。该模块实现了平台消息的集中发布、统一查看和状态管理。公告与通知中心页面如图5-12所示。</w:t>
      </w:r>
    </w:p>
    <w:p w14:paraId="4E5524C2">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Theme="minorEastAsia" w:hAnsiTheme="minorEastAsia" w:cstheme="minorEastAsia"/>
          <w:kern w:val="2"/>
          <w:sz w:val="24"/>
          <w:szCs w:val="24"/>
          <w:lang w:val="en-US" w:eastAsia="zh-CN" w:bidi="ar-SA"/>
        </w:rPr>
      </w:pPr>
    </w:p>
    <w:p w14:paraId="63472336">
      <w:pPr>
        <w:keepNext w:val="0"/>
        <w:keepLines w:val="0"/>
        <w:pageBreakBefore w:val="0"/>
        <w:widowControl w:val="0"/>
        <w:kinsoku/>
        <w:wordWrap/>
        <w:overflowPunct/>
        <w:topLinePunct w:val="0"/>
        <w:autoSpaceDE/>
        <w:autoSpaceDN/>
        <w:bidi w:val="0"/>
        <w:adjustRightInd/>
        <w:snapToGrid/>
        <w:spacing w:line="240" w:lineRule="auto"/>
        <w:ind w:firstLine="420"/>
        <w:textAlignment w:val="auto"/>
        <w:outlineLvl w:val="9"/>
        <w:rPr>
          <w:rFonts w:hint="eastAsia" w:asciiTheme="minorEastAsia" w:hAnsiTheme="minorEastAsia" w:cstheme="minorEastAsia"/>
          <w:kern w:val="2"/>
          <w:sz w:val="24"/>
          <w:szCs w:val="24"/>
          <w:lang w:val="en-US" w:eastAsia="zh-CN" w:bidi="ar-SA"/>
        </w:rPr>
      </w:pPr>
    </w:p>
    <w:p w14:paraId="087ABFFF">
      <w:pPr>
        <w:pStyle w:val="3"/>
        <w:jc w:val="center"/>
      </w:pPr>
      <w:r>
        <w:drawing>
          <wp:inline distT="0" distB="0" distL="114300" distR="114300">
            <wp:extent cx="5389880" cy="2300605"/>
            <wp:effectExtent l="0" t="0" r="7620" b="10795"/>
            <wp:docPr id="6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33"/>
                    <pic:cNvPicPr>
                      <a:picLocks noChangeAspect="1"/>
                    </pic:cNvPicPr>
                  </pic:nvPicPr>
                  <pic:blipFill>
                    <a:blip r:embed="rId44"/>
                    <a:stretch>
                      <a:fillRect/>
                    </a:stretch>
                  </pic:blipFill>
                  <pic:spPr>
                    <a:xfrm>
                      <a:off x="0" y="0"/>
                      <a:ext cx="5389880" cy="2300605"/>
                    </a:xfrm>
                    <a:prstGeom prst="rect">
                      <a:avLst/>
                    </a:prstGeom>
                    <a:noFill/>
                    <a:ln>
                      <a:noFill/>
                    </a:ln>
                  </pic:spPr>
                </pic:pic>
              </a:graphicData>
            </a:graphic>
          </wp:inline>
        </w:drawing>
      </w:r>
    </w:p>
    <w:p w14:paraId="1159D8CF"/>
    <w:p w14:paraId="60F7AAF8"/>
    <w:p w14:paraId="105C65CB">
      <w:pPr>
        <w:pStyle w:val="3"/>
        <w:jc w:val="center"/>
        <w:rPr>
          <w:rFonts w:hint="eastAsia" w:ascii="宋体" w:hAnsi="宋体" w:eastAsia="宋体"/>
          <w:sz w:val="18"/>
          <w:szCs w:val="18"/>
        </w:rPr>
      </w:pPr>
      <w:r>
        <w:rPr>
          <w:rFonts w:ascii="宋体" w:hAnsi="宋体" w:eastAsia="宋体"/>
          <w:sz w:val="18"/>
          <w:szCs w:val="18"/>
        </w:rPr>
        <w:t>图</w:t>
      </w:r>
      <w:r>
        <w:rPr>
          <w:rFonts w:hint="eastAsia" w:ascii="宋体" w:hAnsi="宋体" w:eastAsia="宋体"/>
          <w:sz w:val="18"/>
          <w:szCs w:val="18"/>
          <w:lang w:val="en-US" w:eastAsia="zh-CN"/>
        </w:rPr>
        <w:t xml:space="preserve"> </w:t>
      </w:r>
      <w:r>
        <w:rPr>
          <w:rFonts w:hint="eastAsia" w:ascii="宋体" w:hAnsi="宋体" w:eastAsia="宋体"/>
          <w:sz w:val="18"/>
          <w:szCs w:val="18"/>
        </w:rPr>
        <w:t>5-12 公告与通知中心页面</w:t>
      </w:r>
    </w:p>
    <w:p w14:paraId="32A37406">
      <w:pPr>
        <w:rPr>
          <w:rFonts w:hint="eastAsia"/>
          <w:lang w:val="en-US" w:eastAsia="zh-CN"/>
        </w:rPr>
      </w:pPr>
    </w:p>
    <w:p w14:paraId="1DFE941A">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6ED89EC2">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2D8D806B">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3D4B9A14">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2EC81065">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0"/>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6 系统测试与评估</w:t>
      </w:r>
      <w:bookmarkEnd w:id="27"/>
      <w:bookmarkEnd w:id="28"/>
    </w:p>
    <w:p w14:paraId="6E72CEEB">
      <w:pPr>
        <w:keepNext w:val="0"/>
        <w:keepLines w:val="0"/>
        <w:pageBreakBefore w:val="0"/>
        <w:widowControl w:val="0"/>
        <w:kinsoku/>
        <w:wordWrap/>
        <w:overflowPunct/>
        <w:topLinePunct w:val="0"/>
        <w:autoSpaceDE/>
        <w:autoSpaceDN/>
        <w:bidi w:val="0"/>
        <w:adjustRightInd/>
        <w:snapToGrid/>
        <w:spacing w:line="440" w:lineRule="exact"/>
        <w:ind w:firstLine="602" w:firstLineChars="200"/>
        <w:textAlignment w:val="auto"/>
        <w:outlineLvl w:val="9"/>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6.1 系统测试环境</w:t>
      </w:r>
    </w:p>
    <w:p w14:paraId="2E515E4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1、操作系统：Windows 11</w:t>
      </w:r>
    </w:p>
    <w:p w14:paraId="0263B0E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2、前端开发环境：Node.js 18.x、Next.js 14.2.3、TypeScript 5.5.4</w:t>
      </w:r>
    </w:p>
    <w:p w14:paraId="6DA3EB5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3、后端开发环境：Node.js 18.x、Koa 3.1.1、TypeScript 5.9.3</w:t>
      </w:r>
    </w:p>
    <w:p w14:paraId="249727B2">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4、数据库：MySQL 8.0</w:t>
      </w:r>
    </w:p>
    <w:p w14:paraId="0C4D3FF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5、测试工具：Postman、Bun test</w:t>
      </w:r>
    </w:p>
    <w:p w14:paraId="507FD35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6、浏览器：Chrome、Firefox、Safari、Edge</w:t>
      </w:r>
    </w:p>
    <w:p w14:paraId="724C04C0">
      <w:pPr>
        <w:keepNext w:val="0"/>
        <w:keepLines w:val="0"/>
        <w:pageBreakBefore w:val="0"/>
        <w:widowControl w:val="0"/>
        <w:kinsoku/>
        <w:wordWrap/>
        <w:overflowPunct/>
        <w:topLinePunct w:val="0"/>
        <w:autoSpaceDE/>
        <w:autoSpaceDN/>
        <w:bidi w:val="0"/>
        <w:adjustRightInd/>
        <w:snapToGrid/>
        <w:spacing w:line="440" w:lineRule="exact"/>
        <w:ind w:firstLine="602" w:firstLineChars="200"/>
        <w:textAlignment w:val="auto"/>
        <w:outlineLvl w:val="9"/>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6.2 系统模块测试</w:t>
      </w:r>
    </w:p>
    <w:p w14:paraId="53493149">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default"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针对注册登录、心理测评、预约、咨询记录、论坛、聊天与举报等模块进行功能测试，验证输入校验、业务流程与权限控制的正确性。部分测试用例如表6-1所示。</w:t>
      </w:r>
    </w:p>
    <w:p w14:paraId="25A1CA0F">
      <w:pPr>
        <w:snapToGrid w:val="0"/>
        <w:spacing w:line="360" w:lineRule="auto"/>
        <w:jc w:val="center"/>
        <w:rPr>
          <w:rFonts w:hint="eastAsia" w:asciiTheme="minorEastAsia" w:hAnsiTheme="minorEastAsia"/>
          <w:color w:val="000000" w:themeColor="text1"/>
          <w:sz w:val="18"/>
          <w:szCs w:val="18"/>
          <w14:textFill>
            <w14:solidFill>
              <w14:schemeClr w14:val="tx1"/>
            </w14:solidFill>
          </w14:textFill>
        </w:rPr>
      </w:pPr>
      <w:r>
        <w:rPr>
          <w:rFonts w:hint="eastAsia" w:asciiTheme="minorEastAsia" w:hAnsiTheme="minorEastAsia"/>
          <w:color w:val="000000" w:themeColor="text1"/>
          <w:sz w:val="18"/>
          <w:szCs w:val="18"/>
          <w14:textFill>
            <w14:solidFill>
              <w14:schemeClr w14:val="tx1"/>
            </w14:solidFill>
          </w14:textFill>
        </w:rPr>
        <w:t xml:space="preserve">表 </w:t>
      </w:r>
      <w:r>
        <w:rPr>
          <w:rFonts w:hint="eastAsia" w:asciiTheme="minorEastAsia" w:hAnsiTheme="minorEastAsia"/>
          <w:color w:val="000000" w:themeColor="text1"/>
          <w:sz w:val="18"/>
          <w:szCs w:val="18"/>
          <w:lang w:val="en-US" w:eastAsia="zh-CN"/>
          <w14:textFill>
            <w14:solidFill>
              <w14:schemeClr w14:val="tx1"/>
            </w14:solidFill>
          </w14:textFill>
        </w:rPr>
        <w:t>6</w:t>
      </w:r>
      <w:r>
        <w:rPr>
          <w:rFonts w:hint="eastAsia" w:asciiTheme="minorEastAsia" w:hAnsiTheme="minorEastAsia"/>
          <w:color w:val="000000" w:themeColor="text1"/>
          <w:sz w:val="18"/>
          <w:szCs w:val="18"/>
          <w14:textFill>
            <w14:solidFill>
              <w14:schemeClr w14:val="tx1"/>
            </w14:solidFill>
          </w14:textFill>
        </w:rPr>
        <w:t>-1</w:t>
      </w:r>
      <w:r>
        <w:rPr>
          <w:rFonts w:hint="eastAsia" w:asciiTheme="minorEastAsia" w:hAnsiTheme="minorEastAsia"/>
          <w:color w:val="000000" w:themeColor="text1"/>
          <w:sz w:val="18"/>
          <w:szCs w:val="18"/>
          <w:lang w:val="en-US" w:eastAsia="zh-CN"/>
          <w14:textFill>
            <w14:solidFill>
              <w14:schemeClr w14:val="tx1"/>
            </w14:solidFill>
          </w14:textFill>
        </w:rPr>
        <w:t xml:space="preserve"> 部分系统模块测试</w:t>
      </w:r>
      <w:r>
        <w:rPr>
          <w:rFonts w:hint="eastAsia" w:asciiTheme="minorEastAsia" w:hAnsiTheme="minorEastAsia"/>
          <w:color w:val="000000" w:themeColor="text1"/>
          <w:sz w:val="18"/>
          <w:szCs w:val="18"/>
          <w14:textFill>
            <w14:solidFill>
              <w14:schemeClr w14:val="tx1"/>
            </w14:solidFill>
          </w14:textFill>
        </w:rPr>
        <w:t>表</w:t>
      </w:r>
    </w:p>
    <w:tbl>
      <w:tblPr>
        <w:tblStyle w:val="18"/>
        <w:tblW w:w="8288"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8"/>
        <w:gridCol w:w="1428"/>
        <w:gridCol w:w="2819"/>
        <w:gridCol w:w="1544"/>
        <w:gridCol w:w="1069"/>
      </w:tblGrid>
      <w:tr w14:paraId="12B3399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6" w:hRule="atLeast"/>
        </w:trPr>
        <w:tc>
          <w:tcPr>
            <w:tcW w:w="1428" w:type="dxa"/>
            <w:tcBorders>
              <w:bottom w:val="single" w:color="000000" w:themeColor="text1" w:sz="4" w:space="0"/>
              <w:insideH w:val="single" w:sz="4" w:space="0"/>
            </w:tcBorders>
          </w:tcPr>
          <w:p w14:paraId="0E7E8C53">
            <w:pPr>
              <w:spacing w:line="440" w:lineRule="exact"/>
              <w:rPr>
                <w:b w:val="0"/>
                <w:bCs w:val="0"/>
                <w:color w:val="000000" w:themeColor="text1"/>
                <w14:textFill>
                  <w14:solidFill>
                    <w14:schemeClr w14:val="tx1"/>
                  </w14:solidFill>
                </w14:textFill>
              </w:rPr>
            </w:pPr>
            <w:r>
              <w:rPr>
                <w:b w:val="0"/>
                <w:bCs w:val="0"/>
                <w:color w:val="000000" w:themeColor="text1"/>
                <w14:textFill>
                  <w14:solidFill>
                    <w14:schemeClr w14:val="tx1"/>
                  </w14:solidFill>
                </w14:textFill>
              </w:rPr>
              <w:t>测试用例</w:t>
            </w:r>
          </w:p>
        </w:tc>
        <w:tc>
          <w:tcPr>
            <w:tcW w:w="1428" w:type="dxa"/>
            <w:tcBorders>
              <w:bottom w:val="single" w:color="000000" w:themeColor="text1" w:sz="4" w:space="0"/>
              <w:insideH w:val="single" w:sz="4" w:space="0"/>
            </w:tcBorders>
          </w:tcPr>
          <w:p w14:paraId="27D9F225">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目的</w:t>
            </w:r>
          </w:p>
        </w:tc>
        <w:tc>
          <w:tcPr>
            <w:tcW w:w="2819" w:type="dxa"/>
            <w:tcBorders>
              <w:bottom w:val="single" w:color="000000" w:themeColor="text1" w:sz="4" w:space="0"/>
              <w:insideH w:val="single" w:sz="4" w:space="0"/>
            </w:tcBorders>
          </w:tcPr>
          <w:p w14:paraId="6F2B2C70">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步骤</w:t>
            </w:r>
          </w:p>
        </w:tc>
        <w:tc>
          <w:tcPr>
            <w:tcW w:w="1544" w:type="dxa"/>
            <w:tcBorders>
              <w:bottom w:val="single" w:color="000000" w:themeColor="text1" w:sz="4" w:space="0"/>
              <w:insideH w:val="single" w:sz="4" w:space="0"/>
            </w:tcBorders>
          </w:tcPr>
          <w:p w14:paraId="6654AAF6">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预期结果</w:t>
            </w:r>
          </w:p>
        </w:tc>
        <w:tc>
          <w:tcPr>
            <w:tcW w:w="1069" w:type="dxa"/>
            <w:tcBorders>
              <w:bottom w:val="single" w:color="000000" w:themeColor="text1" w:sz="4" w:space="0"/>
              <w:insideH w:val="single" w:sz="4" w:space="0"/>
            </w:tcBorders>
          </w:tcPr>
          <w:p w14:paraId="592F9D52">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实际结果</w:t>
            </w:r>
          </w:p>
        </w:tc>
      </w:tr>
      <w:tr w14:paraId="245557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94" w:hRule="atLeast"/>
        </w:trPr>
        <w:tc>
          <w:tcPr>
            <w:tcW w:w="1428" w:type="dxa"/>
          </w:tcPr>
          <w:p w14:paraId="00B537CA">
            <w:pPr>
              <w:spacing w:line="360" w:lineRule="auto"/>
              <w:rPr>
                <w:rFonts w:hint="default" w:asciiTheme="minorEastAsia" w:hAnsiTheme="minorEastAsia" w:eastAsiaTheme="minorEastAsia"/>
                <w:b w:val="0"/>
                <w:bCs w:val="0"/>
                <w:color w:val="000000" w:themeColor="text1"/>
                <w:lang w:val="en-US" w:eastAsia="zh-CN"/>
                <w14:textFill>
                  <w14:solidFill>
                    <w14:schemeClr w14:val="tx1"/>
                  </w14:solidFill>
                </w14:textFill>
              </w:rPr>
            </w:pPr>
            <w:r>
              <w:rPr>
                <w:rFonts w:hint="eastAsia" w:asciiTheme="minorEastAsia" w:hAnsiTheme="minorEastAsia"/>
                <w:b w:val="0"/>
                <w:bCs w:val="0"/>
                <w:color w:val="000000" w:themeColor="text1"/>
                <w:lang w:val="en-US" w:eastAsia="zh-CN"/>
                <w14:textFill>
                  <w14:solidFill>
                    <w14:schemeClr w14:val="tx1"/>
                  </w14:solidFill>
                </w14:textFill>
              </w:rPr>
              <w:t>注册登录</w:t>
            </w:r>
          </w:p>
        </w:tc>
        <w:tc>
          <w:tcPr>
            <w:tcW w:w="1428" w:type="dxa"/>
          </w:tcPr>
          <w:p w14:paraId="432A035E">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验证注册与登录流程正确性</w:t>
            </w:r>
          </w:p>
        </w:tc>
        <w:tc>
          <w:tcPr>
            <w:tcW w:w="2819" w:type="dxa"/>
          </w:tcPr>
          <w:p w14:paraId="3DD015D3">
            <w:pPr>
              <w:numPr>
                <w:ilvl w:val="0"/>
                <w:numId w:val="3"/>
              </w:num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使用合法 QQ 邮箱与白名单学号/工号注册</w:t>
            </w:r>
          </w:p>
          <w:p w14:paraId="02067568">
            <w:pPr>
              <w:numPr>
                <w:ilvl w:val="0"/>
                <w:numId w:val="3"/>
              </w:numPr>
              <w:spacing w:line="360" w:lineRule="auto"/>
              <w:ind w:left="0" w:leftChars="0" w:firstLine="0" w:firstLineChars="0"/>
              <w:rPr>
                <w:rFonts w:hint="default" w:asciiTheme="minorEastAsia" w:hAnsiTheme="minorEastAsia"/>
                <w:color w:val="000000" w:themeColor="text1"/>
                <w:lang w:val="en-US" w:eastAsia="zh-CN"/>
                <w14:textFill>
                  <w14:solidFill>
                    <w14:schemeClr w14:val="tx1"/>
                  </w14:solidFill>
                </w14:textFill>
              </w:rPr>
            </w:pPr>
            <w:r>
              <w:rPr>
                <w:rFonts w:hint="default" w:asciiTheme="minorEastAsia" w:hAnsiTheme="minorEastAsia"/>
                <w:color w:val="000000" w:themeColor="text1"/>
                <w:lang w:val="en-US" w:eastAsia="zh-CN"/>
                <w14:textFill>
                  <w14:solidFill>
                    <w14:schemeClr w14:val="tx1"/>
                  </w14:solidFill>
                </w14:textFill>
              </w:rPr>
              <w:t>确认返回状态码为200（成功状态）</w:t>
            </w:r>
          </w:p>
          <w:p w14:paraId="540C7417">
            <w:pPr>
              <w:numPr>
                <w:ilvl w:val="0"/>
                <w:numId w:val="0"/>
              </w:numPr>
              <w:spacing w:line="360" w:lineRule="auto"/>
              <w:ind w:leftChars="0"/>
              <w:rPr>
                <w:rFonts w:hint="default" w:asciiTheme="minorEastAsia" w:hAnsiTheme="minorEastAsia"/>
                <w:color w:val="000000" w:themeColor="text1"/>
                <w:lang w:val="en-US" w:eastAsia="zh-CN"/>
                <w14:textFill>
                  <w14:solidFill>
                    <w14:schemeClr w14:val="tx1"/>
                  </w14:solidFill>
                </w14:textFill>
              </w:rPr>
            </w:pPr>
            <w:r>
              <w:rPr>
                <w:rFonts w:hint="default" w:asciiTheme="minorEastAsia" w:hAnsiTheme="minorEastAsia"/>
                <w:color w:val="000000" w:themeColor="text1"/>
                <w:lang w:val="en-US" w:eastAsia="zh-CN"/>
                <w14:textFill>
                  <w14:solidFill>
                    <w14:schemeClr w14:val="tx1"/>
                  </w14:solidFill>
                </w14:textFill>
              </w:rPr>
              <w:t>3.使用相同账号登录系统</w:t>
            </w:r>
          </w:p>
        </w:tc>
        <w:tc>
          <w:tcPr>
            <w:tcW w:w="1544" w:type="dxa"/>
          </w:tcPr>
          <w:p w14:paraId="72E21B70">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注册成功并可正常登录</w:t>
            </w:r>
          </w:p>
        </w:tc>
        <w:tc>
          <w:tcPr>
            <w:tcW w:w="1069" w:type="dxa"/>
          </w:tcPr>
          <w:p w14:paraId="67438515">
            <w:pPr>
              <w:spacing w:line="360" w:lineRule="auto"/>
              <w:rPr>
                <w:rFonts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通过</w:t>
            </w:r>
          </w:p>
        </w:tc>
      </w:tr>
      <w:tr w14:paraId="758532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63" w:hRule="atLeast"/>
        </w:trPr>
        <w:tc>
          <w:tcPr>
            <w:tcW w:w="1428" w:type="dxa"/>
          </w:tcPr>
          <w:p w14:paraId="791C5054">
            <w:pPr>
              <w:spacing w:line="360" w:lineRule="auto"/>
              <w:rPr>
                <w:rFonts w:asciiTheme="minorEastAsia" w:hAnsiTheme="minorEastAsia"/>
                <w:b w:val="0"/>
                <w:bCs w:val="0"/>
                <w:color w:val="000000" w:themeColor="text1"/>
                <w14:textFill>
                  <w14:solidFill>
                    <w14:schemeClr w14:val="tx1"/>
                  </w14:solidFill>
                </w14:textFill>
              </w:rPr>
            </w:pPr>
            <w:r>
              <w:rPr>
                <w:rFonts w:hint="eastAsia" w:asciiTheme="minorEastAsia" w:hAnsiTheme="minorEastAsia"/>
                <w:b w:val="0"/>
                <w:bCs w:val="0"/>
                <w:color w:val="000000" w:themeColor="text1"/>
                <w14:textFill>
                  <w14:solidFill>
                    <w14:schemeClr w14:val="tx1"/>
                  </w14:solidFill>
                </w14:textFill>
              </w:rPr>
              <w:t>预约提交</w:t>
            </w:r>
          </w:p>
        </w:tc>
        <w:tc>
          <w:tcPr>
            <w:tcW w:w="1428" w:type="dxa"/>
          </w:tcPr>
          <w:p w14:paraId="4E42B029">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验证预约提交与状态流转</w:t>
            </w:r>
          </w:p>
        </w:tc>
        <w:tc>
          <w:tcPr>
            <w:tcW w:w="2819" w:type="dxa"/>
          </w:tcPr>
          <w:p w14:paraId="1C6259EE">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1.选择可预约档期提交预约</w:t>
            </w:r>
          </w:p>
          <w:p w14:paraId="6DE92646">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2.确认返回状态码为201（创建成功）</w:t>
            </w:r>
          </w:p>
          <w:p w14:paraId="6F6CE24B">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14:textFill>
                  <w14:solidFill>
                    <w14:schemeClr w14:val="tx1"/>
                  </w14:solidFill>
                </w14:textFill>
              </w:rPr>
              <w:t>3.查询预约列表核对状态</w:t>
            </w:r>
            <w:r>
              <w:rPr>
                <w:rFonts w:hint="eastAsia" w:asciiTheme="minorEastAsia" w:hAnsiTheme="minorEastAsia"/>
                <w:color w:val="000000" w:themeColor="text1"/>
                <w14:textFill>
                  <w14:solidFill>
                    <w14:schemeClr w14:val="tx1"/>
                  </w14:solidFill>
                </w14:textFill>
              </w:rPr>
              <w:tab/>
            </w:r>
          </w:p>
        </w:tc>
        <w:tc>
          <w:tcPr>
            <w:tcW w:w="1544" w:type="dxa"/>
          </w:tcPr>
          <w:p w14:paraId="073820A3">
            <w:pPr>
              <w:spacing w:line="360" w:lineRule="auto"/>
              <w:rPr>
                <w:rFonts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预约成功创建，状态为已预约</w:t>
            </w:r>
          </w:p>
        </w:tc>
        <w:tc>
          <w:tcPr>
            <w:tcW w:w="1069" w:type="dxa"/>
          </w:tcPr>
          <w:p w14:paraId="0F48C39E">
            <w:pPr>
              <w:spacing w:line="360" w:lineRule="auto"/>
              <w:rPr>
                <w:rFonts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通过</w:t>
            </w:r>
          </w:p>
        </w:tc>
      </w:tr>
      <w:tr w14:paraId="5644478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63" w:hRule="atLeast"/>
        </w:trPr>
        <w:tc>
          <w:tcPr>
            <w:tcW w:w="1428" w:type="dxa"/>
            <w:shd w:val="clear" w:color="auto" w:fill="auto"/>
            <w:vAlign w:val="top"/>
          </w:tcPr>
          <w:p w14:paraId="5A6030AC">
            <w:pPr>
              <w:spacing w:line="360" w:lineRule="auto"/>
              <w:rPr>
                <w:rFonts w:asciiTheme="minorEastAsia" w:hAnsiTheme="minorEastAsia" w:eastAsiaTheme="minorEastAsia" w:cstheme="minorBidi"/>
                <w:b w:val="0"/>
                <w:bCs w:val="0"/>
                <w:color w:val="000000" w:themeColor="text1"/>
                <w:kern w:val="2"/>
                <w:sz w:val="21"/>
                <w:szCs w:val="24"/>
                <w:lang w:val="en-US" w:eastAsia="zh-CN" w:bidi="ar-SA"/>
                <w14:textFill>
                  <w14:solidFill>
                    <w14:schemeClr w14:val="tx1"/>
                  </w14:solidFill>
                </w14:textFill>
              </w:rPr>
            </w:pPr>
            <w:r>
              <w:rPr>
                <w:rFonts w:hint="eastAsia" w:asciiTheme="minorEastAsia" w:hAnsiTheme="minorEastAsia"/>
                <w:b w:val="0"/>
                <w:bCs w:val="0"/>
                <w:color w:val="000000" w:themeColor="text1"/>
                <w:lang w:val="en-US" w:eastAsia="zh-CN"/>
                <w14:textFill>
                  <w14:solidFill>
                    <w14:schemeClr w14:val="tx1"/>
                  </w14:solidFill>
                </w14:textFill>
              </w:rPr>
              <w:t>咨询记录提交</w:t>
            </w:r>
          </w:p>
        </w:tc>
        <w:tc>
          <w:tcPr>
            <w:tcW w:w="1428" w:type="dxa"/>
            <w:shd w:val="clear" w:color="auto" w:fill="auto"/>
            <w:vAlign w:val="top"/>
          </w:tcPr>
          <w:p w14:paraId="06617638">
            <w:pPr>
              <w:spacing w:line="360" w:lineRule="auto"/>
              <w:rPr>
                <w:rFonts w:hint="default"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验证咨询记录绑定预约</w:t>
            </w:r>
          </w:p>
        </w:tc>
        <w:tc>
          <w:tcPr>
            <w:tcW w:w="2819" w:type="dxa"/>
            <w:shd w:val="clear" w:color="auto" w:fill="auto"/>
            <w:vAlign w:val="top"/>
          </w:tcPr>
          <w:p w14:paraId="66BD910A">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1.心理师在预约完成后提交咨询记录</w:t>
            </w:r>
          </w:p>
          <w:p w14:paraId="6E6BD315">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2.确认返回状态码为201（创建成功）</w:t>
            </w:r>
          </w:p>
          <w:p w14:paraId="5798C29E">
            <w:pPr>
              <w:spacing w:line="360" w:lineRule="auto"/>
              <w:rPr>
                <w:rFonts w:hint="default"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14:textFill>
                  <w14:solidFill>
                    <w14:schemeClr w14:val="tx1"/>
                  </w14:solidFill>
                </w14:textFill>
              </w:rPr>
              <w:t>3.查询咨询记录详情</w:t>
            </w:r>
          </w:p>
        </w:tc>
        <w:tc>
          <w:tcPr>
            <w:tcW w:w="1544" w:type="dxa"/>
            <w:shd w:val="clear" w:color="auto" w:fill="auto"/>
            <w:vAlign w:val="top"/>
          </w:tcPr>
          <w:p w14:paraId="32E7986E">
            <w:pPr>
              <w:spacing w:line="360" w:lineRule="auto"/>
              <w:rPr>
                <w:rFonts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b w:val="0"/>
                <w:bCs w:val="0"/>
                <w:color w:val="000000" w:themeColor="text1"/>
                <w:lang w:val="en-US" w:eastAsia="zh-CN"/>
                <w14:textFill>
                  <w14:solidFill>
                    <w14:schemeClr w14:val="tx1"/>
                  </w14:solidFill>
                </w14:textFill>
              </w:rPr>
              <w:t>咨询记录与预约绑定正确</w:t>
            </w:r>
          </w:p>
        </w:tc>
        <w:tc>
          <w:tcPr>
            <w:tcW w:w="1069" w:type="dxa"/>
            <w:shd w:val="clear" w:color="auto" w:fill="auto"/>
            <w:vAlign w:val="top"/>
          </w:tcPr>
          <w:p w14:paraId="515D3F22">
            <w:pPr>
              <w:spacing w:line="360" w:lineRule="auto"/>
              <w:rPr>
                <w:rFonts w:hint="eastAsia"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通过</w:t>
            </w:r>
          </w:p>
        </w:tc>
      </w:tr>
      <w:tr w14:paraId="7FB466E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63" w:hRule="atLeast"/>
        </w:trPr>
        <w:tc>
          <w:tcPr>
            <w:tcW w:w="1428" w:type="dxa"/>
            <w:shd w:val="clear" w:color="auto" w:fill="auto"/>
            <w:vAlign w:val="top"/>
          </w:tcPr>
          <w:p w14:paraId="6D5D1160">
            <w:pPr>
              <w:spacing w:line="360" w:lineRule="auto"/>
              <w:rPr>
                <w:rFonts w:hint="default" w:asciiTheme="minorEastAsia" w:hAnsiTheme="minorEastAsia" w:eastAsiaTheme="minorEastAsia" w:cstheme="minorBidi"/>
                <w:b w:val="0"/>
                <w:bCs w:val="0"/>
                <w:color w:val="000000" w:themeColor="text1"/>
                <w:kern w:val="2"/>
                <w:sz w:val="21"/>
                <w:szCs w:val="24"/>
                <w:lang w:val="en-US" w:eastAsia="zh-CN" w:bidi="ar-SA"/>
                <w14:textFill>
                  <w14:solidFill>
                    <w14:schemeClr w14:val="tx1"/>
                  </w14:solidFill>
                </w14:textFill>
              </w:rPr>
            </w:pPr>
            <w:r>
              <w:rPr>
                <w:rFonts w:hint="eastAsia" w:asciiTheme="minorEastAsia" w:hAnsiTheme="minorEastAsia" w:cstheme="minorBidi"/>
                <w:b w:val="0"/>
                <w:bCs w:val="0"/>
                <w:color w:val="000000" w:themeColor="text1"/>
                <w:kern w:val="2"/>
                <w:sz w:val="21"/>
                <w:szCs w:val="24"/>
                <w:lang w:val="en-US" w:eastAsia="zh-CN" w:bidi="ar-SA"/>
                <w14:textFill>
                  <w14:solidFill>
                    <w14:schemeClr w14:val="tx1"/>
                  </w14:solidFill>
                </w14:textFill>
              </w:rPr>
              <w:t>论坛发帖与审核</w:t>
            </w:r>
          </w:p>
        </w:tc>
        <w:tc>
          <w:tcPr>
            <w:tcW w:w="1428" w:type="dxa"/>
            <w:shd w:val="clear" w:color="auto" w:fill="auto"/>
            <w:vAlign w:val="top"/>
          </w:tcPr>
          <w:p w14:paraId="7CCA1BB2">
            <w:pPr>
              <w:spacing w:line="360" w:lineRule="auto"/>
              <w:rPr>
                <w:rFonts w:hint="default"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验证帖子审核流程</w:t>
            </w:r>
          </w:p>
        </w:tc>
        <w:tc>
          <w:tcPr>
            <w:tcW w:w="2819" w:type="dxa"/>
            <w:shd w:val="clear" w:color="auto" w:fill="auto"/>
            <w:vAlign w:val="top"/>
          </w:tcPr>
          <w:p w14:paraId="2E7376C2">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1.用户提交帖子</w:t>
            </w:r>
          </w:p>
          <w:p w14:paraId="2E81EE4E">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2.管理员审核通过</w:t>
            </w:r>
          </w:p>
          <w:p w14:paraId="7E76AE7F">
            <w:pPr>
              <w:spacing w:line="360" w:lineRule="auto"/>
              <w:rPr>
                <w:rFonts w:hint="default"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14:textFill>
                  <w14:solidFill>
                    <w14:schemeClr w14:val="tx1"/>
                  </w14:solidFill>
                </w14:textFill>
              </w:rPr>
              <w:t>3.前台展示帖子</w:t>
            </w:r>
          </w:p>
        </w:tc>
        <w:tc>
          <w:tcPr>
            <w:tcW w:w="1544" w:type="dxa"/>
            <w:shd w:val="clear" w:color="auto" w:fill="auto"/>
            <w:vAlign w:val="top"/>
          </w:tcPr>
          <w:p w14:paraId="528004E9">
            <w:pPr>
              <w:spacing w:line="360" w:lineRule="auto"/>
              <w:rPr>
                <w:rFonts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帖子审核通过后可见</w:t>
            </w:r>
          </w:p>
        </w:tc>
        <w:tc>
          <w:tcPr>
            <w:tcW w:w="1069" w:type="dxa"/>
            <w:shd w:val="clear" w:color="auto" w:fill="auto"/>
            <w:vAlign w:val="top"/>
          </w:tcPr>
          <w:p w14:paraId="18FD4602">
            <w:pPr>
              <w:spacing w:line="360" w:lineRule="auto"/>
              <w:rPr>
                <w:rFonts w:hint="eastAsia"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通过</w:t>
            </w:r>
          </w:p>
        </w:tc>
      </w:tr>
      <w:tr w14:paraId="33B260C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63" w:hRule="atLeast"/>
        </w:trPr>
        <w:tc>
          <w:tcPr>
            <w:tcW w:w="1428" w:type="dxa"/>
            <w:shd w:val="clear" w:color="auto" w:fill="auto"/>
            <w:vAlign w:val="top"/>
          </w:tcPr>
          <w:p w14:paraId="347E79A9">
            <w:pPr>
              <w:spacing w:line="360" w:lineRule="auto"/>
              <w:rPr>
                <w:rFonts w:hint="eastAsia" w:asciiTheme="minorEastAsia" w:hAnsiTheme="minorEastAsia" w:cstheme="minorBidi"/>
                <w:b w:val="0"/>
                <w:bCs w:val="0"/>
                <w:color w:val="000000" w:themeColor="text1"/>
                <w:kern w:val="2"/>
                <w:sz w:val="21"/>
                <w:szCs w:val="24"/>
                <w:lang w:val="en-US" w:eastAsia="zh-CN" w:bidi="ar-SA"/>
                <w14:textFill>
                  <w14:solidFill>
                    <w14:schemeClr w14:val="tx1"/>
                  </w14:solidFill>
                </w14:textFill>
              </w:rPr>
            </w:pPr>
            <w:bookmarkStart w:id="29" w:name="_Toc2384"/>
            <w:bookmarkStart w:id="30" w:name="_Toc4355"/>
            <w:r>
              <w:rPr>
                <w:rFonts w:hint="eastAsia" w:asciiTheme="minorEastAsia" w:hAnsiTheme="minorEastAsia" w:cstheme="minorBidi"/>
                <w:b w:val="0"/>
                <w:bCs w:val="0"/>
                <w:color w:val="000000" w:themeColor="text1"/>
                <w:kern w:val="2"/>
                <w:sz w:val="21"/>
                <w:szCs w:val="24"/>
                <w:lang w:val="en-US" w:eastAsia="zh-CN" w:bidi="ar-SA"/>
                <w14:textFill>
                  <w14:solidFill>
                    <w14:schemeClr w14:val="tx1"/>
                  </w14:solidFill>
                </w14:textFill>
              </w:rPr>
              <w:t>举报提交</w:t>
            </w:r>
          </w:p>
        </w:tc>
        <w:tc>
          <w:tcPr>
            <w:tcW w:w="1428" w:type="dxa"/>
            <w:shd w:val="clear" w:color="auto" w:fill="auto"/>
            <w:vAlign w:val="top"/>
          </w:tcPr>
          <w:p w14:paraId="2AE91960">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验证举报流程</w:t>
            </w:r>
          </w:p>
        </w:tc>
        <w:tc>
          <w:tcPr>
            <w:tcW w:w="2819" w:type="dxa"/>
            <w:shd w:val="clear" w:color="auto" w:fill="auto"/>
            <w:vAlign w:val="top"/>
          </w:tcPr>
          <w:p w14:paraId="459BAE30">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1.提交举报并上传附件</w:t>
            </w:r>
          </w:p>
          <w:p w14:paraId="42C52F0E">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2.管理员处理举报</w:t>
            </w:r>
          </w:p>
          <w:p w14:paraId="38EBC5E1">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3.通知举报人</w:t>
            </w:r>
          </w:p>
        </w:tc>
        <w:tc>
          <w:tcPr>
            <w:tcW w:w="1544" w:type="dxa"/>
            <w:shd w:val="clear" w:color="auto" w:fill="auto"/>
            <w:vAlign w:val="top"/>
          </w:tcPr>
          <w:p w14:paraId="537BD9CB">
            <w:pPr>
              <w:spacing w:line="360" w:lineRule="auto"/>
              <w:rPr>
                <w:rFonts w:hint="eastAsia" w:asciiTheme="minorEastAsia" w:hAnsi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举报可被处理且有通知反馈</w:t>
            </w:r>
          </w:p>
        </w:tc>
        <w:tc>
          <w:tcPr>
            <w:tcW w:w="1069" w:type="dxa"/>
            <w:shd w:val="clear" w:color="auto" w:fill="auto"/>
            <w:vAlign w:val="top"/>
          </w:tcPr>
          <w:p w14:paraId="4D194C4A">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通过</w:t>
            </w:r>
          </w:p>
        </w:tc>
      </w:tr>
    </w:tbl>
    <w:p w14:paraId="2817E184">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6.3 系统集成测试</w:t>
      </w:r>
      <w:bookmarkEnd w:id="29"/>
      <w:bookmarkEnd w:id="30"/>
    </w:p>
    <w:p w14:paraId="1502E8DF">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在集成测试过程中，本文重点验证了多角色登录后的权限隔离、预约完成后咨询记录与反馈的串联关系、举报提交后管理员处理与消息通知的闭环，以及存证记录与业务数据之间的一致性。测试结果表明，系统在典型跨模块流程中能够保持较稳定的数据联动关系，说明前端页面、后端接口、数据库和存证模块之间已经形成较完整的协同机制。</w:t>
      </w:r>
    </w:p>
    <w:p w14:paraId="15AA7A6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集成测试主要用于检验多个功能模块如何协同工作，确保前端页面、后端接口、数据库和存证模块能够形成完整闭环。部分集成用例如表6-2所示。</w:t>
      </w:r>
    </w:p>
    <w:p w14:paraId="63F09A1B">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621A8638">
      <w:pPr>
        <w:snapToGrid w:val="0"/>
        <w:spacing w:line="360" w:lineRule="auto"/>
        <w:jc w:val="center"/>
        <w:rPr>
          <w:rFonts w:asciiTheme="minorEastAsia" w:hAnsiTheme="minorEastAsia"/>
          <w:color w:val="000000" w:themeColor="text1"/>
          <w:sz w:val="18"/>
          <w:szCs w:val="18"/>
          <w14:textFill>
            <w14:solidFill>
              <w14:schemeClr w14:val="tx1"/>
            </w14:solidFill>
          </w14:textFill>
        </w:rPr>
      </w:pPr>
      <w:r>
        <w:rPr>
          <w:rFonts w:hint="eastAsia" w:asciiTheme="minorEastAsia" w:hAnsiTheme="minorEastAsia"/>
          <w:color w:val="000000" w:themeColor="text1"/>
          <w:sz w:val="18"/>
          <w:szCs w:val="18"/>
          <w14:textFill>
            <w14:solidFill>
              <w14:schemeClr w14:val="tx1"/>
            </w14:solidFill>
          </w14:textFill>
        </w:rPr>
        <w:t>表</w:t>
      </w:r>
      <w:r>
        <w:rPr>
          <w:rFonts w:hint="eastAsia" w:asciiTheme="minorEastAsia" w:hAnsiTheme="minorEastAsia"/>
          <w:color w:val="000000" w:themeColor="text1"/>
          <w:sz w:val="18"/>
          <w:szCs w:val="18"/>
          <w:lang w:val="en-US" w:eastAsia="zh-CN"/>
          <w14:textFill>
            <w14:solidFill>
              <w14:schemeClr w14:val="tx1"/>
            </w14:solidFill>
          </w14:textFill>
        </w:rPr>
        <w:t xml:space="preserve"> 6</w:t>
      </w:r>
      <w:r>
        <w:rPr>
          <w:rFonts w:hint="eastAsia" w:asciiTheme="minorEastAsia" w:hAnsiTheme="minorEastAsia"/>
          <w:color w:val="000000" w:themeColor="text1"/>
          <w:sz w:val="18"/>
          <w:szCs w:val="18"/>
          <w14:textFill>
            <w14:solidFill>
              <w14:schemeClr w14:val="tx1"/>
            </w14:solidFill>
          </w14:textFill>
        </w:rPr>
        <w:t>-2</w:t>
      </w:r>
      <w:r>
        <w:rPr>
          <w:rFonts w:hint="eastAsia" w:asciiTheme="minorEastAsia" w:hAnsiTheme="minorEastAsia"/>
          <w:color w:val="000000" w:themeColor="text1"/>
          <w:sz w:val="18"/>
          <w:szCs w:val="18"/>
          <w:lang w:val="en-US" w:eastAsia="zh-CN"/>
          <w14:textFill>
            <w14:solidFill>
              <w14:schemeClr w14:val="tx1"/>
            </w14:solidFill>
          </w14:textFill>
        </w:rPr>
        <w:t xml:space="preserve"> </w:t>
      </w:r>
      <w:r>
        <w:rPr>
          <w:rFonts w:hint="eastAsia" w:asciiTheme="minorEastAsia" w:hAnsiTheme="minorEastAsia"/>
          <w:color w:val="000000" w:themeColor="text1"/>
          <w:sz w:val="18"/>
          <w:szCs w:val="18"/>
          <w14:textFill>
            <w14:solidFill>
              <w14:schemeClr w14:val="tx1"/>
            </w14:solidFill>
          </w14:textFill>
        </w:rPr>
        <w:t>集成用例表</w:t>
      </w:r>
    </w:p>
    <w:tbl>
      <w:tblPr>
        <w:tblStyle w:val="18"/>
        <w:tblW w:w="8337"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2836"/>
        <w:gridCol w:w="1553"/>
        <w:gridCol w:w="1076"/>
      </w:tblGrid>
      <w:tr w14:paraId="3613E34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4" w:hRule="atLeast"/>
        </w:trPr>
        <w:tc>
          <w:tcPr>
            <w:tcW w:w="1436" w:type="dxa"/>
            <w:tcBorders>
              <w:bottom w:val="single" w:color="000000" w:themeColor="text1" w:sz="4" w:space="0"/>
              <w:insideH w:val="single" w:sz="4" w:space="0"/>
            </w:tcBorders>
          </w:tcPr>
          <w:p w14:paraId="2E9BEF8E">
            <w:pPr>
              <w:spacing w:line="440" w:lineRule="exact"/>
              <w:rPr>
                <w:b w:val="0"/>
                <w:bCs w:val="0"/>
                <w:color w:val="000000" w:themeColor="text1"/>
                <w14:textFill>
                  <w14:solidFill>
                    <w14:schemeClr w14:val="tx1"/>
                  </w14:solidFill>
                </w14:textFill>
              </w:rPr>
            </w:pPr>
            <w:r>
              <w:rPr>
                <w:b w:val="0"/>
                <w:bCs w:val="0"/>
                <w:color w:val="000000" w:themeColor="text1"/>
                <w14:textFill>
                  <w14:solidFill>
                    <w14:schemeClr w14:val="tx1"/>
                  </w14:solidFill>
                </w14:textFill>
              </w:rPr>
              <w:t>测试用例</w:t>
            </w:r>
          </w:p>
        </w:tc>
        <w:tc>
          <w:tcPr>
            <w:tcW w:w="1436" w:type="dxa"/>
            <w:tcBorders>
              <w:bottom w:val="single" w:color="000000" w:themeColor="text1" w:sz="4" w:space="0"/>
              <w:insideH w:val="single" w:sz="4" w:space="0"/>
            </w:tcBorders>
          </w:tcPr>
          <w:p w14:paraId="2F41F2EE">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目的</w:t>
            </w:r>
          </w:p>
        </w:tc>
        <w:tc>
          <w:tcPr>
            <w:tcW w:w="2836" w:type="dxa"/>
            <w:tcBorders>
              <w:bottom w:val="single" w:color="000000" w:themeColor="text1" w:sz="4" w:space="0"/>
              <w:insideH w:val="single" w:sz="4" w:space="0"/>
            </w:tcBorders>
          </w:tcPr>
          <w:p w14:paraId="10114DDC">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步骤</w:t>
            </w:r>
          </w:p>
        </w:tc>
        <w:tc>
          <w:tcPr>
            <w:tcW w:w="1553" w:type="dxa"/>
            <w:tcBorders>
              <w:bottom w:val="single" w:color="000000" w:themeColor="text1" w:sz="4" w:space="0"/>
              <w:insideH w:val="single" w:sz="4" w:space="0"/>
            </w:tcBorders>
          </w:tcPr>
          <w:p w14:paraId="02E4A9A6">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预期结果</w:t>
            </w:r>
          </w:p>
        </w:tc>
        <w:tc>
          <w:tcPr>
            <w:tcW w:w="1076" w:type="dxa"/>
            <w:tcBorders>
              <w:bottom w:val="single" w:color="000000" w:themeColor="text1" w:sz="4" w:space="0"/>
              <w:insideH w:val="single" w:sz="4" w:space="0"/>
            </w:tcBorders>
          </w:tcPr>
          <w:p w14:paraId="194CE5AD">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实际结果</w:t>
            </w:r>
          </w:p>
        </w:tc>
      </w:tr>
      <w:tr w14:paraId="0A9B43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06" w:hRule="atLeast"/>
        </w:trPr>
        <w:tc>
          <w:tcPr>
            <w:tcW w:w="1436" w:type="dxa"/>
          </w:tcPr>
          <w:p w14:paraId="543D832D">
            <w:pPr>
              <w:spacing w:line="360" w:lineRule="auto"/>
              <w:rPr>
                <w:rFonts w:asciiTheme="minorEastAsia" w:hAnsiTheme="minorEastAsia"/>
                <w:b w:val="0"/>
                <w:bCs w:val="0"/>
                <w:color w:val="000000" w:themeColor="text1"/>
                <w14:textFill>
                  <w14:solidFill>
                    <w14:schemeClr w14:val="tx1"/>
                  </w14:solidFill>
                </w14:textFill>
              </w:rPr>
            </w:pPr>
            <w:r>
              <w:rPr>
                <w:rFonts w:asciiTheme="minorEastAsia" w:hAnsiTheme="minorEastAsia"/>
                <w:b w:val="0"/>
                <w:bCs w:val="0"/>
                <w:color w:val="000000" w:themeColor="text1"/>
                <w14:textFill>
                  <w14:solidFill>
                    <w14:schemeClr w14:val="tx1"/>
                  </w14:solidFill>
                </w14:textFill>
              </w:rPr>
              <w:t>用户权限验证</w:t>
            </w:r>
          </w:p>
        </w:tc>
        <w:tc>
          <w:tcPr>
            <w:tcW w:w="1436" w:type="dxa"/>
          </w:tcPr>
          <w:p w14:paraId="56DE407E">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heme="minorEastAsia" w:hAnsiTheme="minorEastAsia" w:eastAsiaTheme="minorEastAsia"/>
                <w:color w:val="000000" w:themeColor="text1"/>
                <w:lang w:val="en-US" w:eastAsia="zh-CN"/>
                <w14:textFill>
                  <w14:solidFill>
                    <w14:schemeClr w14:val="tx1"/>
                  </w14:solidFill>
                </w14:textFill>
              </w:rPr>
            </w:pPr>
            <w:r>
              <w:rPr>
                <w:rFonts w:asciiTheme="minorEastAsia" w:hAnsiTheme="minorEastAsia"/>
                <w:color w:val="000000" w:themeColor="text1"/>
                <w14:textFill>
                  <w14:solidFill>
                    <w14:schemeClr w14:val="tx1"/>
                  </w14:solidFill>
                </w14:textFill>
              </w:rPr>
              <w:t>确保</w:t>
            </w:r>
            <w:r>
              <w:rPr>
                <w:rFonts w:hint="eastAsia" w:asciiTheme="minorEastAsia" w:hAnsiTheme="minorEastAsia"/>
                <w:color w:val="000000" w:themeColor="text1"/>
                <w:lang w:val="en-US" w:eastAsia="zh-CN"/>
                <w14:textFill>
                  <w14:solidFill>
                    <w14:schemeClr w14:val="tx1"/>
                  </w14:solidFill>
                </w14:textFill>
              </w:rPr>
              <w:t>系统具有完善的权限管理功能</w:t>
            </w:r>
          </w:p>
        </w:tc>
        <w:tc>
          <w:tcPr>
            <w:tcW w:w="2836" w:type="dxa"/>
          </w:tcPr>
          <w:p w14:paraId="3341E090">
            <w:pPr>
              <w:spacing w:line="360" w:lineRule="auto"/>
              <w:rPr>
                <w:rFonts w:asciiTheme="minorEastAsia" w:hAnsiTheme="minorEastAsia"/>
                <w:color w:val="000000" w:themeColor="text1"/>
                <w14:textFill>
                  <w14:solidFill>
                    <w14:schemeClr w14:val="tx1"/>
                  </w14:solidFill>
                </w14:textFill>
              </w:rPr>
            </w:pPr>
            <w:r>
              <w:rPr>
                <w:rFonts w:asciiTheme="minorEastAsia" w:hAnsiTheme="minorEastAsia"/>
                <w:color w:val="000000" w:themeColor="text1"/>
                <w14:textFill>
                  <w14:solidFill>
                    <w14:schemeClr w14:val="tx1"/>
                  </w14:solidFill>
                </w14:textFill>
              </w:rPr>
              <w:t>1.使用不同权限的账户登录</w:t>
            </w:r>
            <w:r>
              <w:rPr>
                <w:rFonts w:hint="eastAsia" w:asciiTheme="minorEastAsia" w:hAnsiTheme="minorEastAsia"/>
                <w:color w:val="000000" w:themeColor="text1"/>
                <w:lang w:val="en-US" w:eastAsia="zh-CN"/>
                <w14:textFill>
                  <w14:solidFill>
                    <w14:schemeClr w14:val="tx1"/>
                  </w14:solidFill>
                </w14:textFill>
              </w:rPr>
              <w:t>系统</w:t>
            </w:r>
            <w:r>
              <w:rPr>
                <w:rFonts w:asciiTheme="minorEastAsia" w:hAnsiTheme="minorEastAsia"/>
                <w:color w:val="000000" w:themeColor="text1"/>
                <w14:textFill>
                  <w14:solidFill>
                    <w14:schemeClr w14:val="tx1"/>
                  </w14:solidFill>
                </w14:textFill>
              </w:rPr>
              <w:t>。</w:t>
            </w:r>
          </w:p>
          <w:p w14:paraId="1280512C">
            <w:pPr>
              <w:spacing w:line="360" w:lineRule="auto"/>
              <w:rPr>
                <w:rFonts w:asciiTheme="minorEastAsia" w:hAnsiTheme="minorEastAsia"/>
                <w:color w:val="000000" w:themeColor="text1"/>
                <w14:textFill>
                  <w14:solidFill>
                    <w14:schemeClr w14:val="tx1"/>
                  </w14:solidFill>
                </w14:textFill>
              </w:rPr>
            </w:pPr>
            <w:r>
              <w:rPr>
                <w:rFonts w:asciiTheme="minorEastAsia" w:hAnsiTheme="minorEastAsia"/>
                <w:color w:val="000000" w:themeColor="text1"/>
                <w14:textFill>
                  <w14:solidFill>
                    <w14:schemeClr w14:val="tx1"/>
                  </w14:solidFill>
                </w14:textFill>
              </w:rPr>
              <w:t>2.尝试访问受限功能或数据。</w:t>
            </w:r>
          </w:p>
          <w:p w14:paraId="275D183D">
            <w:pPr>
              <w:spacing w:line="360" w:lineRule="auto"/>
              <w:rPr>
                <w:rFonts w:asciiTheme="minorEastAsia" w:hAnsiTheme="minorEastAsia"/>
                <w:color w:val="000000" w:themeColor="text1"/>
                <w14:textFill>
                  <w14:solidFill>
                    <w14:schemeClr w14:val="tx1"/>
                  </w14:solidFill>
                </w14:textFill>
              </w:rPr>
            </w:pPr>
            <w:r>
              <w:rPr>
                <w:rFonts w:asciiTheme="minorEastAsia" w:hAnsiTheme="minorEastAsia"/>
                <w:color w:val="000000" w:themeColor="text1"/>
                <w14:textFill>
                  <w14:solidFill>
                    <w14:schemeClr w14:val="tx1"/>
                  </w14:solidFill>
                </w14:textFill>
              </w:rPr>
              <w:t>3.</w:t>
            </w:r>
            <w:r>
              <w:rPr>
                <w:rFonts w:hint="eastAsia" w:asciiTheme="minorEastAsia" w:hAnsiTheme="minorEastAsia"/>
                <w:color w:val="000000" w:themeColor="text1"/>
                <w:lang w:val="en-US" w:eastAsia="zh-CN"/>
                <w14:textFill>
                  <w14:solidFill>
                    <w14:schemeClr w14:val="tx1"/>
                  </w14:solidFill>
                </w14:textFill>
              </w:rPr>
              <w:t>检查</w:t>
            </w:r>
            <w:r>
              <w:rPr>
                <w:rFonts w:asciiTheme="minorEastAsia" w:hAnsiTheme="minorEastAsia"/>
                <w:color w:val="000000" w:themeColor="text1"/>
                <w14:textFill>
                  <w14:solidFill>
                    <w14:schemeClr w14:val="tx1"/>
                  </w14:solidFill>
                </w14:textFill>
              </w:rPr>
              <w:t>系统是否正确</w:t>
            </w:r>
            <w:r>
              <w:rPr>
                <w:rFonts w:hint="eastAsia" w:asciiTheme="minorEastAsia" w:hAnsiTheme="minorEastAsia"/>
                <w:color w:val="000000" w:themeColor="text1"/>
                <w:lang w:val="en-US" w:eastAsia="zh-CN"/>
                <w14:textFill>
                  <w14:solidFill>
                    <w14:schemeClr w14:val="tx1"/>
                  </w14:solidFill>
                </w14:textFill>
              </w:rPr>
              <w:t>执行了权限控制</w:t>
            </w:r>
            <w:r>
              <w:rPr>
                <w:rFonts w:asciiTheme="minorEastAsia" w:hAnsiTheme="minorEastAsia"/>
                <w:color w:val="000000" w:themeColor="text1"/>
                <w14:textFill>
                  <w14:solidFill>
                    <w14:schemeClr w14:val="tx1"/>
                  </w14:solidFill>
                </w14:textFill>
              </w:rPr>
              <w:t>。</w:t>
            </w:r>
          </w:p>
        </w:tc>
        <w:tc>
          <w:tcPr>
            <w:tcW w:w="1553" w:type="dxa"/>
          </w:tcPr>
          <w:p w14:paraId="3977964E">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asciiTheme="minorEastAsia" w:hAnsiTheme="minorEastAsia"/>
                <w:color w:val="000000" w:themeColor="text1"/>
                <w14:textFill>
                  <w14:solidFill>
                    <w14:schemeClr w14:val="tx1"/>
                  </w14:solidFill>
                </w14:textFill>
              </w:rPr>
              <w:t>系统</w:t>
            </w:r>
            <w:r>
              <w:rPr>
                <w:rFonts w:hint="eastAsia" w:asciiTheme="minorEastAsia" w:hAnsiTheme="minorEastAsia"/>
                <w:color w:val="000000" w:themeColor="text1"/>
                <w:lang w:val="en-US" w:eastAsia="zh-CN"/>
                <w14:textFill>
                  <w14:solidFill>
                    <w14:schemeClr w14:val="tx1"/>
                  </w14:solidFill>
                </w14:textFill>
              </w:rPr>
              <w:t>依照用户权限，正确判断并执行了相应访问</w:t>
            </w:r>
          </w:p>
          <w:p w14:paraId="3BCE0661">
            <w:pPr>
              <w:spacing w:line="360" w:lineRule="auto"/>
              <w:rPr>
                <w:rFonts w:asciiTheme="minorEastAsia" w:hAnsiTheme="minorEastAsia"/>
                <w:color w:val="000000" w:themeColor="text1"/>
                <w14:textFill>
                  <w14:solidFill>
                    <w14:schemeClr w14:val="tx1"/>
                  </w14:solidFill>
                </w14:textFill>
              </w:rPr>
            </w:pPr>
          </w:p>
        </w:tc>
        <w:tc>
          <w:tcPr>
            <w:tcW w:w="1076" w:type="dxa"/>
          </w:tcPr>
          <w:p w14:paraId="69D77B1F">
            <w:pPr>
              <w:spacing w:line="440" w:lineRule="exact"/>
              <w:rPr>
                <w:color w:val="000000" w:themeColor="text1"/>
                <w14:textFill>
                  <w14:solidFill>
                    <w14:schemeClr w14:val="tx1"/>
                  </w14:solidFill>
                </w14:textFill>
              </w:rPr>
            </w:pPr>
            <w:r>
              <w:rPr>
                <w:rFonts w:hint="eastAsia"/>
                <w:color w:val="000000" w:themeColor="text1"/>
                <w14:textFill>
                  <w14:solidFill>
                    <w14:schemeClr w14:val="tx1"/>
                  </w14:solidFill>
                </w14:textFill>
              </w:rPr>
              <w:t>通过</w:t>
            </w:r>
          </w:p>
        </w:tc>
      </w:tr>
      <w:tr w14:paraId="56CF57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06" w:hRule="atLeast"/>
        </w:trPr>
        <w:tc>
          <w:tcPr>
            <w:tcW w:w="1436" w:type="dxa"/>
          </w:tcPr>
          <w:p w14:paraId="2E71B27C">
            <w:pPr>
              <w:spacing w:line="360" w:lineRule="auto"/>
              <w:rPr>
                <w:rFonts w:hint="default" w:asciiTheme="minorEastAsia" w:hAnsiTheme="minorEastAsia" w:eastAsiaTheme="minorEastAsia"/>
                <w:b w:val="0"/>
                <w:bCs w:val="0"/>
                <w:color w:val="000000" w:themeColor="text1"/>
                <w:lang w:val="en-US" w:eastAsia="zh-CN"/>
                <w14:textFill>
                  <w14:solidFill>
                    <w14:schemeClr w14:val="tx1"/>
                  </w14:solidFill>
                </w14:textFill>
              </w:rPr>
            </w:pPr>
            <w:r>
              <w:rPr>
                <w:rFonts w:hint="eastAsia" w:asciiTheme="minorEastAsia" w:hAnsiTheme="minorEastAsia"/>
                <w:b w:val="0"/>
                <w:bCs w:val="0"/>
                <w:color w:val="000000" w:themeColor="text1"/>
                <w:lang w:val="en-US" w:eastAsia="zh-CN"/>
                <w14:textFill>
                  <w14:solidFill>
                    <w14:schemeClr w14:val="tx1"/>
                  </w14:solidFill>
                </w14:textFill>
              </w:rPr>
              <w:t>动态数据管理</w:t>
            </w:r>
          </w:p>
        </w:tc>
        <w:tc>
          <w:tcPr>
            <w:tcW w:w="1436" w:type="dxa"/>
          </w:tcPr>
          <w:p w14:paraId="7A4E3D91">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确保前台数据可以实时更新</w:t>
            </w:r>
          </w:p>
        </w:tc>
        <w:tc>
          <w:tcPr>
            <w:tcW w:w="2836" w:type="dxa"/>
          </w:tcPr>
          <w:p w14:paraId="4E13801D">
            <w:pPr>
              <w:numPr>
                <w:ilvl w:val="0"/>
                <w:numId w:val="4"/>
              </w:numPr>
              <w:spacing w:line="360" w:lineRule="auto"/>
              <w:rPr>
                <w:rFonts w:hint="eastAsia" w:asciiTheme="minorEastAsia" w:hAnsi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管理员对相关功能信息进行修改</w:t>
            </w:r>
          </w:p>
          <w:p w14:paraId="4C5D9F4D">
            <w:pPr>
              <w:numPr>
                <w:ilvl w:val="0"/>
                <w:numId w:val="4"/>
              </w:numPr>
              <w:spacing w:line="360" w:lineRule="auto"/>
              <w:rPr>
                <w:rFonts w:hint="default" w:asciiTheme="minorEastAsia" w:hAnsi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用户登录前台系统后可以看到管理员更改后的信息</w:t>
            </w:r>
          </w:p>
        </w:tc>
        <w:tc>
          <w:tcPr>
            <w:tcW w:w="1553" w:type="dxa"/>
          </w:tcPr>
          <w:p w14:paraId="7FAB06D3">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用户可以看到实时更新后的信息</w:t>
            </w:r>
          </w:p>
        </w:tc>
        <w:tc>
          <w:tcPr>
            <w:tcW w:w="1076" w:type="dxa"/>
          </w:tcPr>
          <w:p w14:paraId="531B559C">
            <w:pPr>
              <w:spacing w:line="440" w:lineRule="exact"/>
              <w:rPr>
                <w:rFonts w:hint="eastAsia"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通过</w:t>
            </w:r>
          </w:p>
        </w:tc>
      </w:tr>
    </w:tbl>
    <w:p w14:paraId="6ED628AD">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bookmarkStart w:id="31" w:name="_Toc24929"/>
      <w:bookmarkStart w:id="32" w:name="_Toc23359"/>
      <w:r>
        <w:rPr>
          <w:rFonts w:hint="eastAsia" w:asciiTheme="majorEastAsia" w:hAnsiTheme="majorEastAsia" w:eastAsiaTheme="majorEastAsia" w:cstheme="majorEastAsia"/>
          <w:b/>
          <w:bCs/>
          <w:sz w:val="28"/>
          <w:szCs w:val="28"/>
          <w:lang w:val="en-US" w:eastAsia="zh-CN"/>
        </w:rPr>
        <w:t>6.4 性能测试</w:t>
      </w:r>
      <w:bookmarkEnd w:id="31"/>
      <w:bookmarkEnd w:id="32"/>
    </w:p>
    <w:p w14:paraId="687AD6E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心理咨询系统的性能测试主要考察常用业务链路在课程设计级测试环境下的基本稳定性，重点观察登录认证、列表查询、分页加载、聊天消息读取和后台统计查询等操作在连续访问过程中的响应情况。由于系统当前部署环境主要为本地与测试环境，且链上存证部分尚未在真实长期运行场景下进行大规模压测，因此本节性能测试以典型业务访问的可用性观察和接口响应稳定性检查为主，而不将其扩展解释为生产级高并发结论。测试过程中，系统未出现明显接口超时、服务中断或关键页面无法加载的情况，说明当前实现能够满足毕业设计阶段的基本运行需求。测试示意如图6-3所示。</w:t>
      </w:r>
    </w:p>
    <w:p w14:paraId="16518FDA">
      <w:pPr>
        <w:keepNext w:val="0"/>
        <w:keepLines w:val="0"/>
        <w:pageBreakBefore w:val="0"/>
        <w:widowControl w:val="0"/>
        <w:kinsoku/>
        <w:wordWrap/>
        <w:overflowPunct/>
        <w:topLinePunct w:val="0"/>
        <w:autoSpaceDE/>
        <w:autoSpaceDN/>
        <w:bidi w:val="0"/>
        <w:adjustRightInd/>
        <w:snapToGrid/>
        <w:spacing w:line="440" w:lineRule="exact"/>
        <w:textAlignment w:val="auto"/>
        <w:outlineLvl w:val="9"/>
        <w:rPr>
          <w:rFonts w:hint="eastAsia" w:asciiTheme="minorEastAsia" w:hAnsiTheme="minorEastAsia" w:cstheme="minorEastAsia"/>
          <w:kern w:val="2"/>
          <w:sz w:val="24"/>
          <w:szCs w:val="24"/>
          <w:lang w:val="en-US" w:eastAsia="zh-CN" w:bidi="ar-SA"/>
        </w:rPr>
      </w:pPr>
    </w:p>
    <w:p w14:paraId="6B97C3DA">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505BF58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default" w:asciiTheme="minorEastAsia" w:hAnsiTheme="minorEastAsia" w:cstheme="minorEastAsia"/>
          <w:kern w:val="2"/>
          <w:sz w:val="24"/>
          <w:szCs w:val="24"/>
          <w:lang w:val="en-US" w:eastAsia="zh-CN" w:bidi="ar-SA"/>
        </w:rPr>
      </w:pPr>
    </w:p>
    <w:p w14:paraId="51F4999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default" w:asciiTheme="minorEastAsia" w:hAnsiTheme="minorEastAsia" w:cstheme="minorEastAsia"/>
          <w:kern w:val="2"/>
          <w:sz w:val="24"/>
          <w:szCs w:val="24"/>
          <w:lang w:val="en-US" w:eastAsia="zh-CN" w:bidi="ar-SA"/>
        </w:rPr>
      </w:pPr>
      <w:r>
        <w:rPr>
          <w:rFonts w:hint="default" w:asciiTheme="minorEastAsia" w:hAnsiTheme="minorEastAsia" w:cstheme="minorEastAsia"/>
          <w:kern w:val="2"/>
          <w:sz w:val="24"/>
          <w:szCs w:val="24"/>
          <w:lang w:val="en-US" w:eastAsia="zh-CN" w:bidi="ar-SA"/>
        </w:rPr>
        <w:drawing>
          <wp:inline distT="0" distB="0" distL="114300" distR="114300">
            <wp:extent cx="5271770" cy="1603375"/>
            <wp:effectExtent l="0" t="0" r="11430" b="9525"/>
            <wp:docPr id="24" name="图片 24" descr="Snipaste_2025-04-02_05-3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Snipaste_2025-04-02_05-33-04"/>
                    <pic:cNvPicPr>
                      <a:picLocks noChangeAspect="1"/>
                    </pic:cNvPicPr>
                  </pic:nvPicPr>
                  <pic:blipFill>
                    <a:blip r:embed="rId45"/>
                    <a:stretch>
                      <a:fillRect/>
                    </a:stretch>
                  </pic:blipFill>
                  <pic:spPr>
                    <a:xfrm>
                      <a:off x="0" y="0"/>
                      <a:ext cx="5271770" cy="1603375"/>
                    </a:xfrm>
                    <a:prstGeom prst="rect">
                      <a:avLst/>
                    </a:prstGeom>
                  </pic:spPr>
                </pic:pic>
              </a:graphicData>
            </a:graphic>
          </wp:inline>
        </w:drawing>
      </w:r>
    </w:p>
    <w:p w14:paraId="6C5D00D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19E86CF7">
      <w:pPr>
        <w:pStyle w:val="3"/>
        <w:jc w:val="center"/>
        <w:rPr>
          <w:rFonts w:hint="eastAsia" w:asciiTheme="minorEastAsia" w:hAnsiTheme="minorEastAsia" w:cstheme="minorEastAsia"/>
          <w:kern w:val="2"/>
          <w:sz w:val="24"/>
          <w:szCs w:val="24"/>
          <w:lang w:val="en-US" w:eastAsia="zh-CN" w:bidi="ar-SA"/>
        </w:rPr>
      </w:pPr>
      <w:r>
        <w:rPr>
          <w:rFonts w:ascii="宋体" w:hAnsi="宋体" w:eastAsia="宋体"/>
          <w:sz w:val="18"/>
          <w:szCs w:val="18"/>
        </w:rPr>
        <w:t xml:space="preserve">图 </w:t>
      </w:r>
      <w:r>
        <w:rPr>
          <w:rFonts w:hint="eastAsia" w:ascii="宋体" w:hAnsi="宋体" w:eastAsia="宋体"/>
          <w:sz w:val="18"/>
          <w:szCs w:val="18"/>
          <w:lang w:val="en-US" w:eastAsia="zh-CN"/>
        </w:rPr>
        <w:t>6-3 性能测试图</w:t>
      </w:r>
    </w:p>
    <w:p w14:paraId="2E4594D6">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default" w:asciiTheme="minorEastAsia" w:hAnsiTheme="minorEastAsia" w:cstheme="minorEastAsia"/>
          <w:kern w:val="2"/>
          <w:sz w:val="24"/>
          <w:szCs w:val="24"/>
          <w:lang w:val="en-US" w:eastAsia="zh-CN" w:bidi="ar-SA"/>
        </w:rPr>
      </w:pPr>
    </w:p>
    <w:p w14:paraId="227054E6">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bookmarkStart w:id="33" w:name="_Toc29104"/>
      <w:bookmarkStart w:id="34" w:name="_Toc8562"/>
      <w:r>
        <w:rPr>
          <w:rFonts w:hint="eastAsia" w:asciiTheme="majorEastAsia" w:hAnsiTheme="majorEastAsia" w:eastAsiaTheme="majorEastAsia" w:cstheme="majorEastAsia"/>
          <w:b/>
          <w:bCs/>
          <w:sz w:val="28"/>
          <w:szCs w:val="28"/>
          <w:lang w:val="en-US" w:eastAsia="zh-CN"/>
        </w:rPr>
        <w:t>6.5 测试总结</w:t>
      </w:r>
      <w:bookmarkEnd w:id="33"/>
      <w:bookmarkEnd w:id="34"/>
    </w:p>
    <w:p w14:paraId="63C5D83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1"/>
        <w:rPr>
          <w:rFonts w:hint="eastAsia" w:asciiTheme="minorEastAsia" w:hAnsiTheme="minorEastAsia" w:cstheme="minorEastAsia"/>
          <w:kern w:val="2"/>
          <w:sz w:val="24"/>
          <w:szCs w:val="24"/>
          <w:lang w:val="en-US" w:eastAsia="zh-CN" w:bidi="ar-SA"/>
        </w:rPr>
      </w:pPr>
      <w:bookmarkStart w:id="35" w:name="_Toc23671"/>
      <w:bookmarkStart w:id="36" w:name="_Toc27593"/>
      <w:r>
        <w:rPr>
          <w:rFonts w:hint="eastAsia" w:asciiTheme="minorEastAsia" w:hAnsiTheme="minorEastAsia" w:cstheme="minorEastAsia"/>
          <w:kern w:val="2"/>
          <w:sz w:val="24"/>
          <w:szCs w:val="24"/>
          <w:lang w:val="en-US" w:eastAsia="zh-CN" w:bidi="ar-SA"/>
        </w:rPr>
        <w:t>测试结果显示系统能够较稳定地支撑校园心理咨询的主要业务流程，功能正确性与可用性基本满足预期。模块测试验证了注册登录、预约、咨询记录、论坛、举报等关键业务的正确性；集成测试验证了多角色协同、流程闭环和存证记录联动的有效性；性能测试则说明系统在当前测试环境下具备基本稳定运行能力。综合来看，系统已经能够较完整地覆盖“用户注册登录、心理测评、咨询预约、记录填写、反馈评价、存证留痕、社区互动、审核管理”的核心链路，说明本文提出的系统方案具有较好的工程可行性。</w:t>
      </w:r>
    </w:p>
    <w:p w14:paraId="20A5FA8E">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30"/>
          <w:szCs w:val="30"/>
          <w:lang w:val="en-US" w:eastAsia="zh-CN"/>
        </w:rPr>
      </w:pPr>
    </w:p>
    <w:p w14:paraId="602E56C4">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left"/>
        <w:textAlignment w:val="auto"/>
        <w:outlineLvl w:val="1"/>
        <w:rPr>
          <w:rFonts w:hint="eastAsia" w:asciiTheme="majorEastAsia" w:hAnsiTheme="majorEastAsia" w:eastAsiaTheme="majorEastAsia" w:cstheme="majorEastAsia"/>
          <w:b/>
          <w:bCs/>
          <w:sz w:val="30"/>
          <w:szCs w:val="30"/>
          <w:lang w:val="en-US" w:eastAsia="zh-CN"/>
        </w:rPr>
      </w:pPr>
    </w:p>
    <w:p w14:paraId="512B9B1F">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left"/>
        <w:textAlignment w:val="auto"/>
        <w:outlineLvl w:val="1"/>
        <w:rPr>
          <w:rFonts w:hint="eastAsia" w:asciiTheme="majorEastAsia" w:hAnsiTheme="majorEastAsia" w:eastAsiaTheme="majorEastAsia" w:cstheme="majorEastAsia"/>
          <w:b/>
          <w:bCs/>
          <w:sz w:val="30"/>
          <w:szCs w:val="30"/>
          <w:lang w:val="en-US" w:eastAsia="zh-CN"/>
        </w:rPr>
      </w:pPr>
    </w:p>
    <w:p w14:paraId="1827E762">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left"/>
        <w:textAlignment w:val="auto"/>
        <w:outlineLvl w:val="1"/>
        <w:rPr>
          <w:rFonts w:hint="eastAsia" w:asciiTheme="majorEastAsia" w:hAnsiTheme="majorEastAsia" w:eastAsiaTheme="majorEastAsia" w:cstheme="majorEastAsia"/>
          <w:b/>
          <w:bCs/>
          <w:sz w:val="30"/>
          <w:szCs w:val="30"/>
          <w:lang w:val="en-US" w:eastAsia="zh-CN"/>
        </w:rPr>
      </w:pPr>
    </w:p>
    <w:p w14:paraId="187A17CA">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1"/>
        <w:rPr>
          <w:rFonts w:hint="eastAsia" w:asciiTheme="majorEastAsia" w:hAnsiTheme="majorEastAsia" w:eastAsiaTheme="majorEastAsia" w:cstheme="majorEastAsia"/>
          <w:b/>
          <w:bCs/>
          <w:sz w:val="30"/>
          <w:szCs w:val="30"/>
          <w:lang w:val="en-US" w:eastAsia="zh-CN"/>
        </w:rPr>
      </w:pPr>
    </w:p>
    <w:p w14:paraId="647618DA">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1"/>
        <w:rPr>
          <w:rFonts w:hint="eastAsia" w:asciiTheme="majorEastAsia" w:hAnsiTheme="majorEastAsia" w:eastAsiaTheme="majorEastAsia" w:cstheme="majorEastAsia"/>
          <w:b/>
          <w:bCs/>
          <w:sz w:val="30"/>
          <w:szCs w:val="30"/>
          <w:lang w:val="en-US" w:eastAsia="zh-CN"/>
        </w:rPr>
      </w:pPr>
    </w:p>
    <w:p w14:paraId="3F5F620F">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1"/>
        <w:rPr>
          <w:rFonts w:hint="eastAsia" w:asciiTheme="majorEastAsia" w:hAnsiTheme="majorEastAsia" w:eastAsiaTheme="majorEastAsia" w:cstheme="majorEastAsia"/>
          <w:b/>
          <w:bCs/>
          <w:sz w:val="30"/>
          <w:szCs w:val="30"/>
          <w:lang w:val="en-US" w:eastAsia="zh-CN"/>
        </w:rPr>
      </w:pPr>
    </w:p>
    <w:p w14:paraId="398C5C40">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1"/>
        <w:rPr>
          <w:rFonts w:hint="eastAsia" w:asciiTheme="majorEastAsia" w:hAnsiTheme="majorEastAsia" w:eastAsiaTheme="majorEastAsia" w:cstheme="majorEastAsia"/>
          <w:b/>
          <w:bCs/>
          <w:sz w:val="30"/>
          <w:szCs w:val="30"/>
          <w:lang w:val="en-US" w:eastAsia="zh-CN"/>
        </w:rPr>
      </w:pPr>
    </w:p>
    <w:p w14:paraId="278F24FE">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1"/>
        <w:rPr>
          <w:rFonts w:hint="eastAsia" w:asciiTheme="majorEastAsia" w:hAnsiTheme="majorEastAsia" w:eastAsiaTheme="majorEastAsia" w:cstheme="majorEastAsia"/>
          <w:b/>
          <w:bCs/>
          <w:sz w:val="30"/>
          <w:szCs w:val="30"/>
          <w:lang w:val="en-US" w:eastAsia="zh-CN"/>
        </w:rPr>
      </w:pPr>
    </w:p>
    <w:p w14:paraId="1EA7C524">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1"/>
        <w:rPr>
          <w:rFonts w:hint="eastAsia" w:asciiTheme="majorEastAsia" w:hAnsiTheme="majorEastAsia" w:eastAsiaTheme="majorEastAsia" w:cstheme="majorEastAsia"/>
          <w:b/>
          <w:bCs/>
          <w:sz w:val="30"/>
          <w:szCs w:val="30"/>
          <w:lang w:val="en-US" w:eastAsia="zh-CN"/>
        </w:rPr>
      </w:pPr>
    </w:p>
    <w:p w14:paraId="35328AC1">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1"/>
        <w:rPr>
          <w:rFonts w:hint="eastAsia" w:asciiTheme="majorEastAsia" w:hAnsiTheme="majorEastAsia" w:eastAsiaTheme="majorEastAsia" w:cstheme="majorEastAsia"/>
          <w:b/>
          <w:bCs/>
          <w:sz w:val="30"/>
          <w:szCs w:val="30"/>
          <w:lang w:val="en-US" w:eastAsia="zh-CN"/>
        </w:rPr>
      </w:pPr>
    </w:p>
    <w:p w14:paraId="2C463281">
      <w:pPr>
        <w:keepNext w:val="0"/>
        <w:keepLines w:val="0"/>
        <w:pageBreakBefore w:val="0"/>
        <w:widowControl w:val="0"/>
        <w:kinsoku/>
        <w:wordWrap/>
        <w:overflowPunct/>
        <w:topLinePunct w:val="0"/>
        <w:autoSpaceDE/>
        <w:autoSpaceDN/>
        <w:bidi w:val="0"/>
        <w:adjustRightInd/>
        <w:snapToGrid/>
        <w:spacing w:line="440" w:lineRule="exact"/>
        <w:jc w:val="both"/>
        <w:textAlignment w:val="auto"/>
        <w:outlineLvl w:val="1"/>
        <w:rPr>
          <w:rFonts w:hint="eastAsia" w:asciiTheme="majorEastAsia" w:hAnsiTheme="majorEastAsia" w:eastAsiaTheme="majorEastAsia" w:cstheme="majorEastAsia"/>
          <w:b/>
          <w:bCs/>
          <w:sz w:val="30"/>
          <w:szCs w:val="30"/>
          <w:lang w:val="en-US" w:eastAsia="zh-CN"/>
        </w:rPr>
      </w:pPr>
    </w:p>
    <w:p w14:paraId="10E60808">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1"/>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7 总结与展望</w:t>
      </w:r>
    </w:p>
    <w:bookmarkEnd w:id="35"/>
    <w:bookmarkEnd w:id="36"/>
    <w:p w14:paraId="117BA048">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7.1 论文工作总结</w:t>
      </w:r>
    </w:p>
    <w:p w14:paraId="7B0713C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本文围绕校园心理咨询场景中“敏感数据隐私保护不足、关键记录难以追溯、业务流程缺乏可信留痕”三个核心问题，设计并实现了基于区块链存证思想的校园心理咨询记录隐私保护与存证系统。系统从校园心理咨询实际业务出发，构建了登录与注册、心理测评、咨询师申请与预约、咨询记录与反馈、论坛社区、消息与聊天、举报与审核、管理员管理、个人信息与账户安全、统计分析、公告与通知中心等功能模块，并通过角色权限控制、分级展示、审计日志和存证记录机制实现对关键业务数据的分级管理与过程留痕。对于心理测评结果与咨询记录，系统进一步实现了摘要哈希的链上登记与链下核验逻辑；对于预约、反馈、论坛内容和举报等业务，则通过统一的存证占位记录纳入审计框架。结合系统实现与测试结果可以看出，本文提出的设计方案能够较好支撑校园心理咨询工作的日常业务需求，也说明“链下存储原文、链上存证摘要”的技术路线在校园心理咨询场景中具有较好的可行性，同时体现了多角色协同管理与关键操作可追溯设计的实际应用价值。</w:t>
      </w:r>
    </w:p>
    <w:p w14:paraId="55B5024A">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7.2 存在问题与改进方向</w:t>
      </w:r>
    </w:p>
    <w:p w14:paraId="05F9148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尽管本文完成了系统设计、实现与功能验证，但仍存在一定不足。首先，当前系统的链上存证主要基于本地或测试环境进行验证，尚未在真实联盟链或长期运行环境下开展持续性测试，对复杂网络条件和实际运维问题的适应性仍需进一步检验。其次，当前真正执行链上哈希写入的业务主要集中在心理测评结果和咨询记录，预约、反馈、论坛内容和举报等业务仍以链下存证记录与审计日志为主，后续仍需继续扩大链上存证覆盖范围。再次，系统在内容治理方面仍以基础审核流程为主，对于敏感词识别、异常行为检测、举报分级处置等能力的支持还不够完善。在评估方面，本文更侧重系统功能实现与可行性验证，在大规模真实用户数据条件下的性能评估、可用性评估和危机预警分析仍有继续深化的空间。在审计扩展方面，系统尚未完成跨系统、跨机构或跨联盟链场景下的协同验证，后续仍需进一步完善可验证审计能力。因此，后续研究可围绕链上部署优化、存证范围扩展、智能审核增强和数据分析能力扩展等方向进一步完善。</w:t>
      </w:r>
    </w:p>
    <w:p w14:paraId="4CD67CC4">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7.3 对未来展望</w:t>
      </w:r>
    </w:p>
    <w:p w14:paraId="28F2ACB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1"/>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未来工作可从三个方面继续推进。第一，在现有测评结果与咨询记录摘要链上存证的基础上，进一步将预约、反馈、论坛内容和举报处理等关键操作逐步扩展到智能合约存证流程中，实现更完整的自动化链上留痕与验证。第二，进一步完善联盟链或许可链部署方案，增强链上存证模块在真实校园环境中的稳定性、可扩展性与可维护性。第三，可在现有链上链下混合架构基础上继续引入加密 RBAC 等隐私增强机制，提升敏感数据共享与访问控制的安全性，并继续优化移动端适配、用户体验设计和智能辅助能力，使校园心理咨询服务在安全性、规范性和可达性方面得到进一步提升，从而推动相关研究由原型验证走向更高层次的实际应用。</w:t>
      </w:r>
    </w:p>
    <w:p w14:paraId="095D2E12">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2CBF6157">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38ACC089">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55B43EEB">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7E5E88A5">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7D6ABD1D">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0E70681F">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5536C4E2">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5365026C">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7DD1D06E">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336D184B">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214A280C">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3CEF7BC5">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5FF7BFCA">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07B21999">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75452119">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7BE0504A">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0ACE2584">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55D89998">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65B573B0">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50FDAA4D">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3184BA82">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06A66BCD">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1"/>
        <w:rPr>
          <w:rFonts w:hint="eastAsia" w:asciiTheme="majorEastAsia" w:hAnsiTheme="majorEastAsia" w:eastAsiaTheme="majorEastAsia" w:cstheme="majorEastAsia"/>
          <w:b/>
          <w:bCs/>
          <w:sz w:val="28"/>
          <w:szCs w:val="28"/>
          <w:lang w:val="en-US" w:eastAsia="zh-CN"/>
        </w:rPr>
      </w:pPr>
    </w:p>
    <w:p w14:paraId="216847A3">
      <w:pPr>
        <w:keepNext w:val="0"/>
        <w:keepLines w:val="0"/>
        <w:pageBreakBefore w:val="0"/>
        <w:widowControl w:val="0"/>
        <w:tabs>
          <w:tab w:val="left" w:pos="3402"/>
        </w:tabs>
        <w:kinsoku/>
        <w:wordWrap/>
        <w:overflowPunct/>
        <w:topLinePunct w:val="0"/>
        <w:autoSpaceDE/>
        <w:autoSpaceDN/>
        <w:bidi w:val="0"/>
        <w:adjustRightInd/>
        <w:snapToGrid/>
        <w:spacing w:before="157" w:beforeLines="50" w:after="157" w:afterLines="50" w:line="240" w:lineRule="auto"/>
        <w:jc w:val="both"/>
        <w:textAlignment w:val="auto"/>
        <w:outlineLvl w:val="0"/>
        <w:rPr>
          <w:rFonts w:hint="eastAsia" w:asciiTheme="majorEastAsia" w:hAnsiTheme="majorEastAsia" w:eastAsiaTheme="majorEastAsia" w:cstheme="majorEastAsia"/>
          <w:b/>
          <w:bCs/>
          <w:sz w:val="32"/>
          <w:szCs w:val="32"/>
          <w:lang w:val="en-US" w:eastAsia="zh-CN"/>
        </w:rPr>
      </w:pPr>
      <w:bookmarkStart w:id="37" w:name="_Toc4851"/>
      <w:bookmarkStart w:id="38" w:name="_Toc21258"/>
    </w:p>
    <w:p w14:paraId="2E94AFF6">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jc w:val="center"/>
        <w:textAlignment w:val="auto"/>
        <w:outlineLvl w:val="0"/>
        <w:rPr>
          <w:rFonts w:hint="default" w:asciiTheme="majorEastAsia" w:hAnsiTheme="majorEastAsia" w:eastAsiaTheme="majorEastAsia" w:cstheme="majorEastAsia"/>
          <w:b/>
          <w:bCs/>
          <w:sz w:val="32"/>
          <w:szCs w:val="32"/>
          <w:lang w:val="en-US" w:eastAsia="zh-CN"/>
        </w:rPr>
      </w:pPr>
      <w:r>
        <w:rPr>
          <w:rFonts w:hint="eastAsia" w:asciiTheme="majorEastAsia" w:hAnsiTheme="majorEastAsia" w:eastAsiaTheme="majorEastAsia" w:cstheme="majorEastAsia"/>
          <w:b/>
          <w:bCs/>
          <w:sz w:val="32"/>
          <w:szCs w:val="32"/>
          <w:lang w:val="en-US" w:eastAsia="zh-CN"/>
        </w:rPr>
        <w:t>参考文献</w:t>
      </w:r>
      <w:bookmarkEnd w:id="37"/>
      <w:bookmarkEnd w:id="38"/>
    </w:p>
    <w:p w14:paraId="33C8A8C7">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[1]余晓敏,江光荣.心理求助行为及其影响因素[J].中国心理卫生杂志,2004,18(6):426-428.DOI:10.3321/j.issn:1000-6729.2004.06.021.</w:t>
      </w:r>
    </w:p>
    <w:p w14:paraId="05080D5A">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[2]江光荣,王铭.大学生心理求助行为研究[J].中国临床心理学杂志,2003,11(3):180-184.DOI:10.3969/j.issn.1005-3611.2003.03.007.</w:t>
      </w:r>
    </w:p>
    <w:p w14:paraId="5D3627F4">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[3]易丹,王红桥,李双.高校朋辈心理互助体系的理论与实践探索——以长江大学为例[J].心理咨询理论与实践,2019,1(4):174-182.DOI:10.35534/tppc/0104016.</w:t>
      </w:r>
    </w:p>
    <w:p w14:paraId="1C915BA7">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[4]隗虹,郑小冬.民办本科高校朋辈心理辅导模式探索[J].心理咨询理论与实践,2024,6(7):394-399.DOI:10.35534/tppc.0607049.</w:t>
      </w:r>
    </w:p>
    <w:p w14:paraId="505489DA">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[5]史梦璐.当事人对“AI”心理咨询的知觉和体验研究[D].武汉:华中师范大学,2018.DOI:CNKI:CDMD:2.1018.234393.</w:t>
      </w:r>
    </w:p>
    <w:p w14:paraId="4AAB11E8">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[6]Ettaloui N, Arezki S, Gadi T. A Blockchain-Based Electronic Mental Health Records Model[C]//2023 10th International Conference on Information Technology, Computer, and Electrical Engineering (ICITACEE). Semarang, Indonesia: IEEE, 2023:320-325.DOI:10.1109/ICITACEE58587.2023.10277507.</w:t>
      </w:r>
    </w:p>
    <w:p w14:paraId="660B3430">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[7]Jhamba P, Ndlovu B, Dube S, Maguraushe K, Kiwa F J, Muduva M. A Blockchain-Based Patient Portal For A Mental Health Institution[C]//Proceedings of the 5th African Conference on Industrial Engineering and Operations Management. Johannesburg, South Africa: IEOM Society International, 2024.DOI:10.46254/AF05.20240251.</w:t>
      </w:r>
    </w:p>
    <w:p w14:paraId="34C6EF72">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[8]牛淑芬,陈俐霞,李文婷,王彩芬,杜小妮.基于区块链的电子病历数据共享方案[J].自动化学报,2022,48(8):2028-2038.DOI:10.16383/j.aas.c190801.</w:t>
      </w:r>
    </w:p>
    <w:p w14:paraId="0E1FFED4">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[9]巫光福,余攀,陈颖,李江华.基于联盟链的电子健康记录隐私保护和共享[J].计算机应用研究,2021,38(1):33-38.DOI:10.19734/j.issn.1001-3695.2019.09.0584.</w:t>
      </w:r>
    </w:p>
    <w:p w14:paraId="114DD6F7">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[10]宋文鹏,张亮,马宇航.基于分布式数字身份的可审计医疗数据共享[J].计算机研究与发展,2024,61(4):835-850.DOI:10.7544/issn1000-1239.202440351.</w:t>
      </w:r>
    </w:p>
    <w:p w14:paraId="5CF795D3">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[11]刘扬,胡学先,周刚,魏江宏.基于多层次区块链的医疗数据共享模型[J].计算机应用研究,2022,39(5):1307-1312,1318.DOI:10.19734/j.issn.1001-3695.2021.10.0426.</w:t>
      </w:r>
    </w:p>
    <w:p w14:paraId="3B398A02">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[12]Tawfik A M, Al-Ahwal A, Tag Eldien A S, Zayed H H. ACHealthChain Blockchain Framework for Access Control and Privacy Preservation in Healthcare[J]. Scientific Reports, 2025, 15:16696.DOI:10.1038/s41598-025-00757-1.</w:t>
      </w:r>
    </w:p>
    <w:p w14:paraId="61FA8EA1">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[13]Puneeth R P, Parthasarathy G. Blockchain-Based Framework for Privacy Preservation and Securing EHR with Patient-Centric Access Control[J]. Acta Informatica Pragensia, 2024, 13(1):1-23.DOI:10.18267/j.aip.225.</w:t>
      </w:r>
    </w:p>
    <w:p w14:paraId="5F9A26DF">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[14]Jakhar A K, Singh M, Sharma R, Viriyasitavat W, Dhiman G, Goel S. A Blockchain-Based Privacy-Preserving and Access-Control Framework for Electronic Health Records Management[J]. Multimedia Tools and Applications, 2024, 83(36):84195-84229.DOI:10.1007/s11042-024-18827-3.</w:t>
      </w:r>
    </w:p>
    <w:p w14:paraId="487E7DAD">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[15]Taloba A I, Rayan A. A Privacy Preserving Medical Data Management Framework Using Blockchain Enabled Encrypted Role Based Access Control[J]. Scientific Reports, 2025, 15:43864.DOI:10.1038/s41598-025-30916-3.</w:t>
      </w:r>
    </w:p>
    <w:p w14:paraId="26F14CD5">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[16]Bonomi S, Casini M, Ciccotelli C. B-CoC: A Blockchain-Based Chain of Custody for Evidences Management in Digital Forensics[C]//International Conference on Blockchain Economics, Security and Protocols (Tokenomics 2019). Dagstuhl, Germany: Schloss Dagstuhl-Leibniz-Zentrum fuer Informatik, 2020:12:1-12:15.DOI:10.4230/OASIcs.Tokenomics.2019.12.</w:t>
      </w:r>
    </w:p>
    <w:p w14:paraId="1FE7BE81">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[17]Onyeashie B I, Leimich P, McKeown S, Russell G. An Auditable Framework for Evidence Sharing and Management Using Smart Lockers and Distributed Technologies: Law Enforcement Use Case[C]//Big Data Technologies and Applications. Cham: Springer, 2024:156-167.DOI:10.1007/978-3-031-52265-9_11.</w:t>
      </w:r>
    </w:p>
    <w:p w14:paraId="26EC8AD9">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[18]张川,王子豪,梁晋文,刘梦轩,邓淏天,祝烈煌.面向跨联盟链的隐私保护数据要素交易审计方案[J].计算机研究与发展,2024,61(10):2540-2553.DOI:10.7544/issn1000-1239.202440472.</w:t>
      </w:r>
    </w:p>
    <w:p w14:paraId="0722A30B">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[19]姚可凡,宋承坤,王群,陈宇琪.基于区块链智能合约的存证与取证方法的设计与实现[J].网络安全技术与应用,2023(7):146-150.DOI:10.3969/j.issn.1009-6833.2023.07.072.</w:t>
      </w:r>
    </w:p>
    <w:p w14:paraId="7F3CBDC9">
      <w:pPr>
        <w:pStyle w:val="55"/>
        <w:keepNext w:val="0"/>
        <w:keepLines w:val="0"/>
        <w:pageBreakBefore w:val="0"/>
        <w:widowControl w:val="0"/>
        <w:numPr>
          <w:ilvl w:val="0"/>
          <w:numId w:val="0"/>
        </w:numPr>
        <w:kinsoku/>
        <w:wordWrap/>
        <w:overflowPunct/>
        <w:topLinePunct w:val="0"/>
        <w:autoSpaceDE/>
        <w:autoSpaceDN/>
        <w:bidi w:val="0"/>
        <w:adjustRightInd/>
        <w:snapToGrid/>
        <w:spacing w:line="360" w:lineRule="exact"/>
        <w:ind w:left="440" w:hanging="440" w:hangingChars="200"/>
        <w:textAlignment w:val="auto"/>
        <w:rPr>
          <w:rFonts w:hint="eastAsia"/>
          <w:lang w:val="en-US"/>
        </w:rPr>
      </w:pPr>
      <w:r>
        <w:rPr>
          <w:rFonts w:hint="eastAsia"/>
          <w:lang w:val="en-US"/>
        </w:rPr>
        <w:t>[20]薛开平,范茂,王峰,罗昕怡.区块链隐私众包中的数据验证与可控匿名方案[J].电子与信息学报,2024,46(2):748-756.DOI:10.11999/JEIT230106.</w:t>
      </w:r>
    </w:p>
    <w:p w14:paraId="03FC8F74">
      <w:pPr>
        <w:pStyle w:val="55"/>
        <w:numPr>
          <w:ilvl w:val="0"/>
          <w:numId w:val="0"/>
        </w:numPr>
        <w:autoSpaceDE/>
        <w:autoSpaceDN/>
        <w:spacing w:line="360" w:lineRule="exact"/>
        <w:rPr>
          <w:rFonts w:hint="eastAsia" w:ascii="Times New Roman" w:hAnsi="Times New Roman" w:cs="Times New Roman"/>
          <w:spacing w:val="0"/>
          <w:sz w:val="21"/>
          <w:szCs w:val="21"/>
          <w:lang w:val="en-US"/>
        </w:rPr>
        <w:sectPr>
          <w:headerReference r:id="rId5" w:type="even"/>
          <w:pgSz w:w="11910" w:h="16840"/>
          <w:pgMar w:top="1417" w:right="1701" w:bottom="1417" w:left="1701" w:header="1134" w:footer="1134" w:gutter="0"/>
          <w:pgBorders>
            <w:top w:val="none" w:sz="0" w:space="0"/>
            <w:left w:val="none" w:sz="0" w:space="0"/>
            <w:bottom w:val="none" w:sz="0" w:space="0"/>
            <w:right w:val="none" w:sz="0" w:space="0"/>
          </w:pgBorders>
          <w:pgNumType w:fmt="decimal"/>
          <w:cols w:space="720" w:num="1"/>
        </w:sectPr>
      </w:pPr>
    </w:p>
    <w:p w14:paraId="10BD55E5">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jc w:val="center"/>
        <w:textAlignment w:val="auto"/>
        <w:outlineLvl w:val="0"/>
        <w:rPr>
          <w:rFonts w:hint="eastAsia" w:asciiTheme="majorEastAsia" w:hAnsiTheme="majorEastAsia" w:eastAsiaTheme="majorEastAsia" w:cstheme="majorEastAsia"/>
          <w:b/>
          <w:bCs/>
          <w:sz w:val="32"/>
          <w:szCs w:val="32"/>
          <w:lang w:val="en-US" w:eastAsia="zh-CN"/>
        </w:rPr>
      </w:pPr>
      <w:bookmarkStart w:id="39" w:name="_Toc167221527"/>
      <w:r>
        <w:rPr>
          <w:rFonts w:hint="eastAsia" w:asciiTheme="majorEastAsia" w:hAnsiTheme="majorEastAsia" w:eastAsiaTheme="majorEastAsia" w:cstheme="majorEastAsia"/>
          <w:b/>
          <w:bCs/>
          <w:sz w:val="32"/>
          <w:szCs w:val="32"/>
          <w:lang w:val="en-US" w:eastAsia="zh-CN"/>
        </w:rPr>
        <w:t>致谢</w:t>
      </w:r>
      <w:bookmarkEnd w:id="39"/>
    </w:p>
    <w:p w14:paraId="78006DA9">
      <w:pPr>
        <w:ind w:firstLine="480" w:firstLineChars="200"/>
        <w:rPr>
          <w:rFonts w:hint="eastAsia" w:ascii="宋体" w:hAnsi="宋体" w:eastAsia="宋体"/>
          <w:sz w:val="24"/>
          <w:szCs w:val="24"/>
          <w:lang w:val="en-US" w:eastAsia="zh-CN"/>
        </w:rPr>
      </w:pPr>
      <w:r>
        <w:rPr>
          <w:rFonts w:hint="eastAsia" w:ascii="宋体" w:hAnsi="宋体" w:eastAsia="宋体"/>
          <w:sz w:val="24"/>
          <w:szCs w:val="24"/>
          <w:lang w:val="en-US" w:eastAsia="zh-CN"/>
        </w:rPr>
        <w:t>在论文完成过程中，感谢指导教师的耐心指导与帮助，感谢同学们在需求调研与系统测试中提供的支持，也感谢学校提供良好的学习与研究环境。</w:t>
      </w:r>
    </w:p>
    <w:p w14:paraId="6404FB28">
      <w:pPr>
        <w:rPr>
          <w:rFonts w:hint="eastAsia" w:ascii="宋体" w:hAnsi="宋体" w:eastAsia="宋体"/>
          <w:sz w:val="24"/>
          <w:szCs w:val="24"/>
          <w:lang w:val="en-US" w:eastAsia="zh-CN"/>
        </w:rPr>
      </w:pPr>
      <w:r>
        <w:rPr>
          <w:rFonts w:hint="eastAsia" w:ascii="宋体" w:hAnsi="宋体" w:eastAsia="宋体"/>
          <w:sz w:val="24"/>
          <w:szCs w:val="24"/>
          <w:lang w:val="en-US" w:eastAsia="zh-CN"/>
        </w:rPr>
        <w:t>特别感谢在系统开发过程中给予技术支持和建议的各位老师和同学，他们的宝贵意见对本研究的完成起到了重要作用。</w:t>
      </w:r>
    </w:p>
    <w:p w14:paraId="7F07BEC8">
      <w:pPr>
        <w:ind w:firstLine="480" w:firstLineChars="200"/>
      </w:pPr>
      <w:r>
        <w:rPr>
          <w:rFonts w:hint="eastAsia" w:ascii="宋体" w:hAnsi="宋体" w:eastAsia="宋体"/>
          <w:sz w:val="24"/>
          <w:szCs w:val="24"/>
          <w:lang w:val="en-US" w:eastAsia="zh-CN"/>
        </w:rPr>
        <w:t>最后，感谢家人的理解与支持，让我能够专注于研究工作，顺利完成毕业论文的撰写。</w:t>
      </w:r>
    </w:p>
    <w:sectPr>
      <w:footerReference r:id="rId6" w:type="default"/>
      <w:footnotePr>
        <w:numFmt w:val="decimal"/>
      </w:footnotePr>
      <w:pgSz w:w="11912" w:h="16841"/>
      <w:pgMar w:top="1431" w:right="1786" w:bottom="945" w:left="1786" w:header="0" w:footer="7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41733">
    <w:pPr>
      <w:tabs>
        <w:tab w:val="left" w:pos="4665"/>
      </w:tabs>
      <w:spacing w:line="171" w:lineRule="auto"/>
      <w:rPr>
        <w:rFonts w:hint="eastAsia" w:ascii="宋体" w:hAnsi="宋体" w:eastAsia="宋体" w:cs="宋体"/>
        <w:sz w:val="18"/>
        <w:szCs w:val="18"/>
        <w:lang w:eastAsia="zh-C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E3F43D">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-92710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866179">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7.3pt;height:144pt;width:144pt;mso-position-horizontal:center;mso-position-horizontal-relative:margin;mso-wrap-style:none;z-index:251659264;mso-width-relative:page;mso-height-relative:page;" filled="f" stroked="f" coordsize="21600,21600" o:gfxdata="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om6351gAAAAgBAAAPAAAAAAAAAAEAIAAAACIAAABkcnMvZG93bnJldi54bWxQ&#10;SwECFAAUAAAACACHTuJAlt8PCTICAABjBAAADgAAAAAAAAABACAAAAAlAQAAZHJzL2Uyb0RvYy54&#10;bWxQSwUGAAAAAAYABgBZAQAAyQUAAAAA&#10;">
              <v:fill on="f" focussize="0,0"/>
              <v:stroke on="f" weight="0.5pt"/>
              <v:imagedata o:title=""/>
              <o:lock v:ext="edit" aspectratio="f"/>
              <v:textbox inset="0mm,0mm,0mm,0mm" style="mso-fit-shape-to-text:t;">
                <w:txbxContent>
                  <w:p w14:paraId="3A866179">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390721">
    <w:pPr>
      <w:tabs>
        <w:tab w:val="left" w:pos="4665"/>
      </w:tabs>
      <w:spacing w:line="171" w:lineRule="auto"/>
      <w:rPr>
        <w:rFonts w:hint="eastAsia" w:ascii="宋体" w:hAnsi="宋体" w:eastAsia="宋体" w:cs="宋体"/>
        <w:sz w:val="18"/>
        <w:szCs w:val="18"/>
        <w:lang w:eastAsia="zh-CN"/>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5F007B">
    <w:pPr>
      <w:pStyle w:val="8"/>
      <w:pBdr>
        <w:bottom w:val="single" w:color="auto" w:sz="4" w:space="1"/>
      </w:pBdr>
      <w:rPr>
        <w:rFonts w:hint="default" w:eastAsia="宋体"/>
        <w:b w:val="0"/>
        <w:bCs w:val="0"/>
        <w:lang w:val="en-US" w:eastAsia="zh-CN"/>
      </w:rPr>
    </w:pPr>
    <w:r>
      <w:rPr>
        <w:rFonts w:hint="eastAsia"/>
        <w:b w:val="0"/>
        <w:bCs w:val="0"/>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4DD793"/>
    <w:multiLevelType w:val="singleLevel"/>
    <w:tmpl w:val="CF4DD793"/>
    <w:lvl w:ilvl="0" w:tentative="0">
      <w:start w:val="1"/>
      <w:numFmt w:val="decimal"/>
      <w:lvlText w:val="%1."/>
      <w:lvlJc w:val="left"/>
      <w:pPr>
        <w:tabs>
          <w:tab w:val="left" w:pos="312"/>
        </w:tabs>
      </w:pPr>
    </w:lvl>
  </w:abstractNum>
  <w:abstractNum w:abstractNumId="1">
    <w:nsid w:val="046A2344"/>
    <w:multiLevelType w:val="singleLevel"/>
    <w:tmpl w:val="046A2344"/>
    <w:lvl w:ilvl="0" w:tentative="0">
      <w:start w:val="1"/>
      <w:numFmt w:val="decimal"/>
      <w:suff w:val="nothing"/>
      <w:lvlText w:val="%1、"/>
      <w:lvlJc w:val="left"/>
    </w:lvl>
  </w:abstractNum>
  <w:abstractNum w:abstractNumId="2">
    <w:nsid w:val="0C17B1F4"/>
    <w:multiLevelType w:val="multilevel"/>
    <w:tmpl w:val="0C17B1F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29293AC5"/>
    <w:multiLevelType w:val="singleLevel"/>
    <w:tmpl w:val="29293AC5"/>
    <w:lvl w:ilvl="0" w:tentative="0">
      <w:start w:val="1"/>
      <w:numFmt w:val="decimal"/>
      <w:pStyle w:val="55"/>
      <w:suff w:val="space"/>
      <w:lvlText w:val="[%1]"/>
      <w:lvlJc w:val="left"/>
      <w:pPr>
        <w:ind w:left="0" w:firstLine="476"/>
      </w:pPr>
      <w:rPr>
        <w:rFonts w:hint="default"/>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NotTrackMoves/>
  <w:documentProtection w:enforcement="0"/>
  <w:defaultTabStop w:val="422"/>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zZmI2NDNhOTlkNzFjYTc5MTM0M2U3YzAzYTM5NjgifQ=="/>
    <w:docVar w:name="EN.InstantFormat" w:val="&lt;ENInstantFormat&gt;&lt;Enabled&gt;1&lt;/Enabled&gt;&lt;ScanUnformatted&gt;1&lt;/ScanUnformatted&gt;&lt;ScanChanges&gt;1&lt;/ScanChanges&gt;&lt;Suspended&gt;0&lt;/Suspended&gt;&lt;/ENInstantFormat&gt;"/>
    <w:docVar w:name="EN.Layout" w:val="&lt;ENLayout&gt;&lt;Style&gt;Chinese Std GBT7714 (numeric) Cop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v025ee0e52sddepf0av0av2e5zvafrvsevp&quot;&gt;My EndNote Library&lt;record-ids&gt;&lt;item&gt;2&lt;/item&gt;&lt;item&gt;4&lt;/item&gt;&lt;item&gt;5&lt;/item&gt;&lt;item&gt;6&lt;/item&gt;&lt;item&gt;7&lt;/item&gt;&lt;item&gt;8&lt;/item&gt;&lt;item&gt;9&lt;/item&gt;&lt;item&gt;10&lt;/item&gt;&lt;item&gt;11&lt;/item&gt;&lt;item&gt;12&lt;/item&gt;&lt;item&gt;13&lt;/item&gt;&lt;item&gt;14&lt;/item&gt;&lt;item&gt;15&lt;/item&gt;&lt;/record-ids&gt;&lt;/item&gt;&lt;/Libraries&gt;"/>
  </w:docVars>
  <w:rsids>
    <w:rsidRoot w:val="0896285D"/>
    <w:rsid w:val="000E0CD3"/>
    <w:rsid w:val="0015365E"/>
    <w:rsid w:val="00917EE0"/>
    <w:rsid w:val="00A8387B"/>
    <w:rsid w:val="00D20B4D"/>
    <w:rsid w:val="00D62385"/>
    <w:rsid w:val="00EC29B2"/>
    <w:rsid w:val="012D4559"/>
    <w:rsid w:val="019D1480"/>
    <w:rsid w:val="01D759F7"/>
    <w:rsid w:val="01DD7611"/>
    <w:rsid w:val="01ED0723"/>
    <w:rsid w:val="0217273C"/>
    <w:rsid w:val="022E4790"/>
    <w:rsid w:val="023674B5"/>
    <w:rsid w:val="02614378"/>
    <w:rsid w:val="02B33A18"/>
    <w:rsid w:val="02C26F6C"/>
    <w:rsid w:val="02CF1B64"/>
    <w:rsid w:val="02D91237"/>
    <w:rsid w:val="031F3DF1"/>
    <w:rsid w:val="03457E2E"/>
    <w:rsid w:val="037F405A"/>
    <w:rsid w:val="03A22A2A"/>
    <w:rsid w:val="03AB6E19"/>
    <w:rsid w:val="03DA24D8"/>
    <w:rsid w:val="04396D4D"/>
    <w:rsid w:val="048D5092"/>
    <w:rsid w:val="04A22082"/>
    <w:rsid w:val="04AA413D"/>
    <w:rsid w:val="04D61B8B"/>
    <w:rsid w:val="04E36741"/>
    <w:rsid w:val="04ED10C7"/>
    <w:rsid w:val="05076361"/>
    <w:rsid w:val="050B0AD1"/>
    <w:rsid w:val="05107E95"/>
    <w:rsid w:val="052D580A"/>
    <w:rsid w:val="05362844"/>
    <w:rsid w:val="054449E7"/>
    <w:rsid w:val="05603619"/>
    <w:rsid w:val="058B65BE"/>
    <w:rsid w:val="05A84937"/>
    <w:rsid w:val="05B9052D"/>
    <w:rsid w:val="05BE1F9A"/>
    <w:rsid w:val="05C1471D"/>
    <w:rsid w:val="05DE0325"/>
    <w:rsid w:val="05E24C49"/>
    <w:rsid w:val="05FE231A"/>
    <w:rsid w:val="06124705"/>
    <w:rsid w:val="0616408D"/>
    <w:rsid w:val="06253E14"/>
    <w:rsid w:val="064C5DB5"/>
    <w:rsid w:val="065C6BB3"/>
    <w:rsid w:val="066932F2"/>
    <w:rsid w:val="066C6990"/>
    <w:rsid w:val="06723A46"/>
    <w:rsid w:val="067A7CBC"/>
    <w:rsid w:val="06804322"/>
    <w:rsid w:val="06A42F8B"/>
    <w:rsid w:val="06A7015A"/>
    <w:rsid w:val="06CC773E"/>
    <w:rsid w:val="06D21C84"/>
    <w:rsid w:val="072034F0"/>
    <w:rsid w:val="07740BAF"/>
    <w:rsid w:val="07A11279"/>
    <w:rsid w:val="07F015F5"/>
    <w:rsid w:val="08012B30"/>
    <w:rsid w:val="082719E0"/>
    <w:rsid w:val="084904A9"/>
    <w:rsid w:val="084F2C83"/>
    <w:rsid w:val="08555E8D"/>
    <w:rsid w:val="085F6DF0"/>
    <w:rsid w:val="08613354"/>
    <w:rsid w:val="088A5170"/>
    <w:rsid w:val="08905DED"/>
    <w:rsid w:val="08923091"/>
    <w:rsid w:val="0896285D"/>
    <w:rsid w:val="089D4396"/>
    <w:rsid w:val="08B2053B"/>
    <w:rsid w:val="08BC04CB"/>
    <w:rsid w:val="09041024"/>
    <w:rsid w:val="0923288D"/>
    <w:rsid w:val="092A7C70"/>
    <w:rsid w:val="092E158E"/>
    <w:rsid w:val="099A2423"/>
    <w:rsid w:val="09AC1534"/>
    <w:rsid w:val="09F417D4"/>
    <w:rsid w:val="0A374116"/>
    <w:rsid w:val="0A3A35CC"/>
    <w:rsid w:val="0A7D5FCD"/>
    <w:rsid w:val="0A9E3CF0"/>
    <w:rsid w:val="0ADA2654"/>
    <w:rsid w:val="0AE05CC8"/>
    <w:rsid w:val="0AE40B42"/>
    <w:rsid w:val="0B161D6C"/>
    <w:rsid w:val="0B246449"/>
    <w:rsid w:val="0B550CF8"/>
    <w:rsid w:val="0B5E7B32"/>
    <w:rsid w:val="0B6B051B"/>
    <w:rsid w:val="0B7B5C3A"/>
    <w:rsid w:val="0BA54B88"/>
    <w:rsid w:val="0BC11A15"/>
    <w:rsid w:val="0BC23F01"/>
    <w:rsid w:val="0BC63740"/>
    <w:rsid w:val="0BD734D9"/>
    <w:rsid w:val="0BE77549"/>
    <w:rsid w:val="0BF84E49"/>
    <w:rsid w:val="0C13779A"/>
    <w:rsid w:val="0C1947F9"/>
    <w:rsid w:val="0C481BA0"/>
    <w:rsid w:val="0CB860E4"/>
    <w:rsid w:val="0CCE2B10"/>
    <w:rsid w:val="0CD619C5"/>
    <w:rsid w:val="0D0E2258"/>
    <w:rsid w:val="0D230698"/>
    <w:rsid w:val="0D316A46"/>
    <w:rsid w:val="0D3B6CD1"/>
    <w:rsid w:val="0D490DFB"/>
    <w:rsid w:val="0D4D469D"/>
    <w:rsid w:val="0D517F91"/>
    <w:rsid w:val="0D725B91"/>
    <w:rsid w:val="0D7E55E5"/>
    <w:rsid w:val="0DB81FDD"/>
    <w:rsid w:val="0DD71E98"/>
    <w:rsid w:val="0DD95BF2"/>
    <w:rsid w:val="0DF5199B"/>
    <w:rsid w:val="0DFD0FF8"/>
    <w:rsid w:val="0E236766"/>
    <w:rsid w:val="0E574D87"/>
    <w:rsid w:val="0E6E7DC7"/>
    <w:rsid w:val="0E812F2D"/>
    <w:rsid w:val="0E9654AA"/>
    <w:rsid w:val="0EC444CE"/>
    <w:rsid w:val="0EC97443"/>
    <w:rsid w:val="0ED4462A"/>
    <w:rsid w:val="0EE02FCE"/>
    <w:rsid w:val="0EE04D7C"/>
    <w:rsid w:val="0F102E23"/>
    <w:rsid w:val="0F164A2F"/>
    <w:rsid w:val="0F1E44C4"/>
    <w:rsid w:val="0F2413EE"/>
    <w:rsid w:val="0F2A6DA2"/>
    <w:rsid w:val="0F3B4AA4"/>
    <w:rsid w:val="0F876CAA"/>
    <w:rsid w:val="0F9E52CA"/>
    <w:rsid w:val="0FAE4D09"/>
    <w:rsid w:val="0FE5188F"/>
    <w:rsid w:val="0FE57A8B"/>
    <w:rsid w:val="10073A7D"/>
    <w:rsid w:val="101A4F37"/>
    <w:rsid w:val="102C368A"/>
    <w:rsid w:val="103B58EB"/>
    <w:rsid w:val="106109DE"/>
    <w:rsid w:val="10840ECA"/>
    <w:rsid w:val="10911088"/>
    <w:rsid w:val="10A05DEA"/>
    <w:rsid w:val="10A54F1C"/>
    <w:rsid w:val="10AC308C"/>
    <w:rsid w:val="10D10E21"/>
    <w:rsid w:val="10EF3311"/>
    <w:rsid w:val="10FA155B"/>
    <w:rsid w:val="11260B5B"/>
    <w:rsid w:val="1127433B"/>
    <w:rsid w:val="113849FC"/>
    <w:rsid w:val="114A5F32"/>
    <w:rsid w:val="114B4B78"/>
    <w:rsid w:val="114E576B"/>
    <w:rsid w:val="11573496"/>
    <w:rsid w:val="118F47BF"/>
    <w:rsid w:val="119360D6"/>
    <w:rsid w:val="11B6318F"/>
    <w:rsid w:val="11B7030E"/>
    <w:rsid w:val="11BD13A5"/>
    <w:rsid w:val="11C501BA"/>
    <w:rsid w:val="11D32B00"/>
    <w:rsid w:val="11DC1820"/>
    <w:rsid w:val="12133839"/>
    <w:rsid w:val="125629DD"/>
    <w:rsid w:val="12767C6C"/>
    <w:rsid w:val="12A56A47"/>
    <w:rsid w:val="12B126C3"/>
    <w:rsid w:val="12EB68F6"/>
    <w:rsid w:val="13311AF3"/>
    <w:rsid w:val="13322BE9"/>
    <w:rsid w:val="133F0289"/>
    <w:rsid w:val="1356385F"/>
    <w:rsid w:val="136A3109"/>
    <w:rsid w:val="136F2F5A"/>
    <w:rsid w:val="138632EF"/>
    <w:rsid w:val="138959E3"/>
    <w:rsid w:val="13946135"/>
    <w:rsid w:val="13BC37B8"/>
    <w:rsid w:val="13C04961"/>
    <w:rsid w:val="13FF0056"/>
    <w:rsid w:val="141B767E"/>
    <w:rsid w:val="142E0313"/>
    <w:rsid w:val="14520761"/>
    <w:rsid w:val="14611E2E"/>
    <w:rsid w:val="14670547"/>
    <w:rsid w:val="1469430D"/>
    <w:rsid w:val="14891A12"/>
    <w:rsid w:val="14A77233"/>
    <w:rsid w:val="14BE2C2B"/>
    <w:rsid w:val="14D40EF8"/>
    <w:rsid w:val="14EC2739"/>
    <w:rsid w:val="14EF7885"/>
    <w:rsid w:val="14F51A89"/>
    <w:rsid w:val="155E3991"/>
    <w:rsid w:val="15603A94"/>
    <w:rsid w:val="15802E15"/>
    <w:rsid w:val="1591645A"/>
    <w:rsid w:val="15971A96"/>
    <w:rsid w:val="15A44D56"/>
    <w:rsid w:val="15AA6325"/>
    <w:rsid w:val="15B71ADE"/>
    <w:rsid w:val="15BC32DC"/>
    <w:rsid w:val="15DB29F7"/>
    <w:rsid w:val="166C7871"/>
    <w:rsid w:val="1674297A"/>
    <w:rsid w:val="167A49DB"/>
    <w:rsid w:val="167F4E7B"/>
    <w:rsid w:val="168602C9"/>
    <w:rsid w:val="16FB00D6"/>
    <w:rsid w:val="17067369"/>
    <w:rsid w:val="173619DD"/>
    <w:rsid w:val="173D2D0B"/>
    <w:rsid w:val="17474C67"/>
    <w:rsid w:val="176C7C25"/>
    <w:rsid w:val="17B374D2"/>
    <w:rsid w:val="17F13B56"/>
    <w:rsid w:val="17F87179"/>
    <w:rsid w:val="182D03F5"/>
    <w:rsid w:val="18481314"/>
    <w:rsid w:val="184E51BC"/>
    <w:rsid w:val="18601181"/>
    <w:rsid w:val="186F04A3"/>
    <w:rsid w:val="188816E3"/>
    <w:rsid w:val="18A87611"/>
    <w:rsid w:val="18B26869"/>
    <w:rsid w:val="18D314AE"/>
    <w:rsid w:val="18D3325C"/>
    <w:rsid w:val="18DD55B5"/>
    <w:rsid w:val="18E23274"/>
    <w:rsid w:val="18E23C2A"/>
    <w:rsid w:val="18ED03CD"/>
    <w:rsid w:val="18FA1546"/>
    <w:rsid w:val="19894C64"/>
    <w:rsid w:val="19D90559"/>
    <w:rsid w:val="1A1C2C01"/>
    <w:rsid w:val="1A4357AF"/>
    <w:rsid w:val="1A442A69"/>
    <w:rsid w:val="1A473F4B"/>
    <w:rsid w:val="1A694281"/>
    <w:rsid w:val="1AC34903"/>
    <w:rsid w:val="1AC942FE"/>
    <w:rsid w:val="1B00219A"/>
    <w:rsid w:val="1B3A5AA4"/>
    <w:rsid w:val="1B4204EE"/>
    <w:rsid w:val="1B4E14D4"/>
    <w:rsid w:val="1B634C1A"/>
    <w:rsid w:val="1B65531B"/>
    <w:rsid w:val="1B774608"/>
    <w:rsid w:val="1B7E343C"/>
    <w:rsid w:val="1B85582A"/>
    <w:rsid w:val="1B920007"/>
    <w:rsid w:val="1B9B1872"/>
    <w:rsid w:val="1BFE2CE6"/>
    <w:rsid w:val="1C1C30F3"/>
    <w:rsid w:val="1C3C0450"/>
    <w:rsid w:val="1C3E1334"/>
    <w:rsid w:val="1C4F3B2F"/>
    <w:rsid w:val="1C8A29D2"/>
    <w:rsid w:val="1CC730D8"/>
    <w:rsid w:val="1CD04BA2"/>
    <w:rsid w:val="1CE27F12"/>
    <w:rsid w:val="1CE65C54"/>
    <w:rsid w:val="1D0654FC"/>
    <w:rsid w:val="1D1207F7"/>
    <w:rsid w:val="1D2121DE"/>
    <w:rsid w:val="1D2C1C3B"/>
    <w:rsid w:val="1D40190D"/>
    <w:rsid w:val="1D641A3B"/>
    <w:rsid w:val="1D724FBA"/>
    <w:rsid w:val="1D7360E0"/>
    <w:rsid w:val="1D7E40DE"/>
    <w:rsid w:val="1D954CC3"/>
    <w:rsid w:val="1D9A4D6E"/>
    <w:rsid w:val="1DA908A0"/>
    <w:rsid w:val="1DB806C1"/>
    <w:rsid w:val="1DBA49EB"/>
    <w:rsid w:val="1DCD0E2A"/>
    <w:rsid w:val="1E336318"/>
    <w:rsid w:val="1E786D7F"/>
    <w:rsid w:val="1E8E637C"/>
    <w:rsid w:val="1EDA3179"/>
    <w:rsid w:val="1F256949"/>
    <w:rsid w:val="1F441A93"/>
    <w:rsid w:val="1F5B21BE"/>
    <w:rsid w:val="1F630954"/>
    <w:rsid w:val="1F8443A2"/>
    <w:rsid w:val="1FA6756F"/>
    <w:rsid w:val="1FB30453"/>
    <w:rsid w:val="1FD205B4"/>
    <w:rsid w:val="20014799"/>
    <w:rsid w:val="203E7B55"/>
    <w:rsid w:val="205660BD"/>
    <w:rsid w:val="2062664D"/>
    <w:rsid w:val="2068199F"/>
    <w:rsid w:val="206C0B34"/>
    <w:rsid w:val="206D151A"/>
    <w:rsid w:val="20744B6F"/>
    <w:rsid w:val="208A6CE1"/>
    <w:rsid w:val="20BE2687"/>
    <w:rsid w:val="20C506F5"/>
    <w:rsid w:val="20D3065E"/>
    <w:rsid w:val="21157114"/>
    <w:rsid w:val="211803A6"/>
    <w:rsid w:val="21244A8E"/>
    <w:rsid w:val="2127357E"/>
    <w:rsid w:val="214D15F0"/>
    <w:rsid w:val="217A0DBC"/>
    <w:rsid w:val="21835419"/>
    <w:rsid w:val="219B703A"/>
    <w:rsid w:val="21A701F0"/>
    <w:rsid w:val="21A77F6C"/>
    <w:rsid w:val="21BF3B5D"/>
    <w:rsid w:val="21C77264"/>
    <w:rsid w:val="21C802CF"/>
    <w:rsid w:val="21CD6B72"/>
    <w:rsid w:val="21D550A9"/>
    <w:rsid w:val="21E604A4"/>
    <w:rsid w:val="21F4496F"/>
    <w:rsid w:val="21FF50C2"/>
    <w:rsid w:val="22194EB7"/>
    <w:rsid w:val="22274417"/>
    <w:rsid w:val="22361059"/>
    <w:rsid w:val="22482F0D"/>
    <w:rsid w:val="2249387E"/>
    <w:rsid w:val="225322DB"/>
    <w:rsid w:val="226107F1"/>
    <w:rsid w:val="2267494E"/>
    <w:rsid w:val="22885070"/>
    <w:rsid w:val="229F2EDC"/>
    <w:rsid w:val="22AB1149"/>
    <w:rsid w:val="22E5250A"/>
    <w:rsid w:val="22EA50F3"/>
    <w:rsid w:val="23011EC4"/>
    <w:rsid w:val="230706D2"/>
    <w:rsid w:val="23150E4F"/>
    <w:rsid w:val="235513EE"/>
    <w:rsid w:val="235976EC"/>
    <w:rsid w:val="236C3A84"/>
    <w:rsid w:val="23910F72"/>
    <w:rsid w:val="23990D0C"/>
    <w:rsid w:val="23BE19B4"/>
    <w:rsid w:val="23C73E2E"/>
    <w:rsid w:val="23D447D9"/>
    <w:rsid w:val="23E44D65"/>
    <w:rsid w:val="23E813BD"/>
    <w:rsid w:val="23F2379E"/>
    <w:rsid w:val="240D360E"/>
    <w:rsid w:val="24136710"/>
    <w:rsid w:val="24194F38"/>
    <w:rsid w:val="24BC0CFB"/>
    <w:rsid w:val="24CC572F"/>
    <w:rsid w:val="24FD7FDE"/>
    <w:rsid w:val="25103DE8"/>
    <w:rsid w:val="252268A0"/>
    <w:rsid w:val="25494FD2"/>
    <w:rsid w:val="254D730D"/>
    <w:rsid w:val="25DA520F"/>
    <w:rsid w:val="25E81A23"/>
    <w:rsid w:val="261750D0"/>
    <w:rsid w:val="261915A4"/>
    <w:rsid w:val="264E03C6"/>
    <w:rsid w:val="265F4953"/>
    <w:rsid w:val="26661A29"/>
    <w:rsid w:val="268C39FB"/>
    <w:rsid w:val="269359A8"/>
    <w:rsid w:val="2697330D"/>
    <w:rsid w:val="26BE763B"/>
    <w:rsid w:val="26C47709"/>
    <w:rsid w:val="26CC7C68"/>
    <w:rsid w:val="26D31687"/>
    <w:rsid w:val="26DB0683"/>
    <w:rsid w:val="27070CA1"/>
    <w:rsid w:val="276577D5"/>
    <w:rsid w:val="278774F8"/>
    <w:rsid w:val="27933CD9"/>
    <w:rsid w:val="27B379B2"/>
    <w:rsid w:val="281D411F"/>
    <w:rsid w:val="28650375"/>
    <w:rsid w:val="286B3A4E"/>
    <w:rsid w:val="287A36F4"/>
    <w:rsid w:val="289203FF"/>
    <w:rsid w:val="28AA222B"/>
    <w:rsid w:val="28BF095C"/>
    <w:rsid w:val="28CC5549"/>
    <w:rsid w:val="28E33031"/>
    <w:rsid w:val="28E407F3"/>
    <w:rsid w:val="28E70DA8"/>
    <w:rsid w:val="28F42E82"/>
    <w:rsid w:val="29064F88"/>
    <w:rsid w:val="291458F7"/>
    <w:rsid w:val="29325D7D"/>
    <w:rsid w:val="2946619F"/>
    <w:rsid w:val="2946642F"/>
    <w:rsid w:val="294E0E83"/>
    <w:rsid w:val="29575D4E"/>
    <w:rsid w:val="29696C97"/>
    <w:rsid w:val="296F27F7"/>
    <w:rsid w:val="29795D4A"/>
    <w:rsid w:val="29DE2D00"/>
    <w:rsid w:val="29EF0897"/>
    <w:rsid w:val="2A1F27A5"/>
    <w:rsid w:val="2A6952D3"/>
    <w:rsid w:val="2A711591"/>
    <w:rsid w:val="2AB06293"/>
    <w:rsid w:val="2AC82E3D"/>
    <w:rsid w:val="2B044FE5"/>
    <w:rsid w:val="2B43049B"/>
    <w:rsid w:val="2B6D07A6"/>
    <w:rsid w:val="2B7B675B"/>
    <w:rsid w:val="2B893B72"/>
    <w:rsid w:val="2B913DE4"/>
    <w:rsid w:val="2B96500B"/>
    <w:rsid w:val="2BA240C6"/>
    <w:rsid w:val="2BCB5516"/>
    <w:rsid w:val="2BD46E35"/>
    <w:rsid w:val="2BE55328"/>
    <w:rsid w:val="2BEE6E3B"/>
    <w:rsid w:val="2C793A2E"/>
    <w:rsid w:val="2C901738"/>
    <w:rsid w:val="2CC808CC"/>
    <w:rsid w:val="2CD535EF"/>
    <w:rsid w:val="2CF97A59"/>
    <w:rsid w:val="2D031CD2"/>
    <w:rsid w:val="2D4C002C"/>
    <w:rsid w:val="2D64477B"/>
    <w:rsid w:val="2D844C86"/>
    <w:rsid w:val="2DA978C9"/>
    <w:rsid w:val="2DEA131C"/>
    <w:rsid w:val="2DF70155"/>
    <w:rsid w:val="2E204F3D"/>
    <w:rsid w:val="2E301AB4"/>
    <w:rsid w:val="2E31032F"/>
    <w:rsid w:val="2E5036D6"/>
    <w:rsid w:val="2E95347B"/>
    <w:rsid w:val="2EA80164"/>
    <w:rsid w:val="2ED975A3"/>
    <w:rsid w:val="2F001C61"/>
    <w:rsid w:val="2F135073"/>
    <w:rsid w:val="2F382C4F"/>
    <w:rsid w:val="2F556449"/>
    <w:rsid w:val="2F556852"/>
    <w:rsid w:val="2F5729E1"/>
    <w:rsid w:val="2F607D45"/>
    <w:rsid w:val="2F8C7767"/>
    <w:rsid w:val="2F943FCB"/>
    <w:rsid w:val="2FDB5B02"/>
    <w:rsid w:val="30024B76"/>
    <w:rsid w:val="302723B3"/>
    <w:rsid w:val="30474804"/>
    <w:rsid w:val="305B2007"/>
    <w:rsid w:val="308D1CC8"/>
    <w:rsid w:val="30BF6B16"/>
    <w:rsid w:val="30E7658E"/>
    <w:rsid w:val="31565409"/>
    <w:rsid w:val="31705152"/>
    <w:rsid w:val="317251C4"/>
    <w:rsid w:val="31D677DA"/>
    <w:rsid w:val="31E91474"/>
    <w:rsid w:val="321876AA"/>
    <w:rsid w:val="323C1F80"/>
    <w:rsid w:val="32751BDF"/>
    <w:rsid w:val="327E20F9"/>
    <w:rsid w:val="32903052"/>
    <w:rsid w:val="3290431A"/>
    <w:rsid w:val="32A007AA"/>
    <w:rsid w:val="32AD727A"/>
    <w:rsid w:val="32C35685"/>
    <w:rsid w:val="32DC4415"/>
    <w:rsid w:val="32EF585C"/>
    <w:rsid w:val="32F8466E"/>
    <w:rsid w:val="3306699B"/>
    <w:rsid w:val="330D42CF"/>
    <w:rsid w:val="3334226B"/>
    <w:rsid w:val="335E4D22"/>
    <w:rsid w:val="33C05F14"/>
    <w:rsid w:val="33D8614C"/>
    <w:rsid w:val="33D92513"/>
    <w:rsid w:val="344F012B"/>
    <w:rsid w:val="347F4209"/>
    <w:rsid w:val="34864F4E"/>
    <w:rsid w:val="349E251A"/>
    <w:rsid w:val="34A00304"/>
    <w:rsid w:val="34E97A94"/>
    <w:rsid w:val="35093625"/>
    <w:rsid w:val="350A6AB8"/>
    <w:rsid w:val="350B5077"/>
    <w:rsid w:val="35650039"/>
    <w:rsid w:val="359D0926"/>
    <w:rsid w:val="35D84DFA"/>
    <w:rsid w:val="35EE71D9"/>
    <w:rsid w:val="36201D7F"/>
    <w:rsid w:val="36230D24"/>
    <w:rsid w:val="362548FD"/>
    <w:rsid w:val="363045E0"/>
    <w:rsid w:val="36304DE6"/>
    <w:rsid w:val="36686D57"/>
    <w:rsid w:val="3685699E"/>
    <w:rsid w:val="36A111C5"/>
    <w:rsid w:val="36A24542"/>
    <w:rsid w:val="36C2126F"/>
    <w:rsid w:val="36E87AC3"/>
    <w:rsid w:val="36F67C60"/>
    <w:rsid w:val="36F70AE6"/>
    <w:rsid w:val="3701636F"/>
    <w:rsid w:val="37140AEA"/>
    <w:rsid w:val="371B01E8"/>
    <w:rsid w:val="37355187"/>
    <w:rsid w:val="37415953"/>
    <w:rsid w:val="375821C8"/>
    <w:rsid w:val="37590204"/>
    <w:rsid w:val="3785792F"/>
    <w:rsid w:val="37F115D7"/>
    <w:rsid w:val="37F7345E"/>
    <w:rsid w:val="38022E9C"/>
    <w:rsid w:val="3825542A"/>
    <w:rsid w:val="38526457"/>
    <w:rsid w:val="38652851"/>
    <w:rsid w:val="3870012C"/>
    <w:rsid w:val="387B504A"/>
    <w:rsid w:val="38910B5D"/>
    <w:rsid w:val="38B26102"/>
    <w:rsid w:val="38C5664D"/>
    <w:rsid w:val="38D60AEA"/>
    <w:rsid w:val="38EA49A4"/>
    <w:rsid w:val="38F512A1"/>
    <w:rsid w:val="39057BE7"/>
    <w:rsid w:val="39215EFE"/>
    <w:rsid w:val="3940440F"/>
    <w:rsid w:val="39B32692"/>
    <w:rsid w:val="39BB7E3A"/>
    <w:rsid w:val="39DC55CC"/>
    <w:rsid w:val="39E41315"/>
    <w:rsid w:val="3A4F4D7F"/>
    <w:rsid w:val="3A5236B8"/>
    <w:rsid w:val="3A564787"/>
    <w:rsid w:val="3A7B6D86"/>
    <w:rsid w:val="3A903D1F"/>
    <w:rsid w:val="3AA71D0D"/>
    <w:rsid w:val="3AD4310F"/>
    <w:rsid w:val="3AF23796"/>
    <w:rsid w:val="3B0D0B61"/>
    <w:rsid w:val="3B651E25"/>
    <w:rsid w:val="3B7266C3"/>
    <w:rsid w:val="3BAD042C"/>
    <w:rsid w:val="3BC11221"/>
    <w:rsid w:val="3BDC6826"/>
    <w:rsid w:val="3BE67F74"/>
    <w:rsid w:val="3C12795D"/>
    <w:rsid w:val="3C192E96"/>
    <w:rsid w:val="3C2105FF"/>
    <w:rsid w:val="3C7E7E64"/>
    <w:rsid w:val="3CF1101D"/>
    <w:rsid w:val="3D213755"/>
    <w:rsid w:val="3D527239"/>
    <w:rsid w:val="3D5938EC"/>
    <w:rsid w:val="3D6F7148"/>
    <w:rsid w:val="3D7B2612"/>
    <w:rsid w:val="3DE55DF3"/>
    <w:rsid w:val="3E500D27"/>
    <w:rsid w:val="3E5275B5"/>
    <w:rsid w:val="3E57527A"/>
    <w:rsid w:val="3E872B8A"/>
    <w:rsid w:val="3EA33686"/>
    <w:rsid w:val="3EE20045"/>
    <w:rsid w:val="3EEB5440"/>
    <w:rsid w:val="3EF753F8"/>
    <w:rsid w:val="3EF92FA4"/>
    <w:rsid w:val="3EFE6E21"/>
    <w:rsid w:val="3F1104B7"/>
    <w:rsid w:val="3F423694"/>
    <w:rsid w:val="3F4F0FDF"/>
    <w:rsid w:val="3F641BC2"/>
    <w:rsid w:val="3F8955FF"/>
    <w:rsid w:val="3F966D80"/>
    <w:rsid w:val="3FA306A5"/>
    <w:rsid w:val="3FAE504C"/>
    <w:rsid w:val="3FD85FB3"/>
    <w:rsid w:val="3FE020B5"/>
    <w:rsid w:val="401B136F"/>
    <w:rsid w:val="40277BFF"/>
    <w:rsid w:val="407A02DD"/>
    <w:rsid w:val="40916DB0"/>
    <w:rsid w:val="40955341"/>
    <w:rsid w:val="40E863B2"/>
    <w:rsid w:val="416C0ADB"/>
    <w:rsid w:val="417116E0"/>
    <w:rsid w:val="41766B61"/>
    <w:rsid w:val="41A973DD"/>
    <w:rsid w:val="41FF0A9A"/>
    <w:rsid w:val="420805D6"/>
    <w:rsid w:val="422E4911"/>
    <w:rsid w:val="425624D5"/>
    <w:rsid w:val="42763AAD"/>
    <w:rsid w:val="4278084D"/>
    <w:rsid w:val="42A66C22"/>
    <w:rsid w:val="42F17A98"/>
    <w:rsid w:val="42FF16EA"/>
    <w:rsid w:val="43132C33"/>
    <w:rsid w:val="431F26C0"/>
    <w:rsid w:val="435700E2"/>
    <w:rsid w:val="43664A52"/>
    <w:rsid w:val="43874946"/>
    <w:rsid w:val="43A333AD"/>
    <w:rsid w:val="43F6411F"/>
    <w:rsid w:val="440B3856"/>
    <w:rsid w:val="446E1F07"/>
    <w:rsid w:val="44884B34"/>
    <w:rsid w:val="448E4357"/>
    <w:rsid w:val="44CB55AC"/>
    <w:rsid w:val="45010FCD"/>
    <w:rsid w:val="45143723"/>
    <w:rsid w:val="4518015D"/>
    <w:rsid w:val="453749EF"/>
    <w:rsid w:val="45483DDD"/>
    <w:rsid w:val="456069BA"/>
    <w:rsid w:val="458D52AA"/>
    <w:rsid w:val="459736E0"/>
    <w:rsid w:val="459756F8"/>
    <w:rsid w:val="45BA3BB3"/>
    <w:rsid w:val="45CF2276"/>
    <w:rsid w:val="45D81FA6"/>
    <w:rsid w:val="45EC3D2C"/>
    <w:rsid w:val="464909B5"/>
    <w:rsid w:val="464B2231"/>
    <w:rsid w:val="46542EDA"/>
    <w:rsid w:val="46A0422A"/>
    <w:rsid w:val="46D76D9D"/>
    <w:rsid w:val="46E42955"/>
    <w:rsid w:val="470B1E18"/>
    <w:rsid w:val="47246DE4"/>
    <w:rsid w:val="47547BC6"/>
    <w:rsid w:val="475568ED"/>
    <w:rsid w:val="47742A84"/>
    <w:rsid w:val="47743502"/>
    <w:rsid w:val="477B348A"/>
    <w:rsid w:val="47A0687C"/>
    <w:rsid w:val="47FF10B4"/>
    <w:rsid w:val="48332D71"/>
    <w:rsid w:val="48403C51"/>
    <w:rsid w:val="48405B78"/>
    <w:rsid w:val="485B6C46"/>
    <w:rsid w:val="486C17FE"/>
    <w:rsid w:val="4880181A"/>
    <w:rsid w:val="48BE13B5"/>
    <w:rsid w:val="48C26263"/>
    <w:rsid w:val="48C43F17"/>
    <w:rsid w:val="48CD1D9E"/>
    <w:rsid w:val="49092250"/>
    <w:rsid w:val="490A5461"/>
    <w:rsid w:val="490F775C"/>
    <w:rsid w:val="491C63D6"/>
    <w:rsid w:val="492437C3"/>
    <w:rsid w:val="493A2D00"/>
    <w:rsid w:val="496913DD"/>
    <w:rsid w:val="496E5909"/>
    <w:rsid w:val="497B376E"/>
    <w:rsid w:val="497F0713"/>
    <w:rsid w:val="499046CE"/>
    <w:rsid w:val="49AB1223"/>
    <w:rsid w:val="49C65347"/>
    <w:rsid w:val="49F3372F"/>
    <w:rsid w:val="49FF380D"/>
    <w:rsid w:val="4A3D0EBD"/>
    <w:rsid w:val="4A410A06"/>
    <w:rsid w:val="4A647FF2"/>
    <w:rsid w:val="4A70502C"/>
    <w:rsid w:val="4A862200"/>
    <w:rsid w:val="4A89631E"/>
    <w:rsid w:val="4AA9341C"/>
    <w:rsid w:val="4AC04264"/>
    <w:rsid w:val="4ACB77C3"/>
    <w:rsid w:val="4AE35481"/>
    <w:rsid w:val="4B266B52"/>
    <w:rsid w:val="4B490FD8"/>
    <w:rsid w:val="4B4C51F0"/>
    <w:rsid w:val="4B772165"/>
    <w:rsid w:val="4B7D129F"/>
    <w:rsid w:val="4BC22F8F"/>
    <w:rsid w:val="4C0D0258"/>
    <w:rsid w:val="4C112AB1"/>
    <w:rsid w:val="4C261B9A"/>
    <w:rsid w:val="4C26537C"/>
    <w:rsid w:val="4C3D3255"/>
    <w:rsid w:val="4C7976A6"/>
    <w:rsid w:val="4CC7027D"/>
    <w:rsid w:val="4CC748AA"/>
    <w:rsid w:val="4CC84165"/>
    <w:rsid w:val="4D0B6C4F"/>
    <w:rsid w:val="4D331DCC"/>
    <w:rsid w:val="4D467FBE"/>
    <w:rsid w:val="4D55335E"/>
    <w:rsid w:val="4D5E5140"/>
    <w:rsid w:val="4D686888"/>
    <w:rsid w:val="4D720187"/>
    <w:rsid w:val="4D7A28EA"/>
    <w:rsid w:val="4D830915"/>
    <w:rsid w:val="4E2F0C9B"/>
    <w:rsid w:val="4E4D62BB"/>
    <w:rsid w:val="4E7E7E38"/>
    <w:rsid w:val="4E841AB7"/>
    <w:rsid w:val="4E865886"/>
    <w:rsid w:val="4EC4367D"/>
    <w:rsid w:val="4EC61D61"/>
    <w:rsid w:val="4EEC7E33"/>
    <w:rsid w:val="4F0F0EEB"/>
    <w:rsid w:val="4F2B14B1"/>
    <w:rsid w:val="4F4626F3"/>
    <w:rsid w:val="4F5F4528"/>
    <w:rsid w:val="4F6C10C4"/>
    <w:rsid w:val="4F701229"/>
    <w:rsid w:val="4FC4310C"/>
    <w:rsid w:val="4FD521A6"/>
    <w:rsid w:val="4FE724B5"/>
    <w:rsid w:val="500F37B7"/>
    <w:rsid w:val="50291142"/>
    <w:rsid w:val="50655137"/>
    <w:rsid w:val="50740CF9"/>
    <w:rsid w:val="50DD221E"/>
    <w:rsid w:val="50DD5B5E"/>
    <w:rsid w:val="50E833E9"/>
    <w:rsid w:val="50F30E68"/>
    <w:rsid w:val="51071719"/>
    <w:rsid w:val="510F7C85"/>
    <w:rsid w:val="513B7615"/>
    <w:rsid w:val="51685537"/>
    <w:rsid w:val="517B5039"/>
    <w:rsid w:val="51894111"/>
    <w:rsid w:val="518F5B09"/>
    <w:rsid w:val="526133D5"/>
    <w:rsid w:val="526850F9"/>
    <w:rsid w:val="52730B24"/>
    <w:rsid w:val="52A116FA"/>
    <w:rsid w:val="52B95EFF"/>
    <w:rsid w:val="52D42F85"/>
    <w:rsid w:val="52D9327C"/>
    <w:rsid w:val="530D6275"/>
    <w:rsid w:val="53132A08"/>
    <w:rsid w:val="53296783"/>
    <w:rsid w:val="5349426B"/>
    <w:rsid w:val="53614C5A"/>
    <w:rsid w:val="53622A9C"/>
    <w:rsid w:val="539F72D3"/>
    <w:rsid w:val="53F6133F"/>
    <w:rsid w:val="5405097D"/>
    <w:rsid w:val="54100863"/>
    <w:rsid w:val="541D74A6"/>
    <w:rsid w:val="54323DFC"/>
    <w:rsid w:val="54516FCD"/>
    <w:rsid w:val="54CA3122"/>
    <w:rsid w:val="54D25100"/>
    <w:rsid w:val="54DE4283"/>
    <w:rsid w:val="54E0475B"/>
    <w:rsid w:val="54F5082C"/>
    <w:rsid w:val="5542295A"/>
    <w:rsid w:val="558E1B4B"/>
    <w:rsid w:val="559E6D78"/>
    <w:rsid w:val="55D92437"/>
    <w:rsid w:val="55DD42BD"/>
    <w:rsid w:val="55E664D3"/>
    <w:rsid w:val="55F52488"/>
    <w:rsid w:val="560D46CA"/>
    <w:rsid w:val="564C707D"/>
    <w:rsid w:val="56612007"/>
    <w:rsid w:val="56753CBB"/>
    <w:rsid w:val="56FC0602"/>
    <w:rsid w:val="5709481B"/>
    <w:rsid w:val="57275B41"/>
    <w:rsid w:val="572F3CE6"/>
    <w:rsid w:val="57326782"/>
    <w:rsid w:val="57454278"/>
    <w:rsid w:val="576B6EA2"/>
    <w:rsid w:val="57821531"/>
    <w:rsid w:val="57CD38E1"/>
    <w:rsid w:val="57D91499"/>
    <w:rsid w:val="57DB4A0B"/>
    <w:rsid w:val="57DE1D03"/>
    <w:rsid w:val="580F5A44"/>
    <w:rsid w:val="58217F95"/>
    <w:rsid w:val="58416076"/>
    <w:rsid w:val="58453969"/>
    <w:rsid w:val="58453A07"/>
    <w:rsid w:val="58510563"/>
    <w:rsid w:val="5858520B"/>
    <w:rsid w:val="58594C0D"/>
    <w:rsid w:val="588C1048"/>
    <w:rsid w:val="588D51EF"/>
    <w:rsid w:val="589079BC"/>
    <w:rsid w:val="589B2F40"/>
    <w:rsid w:val="58A7424A"/>
    <w:rsid w:val="58D04AE7"/>
    <w:rsid w:val="58E56D52"/>
    <w:rsid w:val="58E67940"/>
    <w:rsid w:val="58FF38C1"/>
    <w:rsid w:val="590925F5"/>
    <w:rsid w:val="59250EFD"/>
    <w:rsid w:val="5929278A"/>
    <w:rsid w:val="5978426A"/>
    <w:rsid w:val="59844C8D"/>
    <w:rsid w:val="59BD660D"/>
    <w:rsid w:val="59FC46D9"/>
    <w:rsid w:val="5A02402A"/>
    <w:rsid w:val="5A3572F7"/>
    <w:rsid w:val="5A3D49EC"/>
    <w:rsid w:val="5A451548"/>
    <w:rsid w:val="5A5D7239"/>
    <w:rsid w:val="5A754462"/>
    <w:rsid w:val="5AA57EDE"/>
    <w:rsid w:val="5AC33671"/>
    <w:rsid w:val="5ADE5E2A"/>
    <w:rsid w:val="5AEC7755"/>
    <w:rsid w:val="5BA346FC"/>
    <w:rsid w:val="5BAC73A6"/>
    <w:rsid w:val="5BBE2C55"/>
    <w:rsid w:val="5BC25909"/>
    <w:rsid w:val="5BE10DB9"/>
    <w:rsid w:val="5C1B2307"/>
    <w:rsid w:val="5C1B50F9"/>
    <w:rsid w:val="5C29183A"/>
    <w:rsid w:val="5C472F68"/>
    <w:rsid w:val="5C8A1FAC"/>
    <w:rsid w:val="5C8D7E9B"/>
    <w:rsid w:val="5CC62FA9"/>
    <w:rsid w:val="5CC978F2"/>
    <w:rsid w:val="5CD64FB8"/>
    <w:rsid w:val="5D0A1622"/>
    <w:rsid w:val="5D0A1F3D"/>
    <w:rsid w:val="5D0A59DD"/>
    <w:rsid w:val="5D0F471A"/>
    <w:rsid w:val="5D153410"/>
    <w:rsid w:val="5D303DA6"/>
    <w:rsid w:val="5D41118A"/>
    <w:rsid w:val="5D506DDA"/>
    <w:rsid w:val="5D65620F"/>
    <w:rsid w:val="5D777802"/>
    <w:rsid w:val="5D8453A4"/>
    <w:rsid w:val="5DF56605"/>
    <w:rsid w:val="5E51429A"/>
    <w:rsid w:val="5E6463FD"/>
    <w:rsid w:val="5E7E05A8"/>
    <w:rsid w:val="5EA55DFC"/>
    <w:rsid w:val="5EAC0835"/>
    <w:rsid w:val="5EAC3748"/>
    <w:rsid w:val="5EAD184E"/>
    <w:rsid w:val="5F1119B5"/>
    <w:rsid w:val="5F2F7495"/>
    <w:rsid w:val="5F3833E6"/>
    <w:rsid w:val="5F906DEA"/>
    <w:rsid w:val="5FBA01E9"/>
    <w:rsid w:val="5FBA4AC7"/>
    <w:rsid w:val="5FC700AB"/>
    <w:rsid w:val="5FDB77FF"/>
    <w:rsid w:val="5FFF756D"/>
    <w:rsid w:val="60011169"/>
    <w:rsid w:val="601F78BB"/>
    <w:rsid w:val="603A402A"/>
    <w:rsid w:val="603F1471"/>
    <w:rsid w:val="60421B4F"/>
    <w:rsid w:val="60612BC9"/>
    <w:rsid w:val="608F727F"/>
    <w:rsid w:val="60F65903"/>
    <w:rsid w:val="611834CF"/>
    <w:rsid w:val="61962B41"/>
    <w:rsid w:val="61A11445"/>
    <w:rsid w:val="61A13A37"/>
    <w:rsid w:val="61AF405A"/>
    <w:rsid w:val="61B20A9E"/>
    <w:rsid w:val="61D2651A"/>
    <w:rsid w:val="61F03E13"/>
    <w:rsid w:val="62132191"/>
    <w:rsid w:val="62441011"/>
    <w:rsid w:val="62882711"/>
    <w:rsid w:val="629B729B"/>
    <w:rsid w:val="62A16E7E"/>
    <w:rsid w:val="62AC3ECF"/>
    <w:rsid w:val="62DC1355"/>
    <w:rsid w:val="62E429CC"/>
    <w:rsid w:val="62EA400E"/>
    <w:rsid w:val="63175732"/>
    <w:rsid w:val="636E7A11"/>
    <w:rsid w:val="63756389"/>
    <w:rsid w:val="63943403"/>
    <w:rsid w:val="639C0FD0"/>
    <w:rsid w:val="63A043D4"/>
    <w:rsid w:val="63AD61BA"/>
    <w:rsid w:val="63B02952"/>
    <w:rsid w:val="63B20DEF"/>
    <w:rsid w:val="63CB1C68"/>
    <w:rsid w:val="63D40888"/>
    <w:rsid w:val="63EB0B4B"/>
    <w:rsid w:val="64095351"/>
    <w:rsid w:val="643B3383"/>
    <w:rsid w:val="643B43E5"/>
    <w:rsid w:val="64515C6C"/>
    <w:rsid w:val="645514C1"/>
    <w:rsid w:val="64760C38"/>
    <w:rsid w:val="647B20B4"/>
    <w:rsid w:val="647B433D"/>
    <w:rsid w:val="649C470A"/>
    <w:rsid w:val="64EB4A85"/>
    <w:rsid w:val="64F8789F"/>
    <w:rsid w:val="655965CC"/>
    <w:rsid w:val="656D5266"/>
    <w:rsid w:val="657F2646"/>
    <w:rsid w:val="65940C43"/>
    <w:rsid w:val="659B018E"/>
    <w:rsid w:val="65B669F2"/>
    <w:rsid w:val="65CF4C4B"/>
    <w:rsid w:val="65EB292A"/>
    <w:rsid w:val="65F76A9D"/>
    <w:rsid w:val="661B5DF7"/>
    <w:rsid w:val="66654CDE"/>
    <w:rsid w:val="66E33816"/>
    <w:rsid w:val="66E63977"/>
    <w:rsid w:val="66E70752"/>
    <w:rsid w:val="672313D9"/>
    <w:rsid w:val="674019F0"/>
    <w:rsid w:val="674E7656"/>
    <w:rsid w:val="675C5D85"/>
    <w:rsid w:val="67734619"/>
    <w:rsid w:val="678B66EC"/>
    <w:rsid w:val="679408FD"/>
    <w:rsid w:val="67A66F83"/>
    <w:rsid w:val="67AA29A7"/>
    <w:rsid w:val="67C176E8"/>
    <w:rsid w:val="67C72353"/>
    <w:rsid w:val="67CF09C8"/>
    <w:rsid w:val="67D45789"/>
    <w:rsid w:val="67F629EB"/>
    <w:rsid w:val="68003C0A"/>
    <w:rsid w:val="680F1F02"/>
    <w:rsid w:val="682754C4"/>
    <w:rsid w:val="683E5F38"/>
    <w:rsid w:val="68486D9C"/>
    <w:rsid w:val="688A241D"/>
    <w:rsid w:val="68AF6130"/>
    <w:rsid w:val="68DA7427"/>
    <w:rsid w:val="68E3372E"/>
    <w:rsid w:val="68E97798"/>
    <w:rsid w:val="691A5C56"/>
    <w:rsid w:val="69401815"/>
    <w:rsid w:val="69583CA4"/>
    <w:rsid w:val="69807E63"/>
    <w:rsid w:val="69822DF5"/>
    <w:rsid w:val="698A0B27"/>
    <w:rsid w:val="69B07996"/>
    <w:rsid w:val="69DD3414"/>
    <w:rsid w:val="6A0D5502"/>
    <w:rsid w:val="6A5165FE"/>
    <w:rsid w:val="6A753740"/>
    <w:rsid w:val="6A910900"/>
    <w:rsid w:val="6ABB660F"/>
    <w:rsid w:val="6ACB1DBB"/>
    <w:rsid w:val="6AD95B90"/>
    <w:rsid w:val="6AF82C05"/>
    <w:rsid w:val="6B112CBA"/>
    <w:rsid w:val="6B1B5A59"/>
    <w:rsid w:val="6B2E5727"/>
    <w:rsid w:val="6B3A3155"/>
    <w:rsid w:val="6B593F1A"/>
    <w:rsid w:val="6BA00A8E"/>
    <w:rsid w:val="6BAB0890"/>
    <w:rsid w:val="6BAF2F67"/>
    <w:rsid w:val="6BBC7DF7"/>
    <w:rsid w:val="6C0024CA"/>
    <w:rsid w:val="6C1C0317"/>
    <w:rsid w:val="6C1F118E"/>
    <w:rsid w:val="6C353187"/>
    <w:rsid w:val="6C377B47"/>
    <w:rsid w:val="6C4268BF"/>
    <w:rsid w:val="6C4F5B61"/>
    <w:rsid w:val="6C53378E"/>
    <w:rsid w:val="6C542B4F"/>
    <w:rsid w:val="6C623024"/>
    <w:rsid w:val="6C6F6414"/>
    <w:rsid w:val="6C7742CC"/>
    <w:rsid w:val="6CB06CB1"/>
    <w:rsid w:val="6CC65FED"/>
    <w:rsid w:val="6CD81C1E"/>
    <w:rsid w:val="6D0C2CD9"/>
    <w:rsid w:val="6D37776E"/>
    <w:rsid w:val="6D3E606B"/>
    <w:rsid w:val="6D3F2CCD"/>
    <w:rsid w:val="6D4318D3"/>
    <w:rsid w:val="6D6111F4"/>
    <w:rsid w:val="6D763C79"/>
    <w:rsid w:val="6D8754F4"/>
    <w:rsid w:val="6D985F74"/>
    <w:rsid w:val="6DAE3184"/>
    <w:rsid w:val="6DE066F9"/>
    <w:rsid w:val="6DE60E5A"/>
    <w:rsid w:val="6DE704B1"/>
    <w:rsid w:val="6DE74955"/>
    <w:rsid w:val="6E192CE7"/>
    <w:rsid w:val="6E212FE8"/>
    <w:rsid w:val="6E8A64E9"/>
    <w:rsid w:val="6EDB2F69"/>
    <w:rsid w:val="6EE9790F"/>
    <w:rsid w:val="6F3140B1"/>
    <w:rsid w:val="6F3C76CE"/>
    <w:rsid w:val="6F471A93"/>
    <w:rsid w:val="6F60657D"/>
    <w:rsid w:val="6F65685E"/>
    <w:rsid w:val="6F9C351D"/>
    <w:rsid w:val="6FA0300D"/>
    <w:rsid w:val="6FD57B29"/>
    <w:rsid w:val="6FDB48F2"/>
    <w:rsid w:val="6FF05157"/>
    <w:rsid w:val="6FF10759"/>
    <w:rsid w:val="700B23A9"/>
    <w:rsid w:val="701D1B77"/>
    <w:rsid w:val="704C196B"/>
    <w:rsid w:val="706860AB"/>
    <w:rsid w:val="70C573B0"/>
    <w:rsid w:val="70C8281B"/>
    <w:rsid w:val="70CF6023"/>
    <w:rsid w:val="70F42C90"/>
    <w:rsid w:val="70FE01A5"/>
    <w:rsid w:val="7103668C"/>
    <w:rsid w:val="71115527"/>
    <w:rsid w:val="711C4915"/>
    <w:rsid w:val="711F2F44"/>
    <w:rsid w:val="713849B2"/>
    <w:rsid w:val="714D5C7E"/>
    <w:rsid w:val="7180566E"/>
    <w:rsid w:val="71A1363F"/>
    <w:rsid w:val="71C05C07"/>
    <w:rsid w:val="71E644D0"/>
    <w:rsid w:val="71F56EC1"/>
    <w:rsid w:val="72075213"/>
    <w:rsid w:val="72343EE1"/>
    <w:rsid w:val="724E11E1"/>
    <w:rsid w:val="72693B8A"/>
    <w:rsid w:val="726F73DC"/>
    <w:rsid w:val="7295774D"/>
    <w:rsid w:val="72AE3C93"/>
    <w:rsid w:val="72B92E82"/>
    <w:rsid w:val="72CE7A64"/>
    <w:rsid w:val="72D96B1C"/>
    <w:rsid w:val="72E871A5"/>
    <w:rsid w:val="72F00B64"/>
    <w:rsid w:val="7320374B"/>
    <w:rsid w:val="73260519"/>
    <w:rsid w:val="732879E6"/>
    <w:rsid w:val="73300A75"/>
    <w:rsid w:val="73A43F05"/>
    <w:rsid w:val="73B3153B"/>
    <w:rsid w:val="73B56FD3"/>
    <w:rsid w:val="73BF33DA"/>
    <w:rsid w:val="73DC038C"/>
    <w:rsid w:val="74175B1A"/>
    <w:rsid w:val="747D56CB"/>
    <w:rsid w:val="74AD3F2D"/>
    <w:rsid w:val="74C34B6C"/>
    <w:rsid w:val="74E71951"/>
    <w:rsid w:val="753733D7"/>
    <w:rsid w:val="75402BE1"/>
    <w:rsid w:val="754D2617"/>
    <w:rsid w:val="755A5744"/>
    <w:rsid w:val="75774E55"/>
    <w:rsid w:val="758919A7"/>
    <w:rsid w:val="758A070F"/>
    <w:rsid w:val="75C31803"/>
    <w:rsid w:val="760B6D06"/>
    <w:rsid w:val="760D6F22"/>
    <w:rsid w:val="76186B40"/>
    <w:rsid w:val="76273BED"/>
    <w:rsid w:val="7681540E"/>
    <w:rsid w:val="768947FB"/>
    <w:rsid w:val="768C7E47"/>
    <w:rsid w:val="76A43C1D"/>
    <w:rsid w:val="76C61E2D"/>
    <w:rsid w:val="76DE49AA"/>
    <w:rsid w:val="76E01F41"/>
    <w:rsid w:val="76E71522"/>
    <w:rsid w:val="7725069B"/>
    <w:rsid w:val="773F11BD"/>
    <w:rsid w:val="77455DB4"/>
    <w:rsid w:val="778D3DCD"/>
    <w:rsid w:val="77CB499F"/>
    <w:rsid w:val="77D317A4"/>
    <w:rsid w:val="782559BF"/>
    <w:rsid w:val="78445A9C"/>
    <w:rsid w:val="7853187C"/>
    <w:rsid w:val="78625B30"/>
    <w:rsid w:val="789D27E0"/>
    <w:rsid w:val="78A03DC8"/>
    <w:rsid w:val="78CB5A16"/>
    <w:rsid w:val="78CC05E7"/>
    <w:rsid w:val="78CE526E"/>
    <w:rsid w:val="78FC3213"/>
    <w:rsid w:val="79024059"/>
    <w:rsid w:val="793A6280"/>
    <w:rsid w:val="79425EA8"/>
    <w:rsid w:val="794A6680"/>
    <w:rsid w:val="79814692"/>
    <w:rsid w:val="79A30953"/>
    <w:rsid w:val="79AC0800"/>
    <w:rsid w:val="79ED32F3"/>
    <w:rsid w:val="7A0379B9"/>
    <w:rsid w:val="7A4D2F1A"/>
    <w:rsid w:val="7A562C54"/>
    <w:rsid w:val="7A805F15"/>
    <w:rsid w:val="7A922DC0"/>
    <w:rsid w:val="7AA8652D"/>
    <w:rsid w:val="7AD42E32"/>
    <w:rsid w:val="7ADF5F09"/>
    <w:rsid w:val="7AEE561C"/>
    <w:rsid w:val="7AFE6E3A"/>
    <w:rsid w:val="7B087066"/>
    <w:rsid w:val="7B1B7961"/>
    <w:rsid w:val="7B545385"/>
    <w:rsid w:val="7B6F2C8A"/>
    <w:rsid w:val="7B732CC2"/>
    <w:rsid w:val="7BFD3595"/>
    <w:rsid w:val="7C1B078E"/>
    <w:rsid w:val="7C3743CF"/>
    <w:rsid w:val="7C7D6986"/>
    <w:rsid w:val="7C8068B3"/>
    <w:rsid w:val="7C8C0423"/>
    <w:rsid w:val="7CC24A6B"/>
    <w:rsid w:val="7CCB7772"/>
    <w:rsid w:val="7CE05980"/>
    <w:rsid w:val="7CE13896"/>
    <w:rsid w:val="7CE72372"/>
    <w:rsid w:val="7D101C60"/>
    <w:rsid w:val="7D1E30DE"/>
    <w:rsid w:val="7D280154"/>
    <w:rsid w:val="7D474AC8"/>
    <w:rsid w:val="7D4963AA"/>
    <w:rsid w:val="7D5546F3"/>
    <w:rsid w:val="7D752734"/>
    <w:rsid w:val="7D755AD9"/>
    <w:rsid w:val="7D875308"/>
    <w:rsid w:val="7D891DC9"/>
    <w:rsid w:val="7DA31916"/>
    <w:rsid w:val="7DDD77FE"/>
    <w:rsid w:val="7DFA31C3"/>
    <w:rsid w:val="7E0157C0"/>
    <w:rsid w:val="7E070AE2"/>
    <w:rsid w:val="7E48253D"/>
    <w:rsid w:val="7E4F7101"/>
    <w:rsid w:val="7E673586"/>
    <w:rsid w:val="7E9B5E7E"/>
    <w:rsid w:val="7EA64EED"/>
    <w:rsid w:val="7EAC2C2B"/>
    <w:rsid w:val="7EBF0FE7"/>
    <w:rsid w:val="7EE018FD"/>
    <w:rsid w:val="7F047724"/>
    <w:rsid w:val="7F3648B6"/>
    <w:rsid w:val="7F475176"/>
    <w:rsid w:val="7F703475"/>
    <w:rsid w:val="7F7D704A"/>
    <w:rsid w:val="7F8B1C50"/>
    <w:rsid w:val="7F954467"/>
    <w:rsid w:val="7FA10075"/>
    <w:rsid w:val="7FBF2613"/>
    <w:rsid w:val="7FC62727"/>
    <w:rsid w:val="7FD722B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3">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3">
    <w:name w:val="caption"/>
    <w:basedOn w:val="1"/>
    <w:next w:val="1"/>
    <w:unhideWhenUsed/>
    <w:qFormat/>
    <w:uiPriority w:val="0"/>
    <w:rPr>
      <w:rFonts w:eastAsia="黑体" w:asciiTheme="majorHAnsi" w:hAnsiTheme="majorHAnsi" w:cstheme="majorBidi"/>
      <w:sz w:val="20"/>
      <w:szCs w:val="20"/>
    </w:rPr>
  </w:style>
  <w:style w:type="paragraph" w:styleId="4">
    <w:name w:val="annotation text"/>
    <w:basedOn w:val="1"/>
    <w:qFormat/>
    <w:uiPriority w:val="0"/>
    <w:pPr>
      <w:jc w:val="left"/>
    </w:pPr>
  </w:style>
  <w:style w:type="paragraph" w:styleId="5">
    <w:name w:val="Body Text"/>
    <w:basedOn w:val="1"/>
    <w:link w:val="22"/>
    <w:unhideWhenUsed/>
    <w:qFormat/>
    <w:uiPriority w:val="99"/>
    <w:pPr>
      <w:autoSpaceDE w:val="0"/>
      <w:autoSpaceDN w:val="0"/>
      <w:spacing w:after="120"/>
      <w:jc w:val="left"/>
    </w:pPr>
    <w:rPr>
      <w:rFonts w:ascii="宋体" w:hAnsi="宋体" w:eastAsia="宋体" w:cs="宋体"/>
      <w:kern w:val="0"/>
      <w:sz w:val="22"/>
      <w:szCs w:val="22"/>
      <w:lang w:val="zh-CN" w:bidi="zh-CN"/>
    </w:rPr>
  </w:style>
  <w:style w:type="paragraph" w:styleId="6">
    <w:name w:val="toc 3"/>
    <w:basedOn w:val="1"/>
    <w:next w:val="1"/>
    <w:qFormat/>
    <w:uiPriority w:val="0"/>
    <w:pPr>
      <w:ind w:left="840" w:leftChars="400"/>
    </w:pPr>
  </w:style>
  <w:style w:type="paragraph" w:styleId="7">
    <w:name w:val="footer"/>
    <w:basedOn w:val="1"/>
    <w:link w:val="58"/>
    <w:qFormat/>
    <w:uiPriority w:val="0"/>
    <w:pPr>
      <w:tabs>
        <w:tab w:val="center" w:pos="4153"/>
        <w:tab w:val="right" w:pos="8306"/>
      </w:tabs>
      <w:snapToGrid w:val="0"/>
      <w:jc w:val="left"/>
    </w:pPr>
    <w:rPr>
      <w:sz w:val="18"/>
    </w:rPr>
  </w:style>
  <w:style w:type="paragraph" w:styleId="8">
    <w:name w:val="header"/>
    <w:basedOn w:val="1"/>
    <w:link w:val="57"/>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5"/>
    <w:next w:val="1"/>
    <w:qFormat/>
    <w:uiPriority w:val="0"/>
    <w:pPr>
      <w:spacing w:line="440" w:lineRule="exact"/>
      <w:ind w:firstLine="480" w:firstLineChars="200"/>
      <w:jc w:val="both"/>
    </w:pPr>
    <w:rPr>
      <w:rFonts w:ascii="Times New Roman" w:hAnsi="Times New Roman" w:cs="Times New Roman"/>
      <w:sz w:val="24"/>
      <w:szCs w:val="24"/>
      <w:lang w:val="en-US"/>
    </w:rPr>
  </w:style>
  <w:style w:type="paragraph" w:styleId="11">
    <w:name w:val="Normal (Web)"/>
    <w:basedOn w:val="1"/>
    <w:unhideWhenUsed/>
    <w:qFormat/>
    <w:uiPriority w:val="99"/>
    <w:pPr>
      <w:widowControl/>
      <w:spacing w:before="100" w:beforeAutospacing="1" w:after="100" w:afterAutospacing="1"/>
      <w:jc w:val="left"/>
    </w:pPr>
    <w:rPr>
      <w:rFonts w:ascii="宋体" w:hAnsi="宋体" w:eastAsia="宋体" w:cs="宋体"/>
      <w:kern w:val="0"/>
      <w:sz w:val="24"/>
    </w:rPr>
  </w:style>
  <w:style w:type="character" w:styleId="14">
    <w:name w:val="Strong"/>
    <w:basedOn w:val="13"/>
    <w:qFormat/>
    <w:uiPriority w:val="0"/>
    <w:rPr>
      <w:b/>
    </w:rPr>
  </w:style>
  <w:style w:type="character" w:styleId="15">
    <w:name w:val="Hyperlink"/>
    <w:basedOn w:val="13"/>
    <w:qFormat/>
    <w:uiPriority w:val="0"/>
    <w:rPr>
      <w:color w:val="0000FF"/>
      <w:u w:val="single"/>
    </w:rPr>
  </w:style>
  <w:style w:type="paragraph" w:customStyle="1" w:styleId="16">
    <w:name w:val="EndNote Bibliography Title"/>
    <w:qFormat/>
    <w:uiPriority w:val="0"/>
    <w:pPr>
      <w:pBdr>
        <w:top w:val="none" w:color="auto" w:sz="0" w:space="0"/>
        <w:left w:val="none" w:color="auto" w:sz="0" w:space="0"/>
        <w:bottom w:val="none" w:color="auto" w:sz="0" w:space="0"/>
        <w:right w:val="none" w:color="auto" w:sz="0" w:space="0"/>
        <w:between w:val="none" w:color="auto" w:sz="0" w:space="0"/>
      </w:pBdr>
      <w:spacing w:line="360" w:lineRule="exact"/>
      <w:jc w:val="center"/>
    </w:pPr>
    <w:rPr>
      <w:rFonts w:ascii="Calibri" w:hAnsi="Calibri" w:eastAsia="宋体" w:cs="Calibri"/>
      <w:kern w:val="2"/>
      <w:sz w:val="20"/>
      <w:szCs w:val="21"/>
      <w:lang w:val="en-US" w:eastAsia="zh-CN" w:bidi="ar-SA"/>
    </w:rPr>
  </w:style>
  <w:style w:type="paragraph" w:customStyle="1" w:styleId="17">
    <w:name w:val="EndNote Bibliography"/>
    <w:qFormat/>
    <w:uiPriority w:val="0"/>
    <w:pPr>
      <w:pBdr>
        <w:top w:val="none" w:color="auto" w:sz="0" w:space="0"/>
        <w:left w:val="none" w:color="auto" w:sz="0" w:space="0"/>
        <w:bottom w:val="none" w:color="auto" w:sz="0" w:space="0"/>
        <w:right w:val="none" w:color="auto" w:sz="0" w:space="0"/>
        <w:between w:val="none" w:color="auto" w:sz="0" w:space="0"/>
      </w:pBdr>
      <w:spacing w:line="240" w:lineRule="exact"/>
      <w:jc w:val="center"/>
    </w:pPr>
    <w:rPr>
      <w:rFonts w:ascii="Calibri" w:hAnsi="Calibri" w:eastAsia="宋体" w:cs="Calibri"/>
      <w:kern w:val="2"/>
      <w:sz w:val="20"/>
      <w:szCs w:val="21"/>
      <w:lang w:val="en-US" w:eastAsia="zh-CN" w:bidi="ar-SA"/>
    </w:rPr>
  </w:style>
  <w:style w:type="table" w:customStyle="1" w:styleId="18">
    <w:name w:val="清单表 6 彩色1"/>
    <w:basedOn w:val="12"/>
    <w:qFormat/>
    <w:uiPriority w:val="51"/>
    <w:rPr>
      <w:color w:val="000000" w:themeColor="text1"/>
      <w:sz w:val="18"/>
      <w14:textFill>
        <w14:solidFill>
          <w14:schemeClr w14:val="tx1"/>
        </w14:solidFill>
      </w14:textFill>
    </w:rPr>
    <w:tblPr>
      <w:tblBorders>
        <w:top w:val="single" w:color="auto" w:sz="12" w:space="0"/>
        <w:bottom w:val="single" w:color="auto" w:sz="12"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19">
    <w:name w:val="WPSOffice手动目录 1"/>
    <w:qFormat/>
    <w:uiPriority w:val="0"/>
    <w:pPr>
      <w:ind w:leftChars="0"/>
    </w:pPr>
    <w:rPr>
      <w:rFonts w:ascii="Times New Roman" w:hAnsi="Times New Roman" w:eastAsia="宋体" w:cs="Times New Roman"/>
      <w:sz w:val="20"/>
      <w:szCs w:val="20"/>
    </w:rPr>
  </w:style>
  <w:style w:type="paragraph" w:customStyle="1" w:styleId="20">
    <w:name w:val="WPSOffice手动目录 2"/>
    <w:qFormat/>
    <w:uiPriority w:val="0"/>
    <w:pPr>
      <w:ind w:leftChars="200"/>
    </w:pPr>
    <w:rPr>
      <w:rFonts w:ascii="Times New Roman" w:hAnsi="Times New Roman" w:eastAsia="宋体" w:cs="Times New Roman"/>
      <w:sz w:val="20"/>
      <w:szCs w:val="20"/>
    </w:rPr>
  </w:style>
  <w:style w:type="paragraph" w:customStyle="1" w:styleId="21">
    <w:name w:val="样式1"/>
    <w:basedOn w:val="1"/>
    <w:qFormat/>
    <w:uiPriority w:val="0"/>
    <w:pPr>
      <w:spacing w:line="360" w:lineRule="exact"/>
    </w:pPr>
    <w:rPr>
      <w:rFonts w:ascii="Times New Roman" w:hAnsi="Times New Roman"/>
      <w:szCs w:val="21"/>
    </w:rPr>
  </w:style>
  <w:style w:type="character" w:customStyle="1" w:styleId="22">
    <w:name w:val="正文文本 Char"/>
    <w:link w:val="5"/>
    <w:qFormat/>
    <w:uiPriority w:val="99"/>
    <w:rPr>
      <w:rFonts w:ascii="宋体" w:hAnsi="宋体" w:eastAsia="宋体" w:cs="宋体"/>
      <w:kern w:val="0"/>
      <w:sz w:val="22"/>
      <w:szCs w:val="22"/>
      <w:lang w:val="zh-CN" w:bidi="zh-CN"/>
    </w:rPr>
  </w:style>
  <w:style w:type="paragraph" w:customStyle="1" w:styleId="23">
    <w:name w:val="Source Code"/>
    <w:qFormat/>
    <w:uiPriority w:val="0"/>
    <w:pPr>
      <w:wordWrap w:val="0"/>
    </w:pPr>
    <w:rPr>
      <w:rFonts w:ascii="Times New Roman" w:hAnsi="Times New Roman" w:eastAsia="宋体" w:cs="Times New Roman"/>
    </w:rPr>
  </w:style>
  <w:style w:type="character" w:customStyle="1" w:styleId="24">
    <w:name w:val="KeywordTok"/>
    <w:qFormat/>
    <w:uiPriority w:val="0"/>
    <w:rPr>
      <w:b/>
      <w:color w:val="007020"/>
    </w:rPr>
  </w:style>
  <w:style w:type="character" w:customStyle="1" w:styleId="25">
    <w:name w:val="DataTypeTok"/>
    <w:qFormat/>
    <w:uiPriority w:val="0"/>
    <w:rPr>
      <w:color w:val="902000"/>
    </w:rPr>
  </w:style>
  <w:style w:type="character" w:customStyle="1" w:styleId="26">
    <w:name w:val="DecValTok"/>
    <w:qFormat/>
    <w:uiPriority w:val="0"/>
    <w:rPr>
      <w:color w:val="40A070"/>
    </w:rPr>
  </w:style>
  <w:style w:type="character" w:customStyle="1" w:styleId="27">
    <w:name w:val="BaseNTok"/>
    <w:qFormat/>
    <w:uiPriority w:val="0"/>
    <w:rPr>
      <w:color w:val="40A070"/>
    </w:rPr>
  </w:style>
  <w:style w:type="character" w:customStyle="1" w:styleId="28">
    <w:name w:val="FloatTok"/>
    <w:qFormat/>
    <w:uiPriority w:val="0"/>
    <w:rPr>
      <w:color w:val="40A070"/>
    </w:rPr>
  </w:style>
  <w:style w:type="character" w:customStyle="1" w:styleId="29">
    <w:name w:val="ConstantTok"/>
    <w:qFormat/>
    <w:uiPriority w:val="0"/>
    <w:rPr>
      <w:color w:val="880000"/>
    </w:rPr>
  </w:style>
  <w:style w:type="character" w:customStyle="1" w:styleId="30">
    <w:name w:val="CharTok"/>
    <w:qFormat/>
    <w:uiPriority w:val="0"/>
    <w:rPr>
      <w:color w:val="4070A0"/>
    </w:rPr>
  </w:style>
  <w:style w:type="character" w:customStyle="1" w:styleId="31">
    <w:name w:val="SpecialCharTok"/>
    <w:qFormat/>
    <w:uiPriority w:val="0"/>
    <w:rPr>
      <w:color w:val="4070A0"/>
    </w:rPr>
  </w:style>
  <w:style w:type="character" w:customStyle="1" w:styleId="32">
    <w:name w:val="StringTok"/>
    <w:qFormat/>
    <w:uiPriority w:val="0"/>
    <w:rPr>
      <w:color w:val="4070A0"/>
    </w:rPr>
  </w:style>
  <w:style w:type="character" w:customStyle="1" w:styleId="33">
    <w:name w:val="VerbatimStringTok"/>
    <w:qFormat/>
    <w:uiPriority w:val="0"/>
    <w:rPr>
      <w:color w:val="4070A0"/>
    </w:rPr>
  </w:style>
  <w:style w:type="character" w:customStyle="1" w:styleId="34">
    <w:name w:val="SpecialStringTok"/>
    <w:qFormat/>
    <w:uiPriority w:val="0"/>
    <w:rPr>
      <w:color w:val="BB6688"/>
    </w:rPr>
  </w:style>
  <w:style w:type="character" w:customStyle="1" w:styleId="35">
    <w:name w:val="ImportTok"/>
    <w:qFormat/>
    <w:uiPriority w:val="0"/>
    <w:rPr>
      <w:b/>
      <w:color w:val="008000"/>
    </w:rPr>
  </w:style>
  <w:style w:type="character" w:customStyle="1" w:styleId="36">
    <w:name w:val="CommentTok"/>
    <w:qFormat/>
    <w:uiPriority w:val="0"/>
    <w:rPr>
      <w:i/>
      <w:color w:val="60A0B0"/>
    </w:rPr>
  </w:style>
  <w:style w:type="character" w:customStyle="1" w:styleId="37">
    <w:name w:val="DocumentationTok"/>
    <w:qFormat/>
    <w:uiPriority w:val="0"/>
    <w:rPr>
      <w:i/>
      <w:color w:val="BA2121"/>
    </w:rPr>
  </w:style>
  <w:style w:type="character" w:customStyle="1" w:styleId="38">
    <w:name w:val="AnnotationTok"/>
    <w:qFormat/>
    <w:uiPriority w:val="0"/>
    <w:rPr>
      <w:b/>
      <w:i/>
      <w:color w:val="60A0B0"/>
    </w:rPr>
  </w:style>
  <w:style w:type="character" w:customStyle="1" w:styleId="39">
    <w:name w:val="CommentVarTok"/>
    <w:qFormat/>
    <w:uiPriority w:val="0"/>
    <w:rPr>
      <w:b/>
      <w:i/>
      <w:color w:val="60A0B0"/>
    </w:rPr>
  </w:style>
  <w:style w:type="character" w:customStyle="1" w:styleId="40">
    <w:name w:val="OtherTok"/>
    <w:qFormat/>
    <w:uiPriority w:val="0"/>
    <w:rPr>
      <w:color w:val="007020"/>
    </w:rPr>
  </w:style>
  <w:style w:type="character" w:customStyle="1" w:styleId="41">
    <w:name w:val="FunctionTok"/>
    <w:qFormat/>
    <w:uiPriority w:val="0"/>
    <w:rPr>
      <w:color w:val="06287E"/>
    </w:rPr>
  </w:style>
  <w:style w:type="character" w:customStyle="1" w:styleId="42">
    <w:name w:val="VariableTok"/>
    <w:qFormat/>
    <w:uiPriority w:val="0"/>
    <w:rPr>
      <w:color w:val="19177C"/>
    </w:rPr>
  </w:style>
  <w:style w:type="character" w:customStyle="1" w:styleId="43">
    <w:name w:val="ControlFlowTok"/>
    <w:qFormat/>
    <w:uiPriority w:val="0"/>
    <w:rPr>
      <w:b/>
      <w:color w:val="007020"/>
    </w:rPr>
  </w:style>
  <w:style w:type="character" w:customStyle="1" w:styleId="44">
    <w:name w:val="OperatorTok"/>
    <w:qFormat/>
    <w:uiPriority w:val="0"/>
    <w:rPr>
      <w:color w:val="666666"/>
    </w:rPr>
  </w:style>
  <w:style w:type="character" w:customStyle="1" w:styleId="45">
    <w:name w:val="BuiltInTok"/>
    <w:qFormat/>
    <w:uiPriority w:val="0"/>
    <w:rPr>
      <w:color w:val="008000"/>
    </w:rPr>
  </w:style>
  <w:style w:type="character" w:customStyle="1" w:styleId="46">
    <w:name w:val="ExtensionTok"/>
    <w:qFormat/>
    <w:uiPriority w:val="0"/>
  </w:style>
  <w:style w:type="character" w:customStyle="1" w:styleId="47">
    <w:name w:val="PreprocessorTok"/>
    <w:qFormat/>
    <w:uiPriority w:val="0"/>
    <w:rPr>
      <w:color w:val="BC7A00"/>
    </w:rPr>
  </w:style>
  <w:style w:type="character" w:customStyle="1" w:styleId="48">
    <w:name w:val="AttributeTok"/>
    <w:qFormat/>
    <w:uiPriority w:val="0"/>
    <w:rPr>
      <w:color w:val="7D9029"/>
    </w:rPr>
  </w:style>
  <w:style w:type="character" w:customStyle="1" w:styleId="49">
    <w:name w:val="RegionMarkerTok"/>
    <w:qFormat/>
    <w:uiPriority w:val="0"/>
  </w:style>
  <w:style w:type="character" w:customStyle="1" w:styleId="50">
    <w:name w:val="InformationTok"/>
    <w:qFormat/>
    <w:uiPriority w:val="0"/>
    <w:rPr>
      <w:b/>
      <w:i/>
      <w:color w:val="60A0B0"/>
    </w:rPr>
  </w:style>
  <w:style w:type="character" w:customStyle="1" w:styleId="51">
    <w:name w:val="WarningTok"/>
    <w:qFormat/>
    <w:uiPriority w:val="0"/>
    <w:rPr>
      <w:b/>
      <w:i/>
      <w:color w:val="60A0B0"/>
    </w:rPr>
  </w:style>
  <w:style w:type="character" w:customStyle="1" w:styleId="52">
    <w:name w:val="AlertTok"/>
    <w:qFormat/>
    <w:uiPriority w:val="0"/>
    <w:rPr>
      <w:b/>
      <w:color w:val="FF0000"/>
    </w:rPr>
  </w:style>
  <w:style w:type="character" w:customStyle="1" w:styleId="53">
    <w:name w:val="ErrorTok"/>
    <w:qFormat/>
    <w:uiPriority w:val="0"/>
    <w:rPr>
      <w:b/>
      <w:color w:val="FF0000"/>
    </w:rPr>
  </w:style>
  <w:style w:type="character" w:customStyle="1" w:styleId="54">
    <w:name w:val="NormalTok"/>
    <w:qFormat/>
    <w:uiPriority w:val="0"/>
  </w:style>
  <w:style w:type="paragraph" w:customStyle="1" w:styleId="55">
    <w:name w:val="WPSOffice手动目录 3"/>
    <w:basedOn w:val="5"/>
    <w:qFormat/>
    <w:uiPriority w:val="0"/>
    <w:pPr>
      <w:numPr>
        <w:ilvl w:val="0"/>
        <w:numId w:val="1"/>
      </w:numPr>
    </w:pPr>
  </w:style>
  <w:style w:type="paragraph" w:customStyle="1" w:styleId="56">
    <w:name w:val="内容块-28-a"/>
    <w:basedOn w:val="1"/>
    <w:next w:val="1"/>
    <w:qFormat/>
    <w:uiPriority w:val="0"/>
    <w:pPr>
      <w:pBdr>
        <w:top w:val="single" w:color="7E7E7E" w:themeColor="text1" w:themeTint="80" w:sz="4" w:space="10"/>
        <w:left w:val="single" w:color="7E7E7E" w:themeColor="text1" w:themeTint="80" w:sz="4" w:space="16"/>
        <w:bottom w:val="single" w:color="7E7E7E" w:themeColor="text1" w:themeTint="80" w:sz="4" w:space="10"/>
        <w:right w:val="single" w:color="7E7E7E" w:themeColor="text1" w:themeTint="80" w:sz="4" w:space="16"/>
      </w:pBdr>
      <w:ind w:left="357" w:right="357"/>
      <w:textAlignment w:val="center"/>
    </w:pPr>
    <w:rPr>
      <w:szCs w:val="21"/>
    </w:rPr>
  </w:style>
  <w:style w:type="character" w:customStyle="1" w:styleId="57">
    <w:name w:val="页眉 字符"/>
    <w:link w:val="8"/>
    <w:qFormat/>
    <w:uiPriority w:val="0"/>
    <w:rPr>
      <w:sz w:val="18"/>
    </w:rPr>
  </w:style>
  <w:style w:type="character" w:customStyle="1" w:styleId="58">
    <w:name w:val="页脚 字符"/>
    <w:link w:val="7"/>
    <w:qFormat/>
    <w:uiPriority w:val="0"/>
    <w:rPr>
      <w:sz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header" Target="header1.xml"/><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footer" Target="footer2.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er" Target="foot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sectNamePr val="参考文献"/>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113</Words>
  <Characters>127</Characters>
  <Lines>0</Lines>
  <Paragraphs>0</Paragraphs>
  <TotalTime>9</TotalTime>
  <ScaleCrop>false</ScaleCrop>
  <LinksUpToDate>false</LinksUpToDate>
  <CharactersWithSpaces>221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2026-02-06T11:56:00Z</dcterms:created>
  <dc:creator>34605</dc:creator>
  <cp:lastModifiedBy>xiaomi用户</cp:lastModifiedBy>
  <dcterms:modified xsi:type="dcterms:W3CDTF">2026-03-28T20:48:14Z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eyJoZGlkIjoiNzlhMmEwMWE1NGFmZDk3Nzg3N2JkYTExY2Q1ZGQ0MTgiLCJ1c2VySWQiOiIxNzgxNjQyNzUifQ==</vt:lpwstr>
  </property>
  <property fmtid="{D5CDD505-2E9C-101B-9397-08002B2CF9AE}" pid="3" name="KSOProductBuildVer">
    <vt:lpwstr>2052-12.1.0.25225</vt:lpwstr>
  </property>
  <property fmtid="{D5CDD505-2E9C-101B-9397-08002B2CF9AE}" pid="4" name="ICV">
    <vt:lpwstr>505F0FC9E5EE4CD0AC894F9CD64FC4CD_13</vt:lpwstr>
  </property>
</Properties>
</file>