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1603DD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黄金点游戏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1603DD">
        <w:rPr>
          <w:rFonts w:hint="eastAsia"/>
          <w:b/>
          <w:bCs/>
          <w:sz w:val="44"/>
        </w:rPr>
        <w:t>2</w:t>
      </w:r>
      <w:r w:rsidR="001603DD">
        <w:rPr>
          <w:b/>
          <w:bCs/>
          <w:sz w:val="44"/>
        </w:rPr>
        <w:t>019.10.26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1603D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01831061408</w:t>
            </w:r>
          </w:p>
        </w:tc>
        <w:tc>
          <w:tcPr>
            <w:tcW w:w="2843" w:type="dxa"/>
          </w:tcPr>
          <w:p w:rsidR="00761556" w:rsidRPr="002F507A" w:rsidRDefault="001603D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徐鹏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1603D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01831061409</w:t>
            </w:r>
          </w:p>
        </w:tc>
        <w:tc>
          <w:tcPr>
            <w:tcW w:w="2843" w:type="dxa"/>
          </w:tcPr>
          <w:p w:rsidR="00761556" w:rsidRPr="002F507A" w:rsidRDefault="001603D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延昌磊</w:t>
            </w:r>
          </w:p>
        </w:tc>
        <w:tc>
          <w:tcPr>
            <w:tcW w:w="2843" w:type="dxa"/>
          </w:tcPr>
          <w:p w:rsidR="00761556" w:rsidRPr="002F507A" w:rsidRDefault="001603D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1603D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01831061328</w:t>
            </w:r>
          </w:p>
        </w:tc>
        <w:tc>
          <w:tcPr>
            <w:tcW w:w="2843" w:type="dxa"/>
          </w:tcPr>
          <w:p w:rsidR="00761556" w:rsidRPr="002F507A" w:rsidRDefault="001603D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向天强</w:t>
            </w:r>
          </w:p>
        </w:tc>
        <w:tc>
          <w:tcPr>
            <w:tcW w:w="2843" w:type="dxa"/>
          </w:tcPr>
          <w:p w:rsidR="00761556" w:rsidRPr="002F507A" w:rsidRDefault="001603D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1603D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01831061329</w:t>
            </w:r>
          </w:p>
        </w:tc>
        <w:tc>
          <w:tcPr>
            <w:tcW w:w="2843" w:type="dxa"/>
          </w:tcPr>
          <w:p w:rsidR="00761556" w:rsidRPr="002F507A" w:rsidRDefault="001603D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肖子轩</w:t>
            </w:r>
          </w:p>
        </w:tc>
        <w:tc>
          <w:tcPr>
            <w:tcW w:w="2843" w:type="dxa"/>
          </w:tcPr>
          <w:p w:rsidR="00761556" w:rsidRPr="002F507A" w:rsidRDefault="001603DD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1603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肖子轩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1603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019.10.26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1603DD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编写需求规格说明书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9D3114" w:rsidRDefault="00464E81" w:rsidP="009D3114">
      <w:pPr>
        <w:pStyle w:val="1"/>
      </w:pPr>
      <w:r>
        <w:rPr>
          <w:sz w:val="44"/>
        </w:rPr>
        <w:br w:type="page"/>
      </w:r>
      <w:bookmarkStart w:id="0" w:name="_Toc18381288"/>
      <w:r w:rsidR="009D3114">
        <w:rPr>
          <w:rFonts w:hint="eastAsia"/>
        </w:rPr>
        <w:lastRenderedPageBreak/>
        <w:t>引言</w:t>
      </w:r>
      <w:bookmarkEnd w:id="0"/>
    </w:p>
    <w:p w:rsidR="009D3114" w:rsidRDefault="009D3114" w:rsidP="009D3114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:rsidR="001603DD" w:rsidRPr="001603DD" w:rsidRDefault="00235DEB" w:rsidP="00235DEB">
      <w:pPr>
        <w:pStyle w:val="a0"/>
        <w:ind w:firstLineChars="200" w:firstLine="400"/>
      </w:pPr>
      <w:r w:rsidRPr="00235DEB">
        <w:rPr>
          <w:rFonts w:hint="eastAsia"/>
        </w:rPr>
        <w:t>本需求规格文档的目的是说明</w:t>
      </w:r>
      <w:r>
        <w:rPr>
          <w:rFonts w:hint="eastAsia"/>
        </w:rPr>
        <w:t>黄金点</w:t>
      </w:r>
      <w:r w:rsidRPr="00235DEB">
        <w:rPr>
          <w:rFonts w:hint="eastAsia"/>
        </w:rPr>
        <w:t>游戏最终需要满足的条件和限制，为进一步设计和实现提供依据。本文档将用户的需求用文字的形式固定下来，是与用户沟通的成果，</w:t>
      </w:r>
      <w:r>
        <w:rPr>
          <w:rFonts w:hint="eastAsia"/>
        </w:rPr>
        <w:t>也是用户验收项目时的参考。本文档将供开发组团队成员查阅和使用，其中包括系统设计人员、编程人员、测试人员。</w:t>
      </w:r>
      <w:r>
        <w:t> </w:t>
      </w:r>
    </w:p>
    <w:p w:rsidR="009D3114" w:rsidRDefault="009D3114" w:rsidP="009D3114">
      <w:pPr>
        <w:pStyle w:val="InfoBlue"/>
      </w:pPr>
      <w:r>
        <w:rPr>
          <w:rFonts w:hint="eastAsia"/>
        </w:rPr>
        <w:t>本节描述软件产品需求规格说明书（</w:t>
      </w:r>
      <w:r>
        <w:rPr>
          <w:rFonts w:hint="eastAsia"/>
        </w:rPr>
        <w:t>SRS</w:t>
      </w:r>
      <w:r>
        <w:rPr>
          <w:rFonts w:hint="eastAsia"/>
        </w:rPr>
        <w:t>）的目的，如：</w:t>
      </w:r>
    </w:p>
    <w:p w:rsidR="009D3114" w:rsidRDefault="009D3114" w:rsidP="009D3114">
      <w:pPr>
        <w:pStyle w:val="InfoBlue"/>
      </w:pPr>
      <w:r>
        <w:rPr>
          <w:rFonts w:hint="eastAsia"/>
        </w:rPr>
        <w:t>定义软件总体要求，作为用户和软件开发人员之间相互了解的基础；</w:t>
      </w:r>
    </w:p>
    <w:p w:rsidR="009D3114" w:rsidRDefault="009D3114" w:rsidP="009D3114">
      <w:pPr>
        <w:pStyle w:val="InfoBlue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 w:rsidR="009D3114" w:rsidRDefault="009D3114" w:rsidP="009D3114">
      <w:pPr>
        <w:pStyle w:val="InfoBlue"/>
      </w:pPr>
      <w:r>
        <w:rPr>
          <w:rFonts w:hint="eastAsia"/>
        </w:rPr>
        <w:t>作为软件总体测试的依据。</w:t>
      </w:r>
    </w:p>
    <w:p w:rsidR="009D3114" w:rsidRDefault="009D3114" w:rsidP="009D3114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:rsidR="00EC310C" w:rsidRPr="00EC310C" w:rsidRDefault="00EC310C" w:rsidP="00EC310C">
      <w:pPr>
        <w:pStyle w:val="a0"/>
      </w:pPr>
      <w:r>
        <w:rPr>
          <w:rFonts w:hint="eastAsia"/>
        </w:rPr>
        <w:t>无</w:t>
      </w:r>
    </w:p>
    <w:p w:rsidR="009D3114" w:rsidRDefault="009D3114" w:rsidP="009D3114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:rsidR="009D3114" w:rsidRPr="00EC310C" w:rsidRDefault="00235DEB" w:rsidP="00EC310C">
      <w:pPr>
        <w:pStyle w:val="a0"/>
      </w:pPr>
      <w:r>
        <w:rPr>
          <w:rFonts w:hint="eastAsia"/>
        </w:rPr>
        <w:t>参考资料：</w:t>
      </w:r>
      <w:hyperlink r:id="rId8" w:history="1">
        <w:r w:rsidRPr="00235DEB">
          <w:rPr>
            <w:rStyle w:val="af2"/>
          </w:rPr>
          <w:t>https://www.cnblogs.com/xizhu/p/9022000.html</w:t>
        </w:r>
      </w:hyperlink>
    </w:p>
    <w:p w:rsidR="009D3114" w:rsidRDefault="009D3114" w:rsidP="009D3114">
      <w:pPr>
        <w:pStyle w:val="1"/>
      </w:pPr>
      <w:bookmarkStart w:id="4" w:name="_Toc18381292"/>
      <w:r>
        <w:rPr>
          <w:rFonts w:hint="eastAsia"/>
        </w:rPr>
        <w:t>软件总体概述</w:t>
      </w:r>
      <w:bookmarkEnd w:id="4"/>
    </w:p>
    <w:p w:rsidR="009D3114" w:rsidRDefault="009D3114" w:rsidP="009D3114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:rsidR="00235DEB" w:rsidRDefault="00235DEB" w:rsidP="00235DEB">
      <w:pPr>
        <w:pStyle w:val="a0"/>
        <w:ind w:left="0"/>
      </w:pPr>
      <w:r>
        <w:rPr>
          <w:rFonts w:hint="eastAsia"/>
        </w:rPr>
        <w:t>软件名称：黄金点游戏</w:t>
      </w:r>
    </w:p>
    <w:p w:rsidR="00235DEB" w:rsidRDefault="00235DEB" w:rsidP="00235DEB">
      <w:pPr>
        <w:pStyle w:val="a0"/>
        <w:ind w:left="0"/>
      </w:pPr>
      <w:r>
        <w:rPr>
          <w:rFonts w:hint="eastAsia"/>
        </w:rPr>
        <w:t>软件缩称：黄金点</w:t>
      </w:r>
    </w:p>
    <w:p w:rsidR="00235DEB" w:rsidRPr="00235DEB" w:rsidRDefault="00235DEB" w:rsidP="00235DEB">
      <w:pPr>
        <w:pStyle w:val="a0"/>
        <w:ind w:left="0"/>
      </w:pPr>
      <w:r>
        <w:rPr>
          <w:rFonts w:hint="eastAsia"/>
        </w:rPr>
        <w:t>版本号：</w:t>
      </w:r>
      <w:r>
        <w:rPr>
          <w:rFonts w:hint="eastAsia"/>
        </w:rPr>
        <w:t>1</w:t>
      </w:r>
      <w:r>
        <w:t>.00</w:t>
      </w:r>
    </w:p>
    <w:p w:rsidR="009D3114" w:rsidRDefault="009D3114" w:rsidP="009D3114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:rsidR="009D3114" w:rsidRDefault="009D3114" w:rsidP="009D3114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:rsidR="00235DEB" w:rsidRPr="00235DEB" w:rsidRDefault="00235DEB" w:rsidP="00235DEB">
      <w:pPr>
        <w:pStyle w:val="a0"/>
      </w:pPr>
      <w:r>
        <w:rPr>
          <w:rFonts w:hint="eastAsia"/>
        </w:rPr>
        <w:t>黄金点游戏是一款独立的软件。</w:t>
      </w:r>
    </w:p>
    <w:p w:rsidR="009D3114" w:rsidRDefault="009D3114" w:rsidP="009D3114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:rsidR="00235DEB" w:rsidRPr="00235DEB" w:rsidRDefault="00235DEB" w:rsidP="00235DEB">
      <w:pPr>
        <w:ind w:firstLine="420"/>
      </w:pPr>
      <w:r>
        <w:rPr>
          <w:rFonts w:hint="eastAsia"/>
        </w:rPr>
        <w:t>软件开发目的为让当代青年充分利用当代碎片化时间，同时消减聚会时因找不到合适的聚会游戏而低头玩手机现象。</w:t>
      </w:r>
    </w:p>
    <w:p w:rsidR="009D3114" w:rsidRDefault="009D3114" w:rsidP="009D3114">
      <w:pPr>
        <w:pStyle w:val="3"/>
      </w:pPr>
      <w:bookmarkStart w:id="9" w:name="_Toc18381297"/>
      <w:r>
        <w:rPr>
          <w:rFonts w:hint="eastAsia"/>
        </w:rPr>
        <w:t>软件功能</w:t>
      </w:r>
      <w:bookmarkEnd w:id="9"/>
    </w:p>
    <w:p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高——软件必须实现的功能，用户有明确的功能定义和要求；</w:t>
      </w:r>
    </w:p>
    <w:p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低——软件尽量实现的功能，并可根据开发进度进行取舍，但这类功能的实现将会增加用户的满意度。</w:t>
      </w:r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可用以下表格来说明软件功能：</w:t>
      </w:r>
    </w:p>
    <w:p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9D3114" w:rsidTr="00E35ED9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:rsidTr="00E35ED9">
        <w:trPr>
          <w:jc w:val="center"/>
        </w:trPr>
        <w:tc>
          <w:tcPr>
            <w:tcW w:w="898" w:type="dxa"/>
            <w:vAlign w:val="center"/>
          </w:tcPr>
          <w:p w:rsidR="009D3114" w:rsidRDefault="00235DEB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9D3114" w:rsidRDefault="00BA15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黄金点游戏</w:t>
            </w:r>
          </w:p>
        </w:tc>
        <w:tc>
          <w:tcPr>
            <w:tcW w:w="1980" w:type="dxa"/>
            <w:vAlign w:val="center"/>
          </w:tcPr>
          <w:p w:rsidR="009D3114" w:rsidRDefault="002F2B9D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</w:t>
            </w:r>
            <w:r>
              <w:rPr>
                <w:rFonts w:ascii="宋体"/>
                <w:sz w:val="24"/>
              </w:rPr>
              <w:t>M</w:t>
            </w:r>
          </w:p>
        </w:tc>
        <w:tc>
          <w:tcPr>
            <w:tcW w:w="978" w:type="dxa"/>
          </w:tcPr>
          <w:p w:rsidR="009D3114" w:rsidRDefault="003E6B3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</w:p>
        </w:tc>
        <w:tc>
          <w:tcPr>
            <w:tcW w:w="2700" w:type="dxa"/>
            <w:vAlign w:val="center"/>
          </w:tcPr>
          <w:p w:rsidR="009D3114" w:rsidRDefault="00BA15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用该软件进行黄金点游戏</w:t>
            </w:r>
          </w:p>
        </w:tc>
      </w:tr>
      <w:tr w:rsidR="009D3114" w:rsidTr="00E35ED9">
        <w:trPr>
          <w:jc w:val="center"/>
        </w:trPr>
        <w:tc>
          <w:tcPr>
            <w:tcW w:w="898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9D3114" w:rsidRDefault="009D3114" w:rsidP="00A83EC9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9D3114" w:rsidRDefault="009D3114" w:rsidP="00A83EC9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BA1514" w:rsidTr="00E35ED9">
        <w:trPr>
          <w:jc w:val="center"/>
        </w:trPr>
        <w:tc>
          <w:tcPr>
            <w:tcW w:w="898" w:type="dxa"/>
            <w:vAlign w:val="center"/>
          </w:tcPr>
          <w:p w:rsidR="00BA1514" w:rsidRDefault="00BA15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BA1514" w:rsidRDefault="00BA1514" w:rsidP="00A83EC9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BA1514" w:rsidRDefault="00BA15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:rsidR="00BA1514" w:rsidRDefault="00BA15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BA1514" w:rsidRDefault="00BA1514" w:rsidP="00A83EC9">
            <w:pPr>
              <w:spacing w:line="360" w:lineRule="auto"/>
              <w:rPr>
                <w:rFonts w:ascii="宋体"/>
                <w:sz w:val="24"/>
              </w:rPr>
            </w:pPr>
          </w:p>
        </w:tc>
      </w:tr>
    </w:tbl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也可配合软件的功能结构图加以说明。</w:t>
      </w:r>
    </w:p>
    <w:p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p w:rsidR="009D3114" w:rsidRDefault="009D3114" w:rsidP="009D3114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:rsidR="00420816" w:rsidRPr="00420816" w:rsidRDefault="00420816" w:rsidP="00420816">
      <w:pPr>
        <w:pStyle w:val="a0"/>
      </w:pPr>
      <w:r>
        <w:rPr>
          <w:rFonts w:hint="eastAsia"/>
        </w:rPr>
        <w:t>本软件主要针对数学爱好者进行打造，但并不局限于这一群体，总的来说，本软件适用于所有人，且操作简单易懂，</w:t>
      </w:r>
      <w:r w:rsidR="00C81C22">
        <w:rPr>
          <w:rFonts w:hint="eastAsia"/>
        </w:rPr>
        <w:t>不需要用户进行维护。</w:t>
      </w:r>
    </w:p>
    <w:p w:rsidR="009D3114" w:rsidRDefault="009D3114" w:rsidP="009D3114">
      <w:pPr>
        <w:pStyle w:val="a6"/>
        <w:spacing w:line="360" w:lineRule="auto"/>
        <w:ind w:left="0" w:firstLine="425"/>
        <w:rPr>
          <w:u w:val="none"/>
        </w:rPr>
      </w:pPr>
      <w:r>
        <w:rPr>
          <w:rFonts w:hint="eastAsia"/>
          <w:u w:val="none"/>
        </w:rPr>
        <w:t>本节描述影响具体软件需求的最终用户的特点，充分说明用户方操作人员、维护人员的教育水平和技术专长，这是对软件开发工作的重要约束。</w:t>
      </w:r>
    </w:p>
    <w:p w:rsidR="009D3114" w:rsidRDefault="009D3114" w:rsidP="009D3114">
      <w:pPr>
        <w:pStyle w:val="2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:rsidR="00C81C22" w:rsidRPr="00C81C22" w:rsidRDefault="00C81C22" w:rsidP="00C81C22">
      <w:pPr>
        <w:pStyle w:val="a0"/>
      </w:pPr>
      <w:r>
        <w:rPr>
          <w:rFonts w:hint="eastAsia"/>
        </w:rPr>
        <w:t>因为本组成员只会使用</w:t>
      </w:r>
      <w:r>
        <w:rPr>
          <w:rFonts w:hint="eastAsia"/>
        </w:rPr>
        <w:t>c/c++</w:t>
      </w:r>
      <w:r>
        <w:rPr>
          <w:rFonts w:hint="eastAsia"/>
        </w:rPr>
        <w:t>，且</w:t>
      </w:r>
      <w:r>
        <w:rPr>
          <w:rFonts w:hint="eastAsia"/>
        </w:rPr>
        <w:t>c++</w:t>
      </w:r>
      <w:r>
        <w:rPr>
          <w:rFonts w:hint="eastAsia"/>
        </w:rPr>
        <w:t>还没有完全掌握，因此开发过程中可能会遇到一些编程问题。</w:t>
      </w:r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 w:rsidR="009D3114" w:rsidRDefault="009D3114" w:rsidP="009D3114">
      <w:pPr>
        <w:pStyle w:val="a4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ascii="Arial" w:eastAsia="宋体" w:hint="eastAsia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 w:rsidR="009D3114" w:rsidRDefault="009D3114" w:rsidP="009D3114"/>
    <w:p w:rsidR="009D3114" w:rsidRDefault="009D3114" w:rsidP="009D3114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 w:rsidR="009D3114" w:rsidRDefault="009D3114" w:rsidP="009D3114">
      <w:pPr>
        <w:pStyle w:val="2"/>
      </w:pPr>
      <w:bookmarkStart w:id="13" w:name="_Toc18381301"/>
      <w:r>
        <w:rPr>
          <w:rFonts w:hint="eastAsia"/>
        </w:rPr>
        <w:t>功能需求</w:t>
      </w:r>
      <w:bookmarkEnd w:id="13"/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i/>
            <w:iCs/>
            <w:color w:val="0000FF"/>
          </w:rPr>
          <w:t>2. 2.3</w:t>
        </w:r>
      </w:smartTag>
      <w:r>
        <w:rPr>
          <w:i/>
          <w:iCs/>
          <w:color w:val="0000FF"/>
        </w:rPr>
        <w:t>.</w:t>
      </w:r>
      <w:r>
        <w:rPr>
          <w:rFonts w:hint="eastAsia"/>
          <w:i/>
          <w:iCs/>
          <w:color w:val="0000FF"/>
        </w:rPr>
        <w:t>节所述的每一功能需求。本节可以划分为若干小节，每一小节逐一说明每一功能需求。</w:t>
      </w:r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本节将该功能需求具体描述为输入、处理和输出的需求。本节可用自然语言描述；也可用形式化的方法描述，如数据流图（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）方法。本节由以下内容组成：</w:t>
      </w:r>
    </w:p>
    <w:p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输入：详细描述该功能的所有输入数据，包括：输入源、类型、长度、数值范围、精度、量纲、数量、更新和处理频度等；</w:t>
      </w:r>
    </w:p>
    <w:p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处理：定义对输入数据的全部操作，以获得预期的输出数据，包括：输入数据的有效性检验、操作时序或优先级、异常情况处理、输出数据的有效性检验等；</w:t>
      </w:r>
    </w:p>
    <w:p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输出：详细描述该功能的所有输出数据，包括：接受者、类型、长度、数值范围、精度、量纲、数量、出错信息等。</w:t>
      </w:r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可用下表方式描述：</w:t>
      </w: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9D3114" w:rsidTr="004A7D9D">
        <w:trPr>
          <w:cantSplit/>
        </w:trPr>
        <w:tc>
          <w:tcPr>
            <w:tcW w:w="1380" w:type="dxa"/>
            <w:vAlign w:val="center"/>
          </w:tcPr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:rsidR="009D3114" w:rsidRPr="004A7D9D" w:rsidRDefault="00A83EC9" w:rsidP="00E35ED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0</w:t>
            </w:r>
            <w:r>
              <w:rPr>
                <w:rFonts w:eastAsia="黑体"/>
                <w:sz w:val="24"/>
              </w:rPr>
              <w:t>1</w:t>
            </w:r>
          </w:p>
        </w:tc>
      </w:tr>
      <w:tr w:rsidR="009D3114" w:rsidTr="004A7D9D">
        <w:trPr>
          <w:cantSplit/>
        </w:trPr>
        <w:tc>
          <w:tcPr>
            <w:tcW w:w="1380" w:type="dxa"/>
            <w:vAlign w:val="center"/>
          </w:tcPr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:rsidR="009D3114" w:rsidRPr="004A7D9D" w:rsidRDefault="00A83EC9" w:rsidP="00E35ED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黄金点游戏</w:t>
            </w:r>
          </w:p>
        </w:tc>
      </w:tr>
      <w:tr w:rsidR="009D3114" w:rsidTr="004A7D9D">
        <w:trPr>
          <w:trHeight w:val="937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:rsidR="00F9635A" w:rsidRDefault="00F9635A" w:rsidP="00F9635A">
            <w:pPr>
              <w:pStyle w:val="aff"/>
              <w:shd w:val="clear" w:color="auto" w:fill="FFFFFF"/>
              <w:spacing w:before="120" w:beforeAutospacing="0" w:after="120" w:afterAutospacing="0"/>
              <w:rPr>
                <w:rFonts w:ascii="Verdana" w:hAnsi="Verdana" w:cs="Verdana"/>
                <w:color w:val="333333"/>
                <w:szCs w:val="16"/>
              </w:rPr>
            </w:pPr>
            <w:r>
              <w:rPr>
                <w:rFonts w:hint="eastAsia"/>
              </w:rPr>
              <w:t>黄金点游戏介绍：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黄金点游戏是一个数字小游戏，其游戏规则是：</w:t>
            </w:r>
          </w:p>
          <w:p w:rsidR="00F9635A" w:rsidRDefault="00F9635A" w:rsidP="00F9635A">
            <w:pPr>
              <w:pStyle w:val="aff"/>
              <w:shd w:val="clear" w:color="auto" w:fill="FFFFFF"/>
              <w:spacing w:before="120" w:beforeAutospacing="0" w:after="120" w:afterAutospacing="0"/>
              <w:rPr>
                <w:rFonts w:ascii="Verdana" w:hAnsi="Verdana" w:cs="Verdana"/>
                <w:color w:val="333333"/>
                <w:szCs w:val="16"/>
              </w:rPr>
            </w:pP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        N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个同学（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N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通常大于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10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），每人写一个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0~100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之间的有理数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 xml:space="preserve"> (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不包括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0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或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100)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，交给裁判，裁判算出所有数字的平均值，然后乘以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0.618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（所谓黄金分割常数），得到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G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值。提交的数字最靠近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G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（取绝对值）的同学得到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N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分，离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G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最远的同学得到－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2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分，其他同学得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0      </w:t>
            </w:r>
            <w:r>
              <w:rPr>
                <w:rFonts w:ascii="Verdana" w:hAnsi="Verdana" w:cs="Verdana"/>
                <w:color w:val="333333"/>
                <w:szCs w:val="16"/>
                <w:shd w:val="clear" w:color="auto" w:fill="FFFFFF"/>
              </w:rPr>
              <w:t>分。记录每一次游戏每名同学的数字和分数。</w:t>
            </w:r>
          </w:p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</w:p>
        </w:tc>
      </w:tr>
      <w:tr w:rsidR="00F823A6" w:rsidTr="00F9635A">
        <w:trPr>
          <w:trHeight w:val="771"/>
        </w:trPr>
        <w:tc>
          <w:tcPr>
            <w:tcW w:w="1380" w:type="dxa"/>
            <w:vAlign w:val="center"/>
          </w:tcPr>
          <w:p w:rsidR="00F823A6" w:rsidRDefault="00F823A6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  <w:vMerge w:val="restart"/>
          </w:tcPr>
          <w:p w:rsidR="00F823A6" w:rsidRDefault="00F823A6" w:rsidP="00E35ED9">
            <w:pPr>
              <w:jc w:val="both"/>
              <w:rPr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388DEADF" wp14:editId="37784F18">
                  <wp:extent cx="3893820" cy="35890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820" cy="358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3A6" w:rsidTr="004A7D9D">
        <w:trPr>
          <w:trHeight w:val="944"/>
        </w:trPr>
        <w:tc>
          <w:tcPr>
            <w:tcW w:w="1380" w:type="dxa"/>
            <w:vAlign w:val="center"/>
          </w:tcPr>
          <w:p w:rsidR="00F823A6" w:rsidRDefault="00F823A6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vMerge/>
          </w:tcPr>
          <w:p w:rsidR="00F823A6" w:rsidRDefault="00F823A6" w:rsidP="00E35ED9">
            <w:pPr>
              <w:jc w:val="both"/>
              <w:rPr>
                <w:sz w:val="24"/>
              </w:rPr>
            </w:pPr>
          </w:p>
        </w:tc>
      </w:tr>
      <w:tr w:rsidR="00F823A6" w:rsidTr="00F823A6">
        <w:trPr>
          <w:trHeight w:val="2993"/>
        </w:trPr>
        <w:tc>
          <w:tcPr>
            <w:tcW w:w="1380" w:type="dxa"/>
            <w:vAlign w:val="center"/>
          </w:tcPr>
          <w:p w:rsidR="00F823A6" w:rsidRDefault="00F823A6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vMerge/>
          </w:tcPr>
          <w:p w:rsidR="00F823A6" w:rsidRDefault="00F823A6" w:rsidP="00E35ED9">
            <w:pPr>
              <w:jc w:val="both"/>
              <w:rPr>
                <w:color w:val="FF0000"/>
                <w:sz w:val="24"/>
              </w:rPr>
            </w:pPr>
          </w:p>
        </w:tc>
      </w:tr>
      <w:tr w:rsidR="00F823A6" w:rsidTr="004A7D9D">
        <w:trPr>
          <w:trHeight w:val="1702"/>
        </w:trPr>
        <w:tc>
          <w:tcPr>
            <w:tcW w:w="1380" w:type="dxa"/>
            <w:vAlign w:val="center"/>
          </w:tcPr>
          <w:p w:rsidR="00F823A6" w:rsidRDefault="00F823A6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vMerge/>
          </w:tcPr>
          <w:p w:rsidR="00F823A6" w:rsidRDefault="00F823A6" w:rsidP="00E35ED9">
            <w:pPr>
              <w:jc w:val="both"/>
              <w:rPr>
                <w:color w:val="FF0000"/>
                <w:sz w:val="24"/>
              </w:rPr>
            </w:pPr>
          </w:p>
        </w:tc>
      </w:tr>
    </w:tbl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p w:rsidR="009D3114" w:rsidRDefault="009D3114" w:rsidP="009D3114">
      <w:pPr>
        <w:pStyle w:val="2"/>
      </w:pPr>
      <w:bookmarkStart w:id="14" w:name="_Toc18381302"/>
      <w:r>
        <w:rPr>
          <w:rFonts w:hint="eastAsia"/>
        </w:rPr>
        <w:t>性能需求</w:t>
      </w:r>
      <w:bookmarkEnd w:id="14"/>
    </w:p>
    <w:p w:rsidR="00F9635A" w:rsidRDefault="00470C1A" w:rsidP="00F9635A">
      <w:pPr>
        <w:pStyle w:val="a0"/>
      </w:pPr>
      <w:r w:rsidRPr="00470C1A">
        <w:rPr>
          <w:rFonts w:hint="eastAsia"/>
        </w:rPr>
        <w:t>本软件由于过于简单，在系统容量上没有太大需求。一般电脑均可使用。</w:t>
      </w:r>
    </w:p>
    <w:p w:rsidR="00470C1A" w:rsidRDefault="00470C1A" w:rsidP="00F9635A">
      <w:pPr>
        <w:pStyle w:val="a0"/>
      </w:pPr>
      <w:r>
        <w:rPr>
          <w:rFonts w:hint="eastAsia"/>
        </w:rPr>
        <w:lastRenderedPageBreak/>
        <w:t>可支持多个终端数，支持多用户并形操作</w:t>
      </w:r>
    </w:p>
    <w:p w:rsidR="00470C1A" w:rsidRPr="00F9635A" w:rsidRDefault="00470C1A" w:rsidP="00F9635A">
      <w:pPr>
        <w:pStyle w:val="a0"/>
      </w:pPr>
      <w:r>
        <w:rPr>
          <w:rFonts w:hint="eastAsia"/>
        </w:rPr>
        <w:t>响应，更新时间短</w:t>
      </w:r>
    </w:p>
    <w:p w:rsidR="009D3114" w:rsidRDefault="009D3114" w:rsidP="009D3114">
      <w:pPr>
        <w:pStyle w:val="2"/>
      </w:pPr>
      <w:bookmarkStart w:id="15" w:name="_Toc18381304"/>
      <w:r>
        <w:rPr>
          <w:rFonts w:hint="eastAsia"/>
        </w:rPr>
        <w:t>设计约束</w:t>
      </w:r>
      <w:bookmarkEnd w:id="15"/>
    </w:p>
    <w:p w:rsidR="009D3114" w:rsidRDefault="009D3114" w:rsidP="009D3114">
      <w:pPr>
        <w:pStyle w:val="3"/>
      </w:pPr>
      <w:bookmarkStart w:id="16" w:name="_Toc18381305"/>
      <w:r>
        <w:rPr>
          <w:rFonts w:hint="eastAsia"/>
        </w:rPr>
        <w:t>其他标准的约束</w:t>
      </w:r>
      <w:bookmarkEnd w:id="16"/>
    </w:p>
    <w:p w:rsidR="00470C1A" w:rsidRDefault="002F2B9D" w:rsidP="002F2B9D">
      <w:pPr>
        <w:pStyle w:val="a0"/>
        <w:numPr>
          <w:ilvl w:val="0"/>
          <w:numId w:val="48"/>
        </w:numPr>
      </w:pPr>
      <w:r>
        <w:rPr>
          <w:rFonts w:hint="eastAsia"/>
        </w:rPr>
        <w:t>报表格式：用</w:t>
      </w:r>
      <w:r>
        <w:rPr>
          <w:rFonts w:hint="eastAsia"/>
        </w:rPr>
        <w:t>Excel</w:t>
      </w:r>
      <w:r>
        <w:rPr>
          <w:rFonts w:hint="eastAsia"/>
        </w:rPr>
        <w:t>表格进行报表</w:t>
      </w:r>
    </w:p>
    <w:p w:rsidR="002F2B9D" w:rsidRPr="00470C1A" w:rsidRDefault="002F2B9D" w:rsidP="002F2B9D">
      <w:pPr>
        <w:pStyle w:val="a0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>数据命名：</w:t>
      </w:r>
      <w:r>
        <w:rPr>
          <w:rFonts w:ascii="微软雅黑" w:eastAsia="微软雅黑" w:hAnsi="微软雅黑" w:hint="eastAsia"/>
          <w:color w:val="3D464D"/>
          <w:shd w:val="clear" w:color="auto" w:fill="FFFFFF"/>
        </w:rPr>
        <w:t>具备统一前缀，对相关功能的表应当使用相同前缀</w:t>
      </w:r>
    </w:p>
    <w:p w:rsidR="009D3114" w:rsidRDefault="009D3114" w:rsidP="009D3114">
      <w:pPr>
        <w:pStyle w:val="3"/>
      </w:pPr>
      <w:bookmarkStart w:id="17" w:name="_Toc18381306"/>
      <w:bookmarkStart w:id="18" w:name="_GoBack"/>
      <w:bookmarkEnd w:id="18"/>
      <w:r>
        <w:rPr>
          <w:rFonts w:hint="eastAsia"/>
        </w:rPr>
        <w:t>硬件约束</w:t>
      </w:r>
      <w:bookmarkEnd w:id="17"/>
    </w:p>
    <w:p w:rsidR="00470C1A" w:rsidRDefault="00470C1A" w:rsidP="00470C1A">
      <w:pPr>
        <w:pStyle w:val="a0"/>
        <w:numPr>
          <w:ilvl w:val="0"/>
          <w:numId w:val="47"/>
        </w:numPr>
      </w:pPr>
      <w:r>
        <w:rPr>
          <w:rFonts w:hint="eastAsia"/>
        </w:rPr>
        <w:t>本软件非常简单，低配置硬件即可运行。</w:t>
      </w:r>
    </w:p>
    <w:p w:rsidR="00470C1A" w:rsidRPr="00470C1A" w:rsidRDefault="00470C1A" w:rsidP="00470C1A">
      <w:pPr>
        <w:pStyle w:val="a0"/>
        <w:numPr>
          <w:ilvl w:val="0"/>
          <w:numId w:val="47"/>
        </w:numPr>
      </w:pPr>
      <w:r>
        <w:rPr>
          <w:rFonts w:hint="eastAsia"/>
        </w:rPr>
        <w:t>内存储器和辅助存储器容量需求很低</w:t>
      </w:r>
    </w:p>
    <w:p w:rsidR="009D3114" w:rsidRDefault="009D3114" w:rsidP="009D3114">
      <w:pPr>
        <w:pStyle w:val="2"/>
      </w:pPr>
      <w:r>
        <w:rPr>
          <w:rFonts w:hint="eastAsia"/>
        </w:rPr>
        <w:t>其它非功能性需求</w:t>
      </w:r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</w:t>
      </w:r>
      <w:r>
        <w:rPr>
          <w:rFonts w:hint="eastAsia"/>
          <w:i/>
          <w:iCs/>
          <w:color w:val="0000FF"/>
        </w:rPr>
        <w:t>SRS</w:t>
      </w:r>
      <w:r>
        <w:rPr>
          <w:rFonts w:hint="eastAsia"/>
          <w:i/>
          <w:iCs/>
          <w:color w:val="0000FF"/>
        </w:rPr>
        <w:t>包括了下列属性，但在</w:t>
      </w:r>
      <w:r>
        <w:rPr>
          <w:rFonts w:hint="eastAsia"/>
          <w:i/>
          <w:iCs/>
          <w:color w:val="0000FF"/>
        </w:rPr>
        <w:t>SRS</w:t>
      </w:r>
      <w:r>
        <w:rPr>
          <w:rFonts w:hint="eastAsia"/>
          <w:i/>
          <w:iCs/>
          <w:color w:val="0000FF"/>
        </w:rPr>
        <w:t>的其他章节进行说明，须在相应小节指明。</w:t>
      </w:r>
    </w:p>
    <w:p w:rsidR="009D3114" w:rsidRDefault="009D3114" w:rsidP="009D3114">
      <w:pPr>
        <w:pStyle w:val="3"/>
      </w:pPr>
      <w:bookmarkStart w:id="19" w:name="_Toc18381308"/>
      <w:r>
        <w:rPr>
          <w:rFonts w:hint="eastAsia"/>
        </w:rPr>
        <w:t>可用性</w:t>
      </w:r>
      <w:bookmarkEnd w:id="19"/>
    </w:p>
    <w:p w:rsidR="009D3114" w:rsidRPr="00EC310C" w:rsidRDefault="00470C1A" w:rsidP="00EC310C">
      <w:pPr>
        <w:pStyle w:val="a0"/>
      </w:pPr>
      <w:r w:rsidRPr="00470C1A">
        <w:rPr>
          <w:rFonts w:hint="eastAsia"/>
        </w:rPr>
        <w:t>本软件</w:t>
      </w:r>
      <w:r>
        <w:rPr>
          <w:rFonts w:hint="eastAsia"/>
        </w:rPr>
        <w:t>可以</w:t>
      </w:r>
      <w:r w:rsidRPr="00470C1A">
        <w:rPr>
          <w:rFonts w:hint="eastAsia"/>
        </w:rPr>
        <w:t>联网，</w:t>
      </w:r>
      <w:r>
        <w:rPr>
          <w:rFonts w:hint="eastAsia"/>
        </w:rPr>
        <w:t>也</w:t>
      </w:r>
      <w:r w:rsidRPr="00470C1A">
        <w:rPr>
          <w:rFonts w:hint="eastAsia"/>
        </w:rPr>
        <w:t>支持脱机运行。因此，用户可以随时随地使用本软件。</w:t>
      </w:r>
      <w:r w:rsidRPr="00470C1A">
        <w:t> </w:t>
      </w:r>
    </w:p>
    <w:p w:rsidR="009D3114" w:rsidRDefault="009D3114" w:rsidP="009D3114">
      <w:pPr>
        <w:pStyle w:val="3"/>
      </w:pPr>
      <w:bookmarkStart w:id="20" w:name="_Toc18381309"/>
      <w:r>
        <w:rPr>
          <w:rFonts w:hint="eastAsia"/>
        </w:rPr>
        <w:t>可靠性</w:t>
      </w:r>
      <w:bookmarkEnd w:id="20"/>
    </w:p>
    <w:p w:rsidR="00470C1A" w:rsidRPr="00470C1A" w:rsidRDefault="00470C1A" w:rsidP="00470C1A">
      <w:pPr>
        <w:pStyle w:val="a0"/>
      </w:pPr>
      <w:r w:rsidRPr="00470C1A">
        <w:rPr>
          <w:rFonts w:hint="eastAsia"/>
        </w:rPr>
        <w:t>经试验，在连续运行的情况下，系统可靠性在</w:t>
      </w:r>
      <w:r w:rsidRPr="00470C1A">
        <w:rPr>
          <w:rFonts w:hint="eastAsia"/>
        </w:rPr>
        <w:t>99.9999%</w:t>
      </w:r>
      <w:r w:rsidRPr="00470C1A">
        <w:rPr>
          <w:rFonts w:hint="eastAsia"/>
        </w:rPr>
        <w:t>。并且一旦使用本软件后，可提供人工上门服务，以解决用户的问题。</w:t>
      </w:r>
    </w:p>
    <w:p w:rsidR="009D3114" w:rsidRDefault="009D3114" w:rsidP="009D3114">
      <w:pPr>
        <w:pStyle w:val="3"/>
      </w:pPr>
      <w:bookmarkStart w:id="21" w:name="_Toc18381310"/>
      <w:r>
        <w:rPr>
          <w:rFonts w:hint="eastAsia"/>
        </w:rPr>
        <w:t>效率</w:t>
      </w:r>
      <w:bookmarkEnd w:id="21"/>
    </w:p>
    <w:p w:rsidR="00470C1A" w:rsidRPr="00470C1A" w:rsidRDefault="00470C1A" w:rsidP="00470C1A">
      <w:pPr>
        <w:pStyle w:val="a0"/>
      </w:pPr>
      <w:r w:rsidRPr="00470C1A">
        <w:rPr>
          <w:rFonts w:hint="eastAsia"/>
        </w:rPr>
        <w:t>软件所占容量小，游戏本身操作简单，更人性化的界面，上手极快。</w:t>
      </w:r>
    </w:p>
    <w:p w:rsidR="009D3114" w:rsidRDefault="009D3114" w:rsidP="009D3114">
      <w:pPr>
        <w:pStyle w:val="3"/>
      </w:pPr>
      <w:bookmarkStart w:id="22" w:name="_Toc18381311"/>
      <w:r>
        <w:rPr>
          <w:rFonts w:hint="eastAsia"/>
        </w:rPr>
        <w:t>安全性</w:t>
      </w:r>
      <w:bookmarkEnd w:id="22"/>
    </w:p>
    <w:p w:rsidR="00470C1A" w:rsidRPr="00470C1A" w:rsidRDefault="00470C1A" w:rsidP="00470C1A">
      <w:pPr>
        <w:pStyle w:val="a0"/>
      </w:pPr>
      <w:r w:rsidRPr="00470C1A">
        <w:rPr>
          <w:rFonts w:hint="eastAsia"/>
        </w:rPr>
        <w:t>过对用户的身份鉴别，使用户只能得到系统授权的数据访问功能操作。用户只能在授权下才可以更改程序，避免因程序更改而引起程序出错</w:t>
      </w:r>
      <w:r>
        <w:rPr>
          <w:rFonts w:hint="eastAsia"/>
        </w:rPr>
        <w:t>。</w:t>
      </w:r>
    </w:p>
    <w:p w:rsidR="009D3114" w:rsidRDefault="009D3114" w:rsidP="009D3114">
      <w:pPr>
        <w:pStyle w:val="3"/>
      </w:pPr>
      <w:bookmarkStart w:id="23" w:name="_Toc18381312"/>
      <w:r>
        <w:rPr>
          <w:rFonts w:hint="eastAsia"/>
        </w:rPr>
        <w:t>可维护性</w:t>
      </w:r>
      <w:bookmarkEnd w:id="23"/>
    </w:p>
    <w:p w:rsidR="00470C1A" w:rsidRPr="00470C1A" w:rsidRDefault="00470C1A" w:rsidP="00470C1A">
      <w:pPr>
        <w:spacing w:line="360" w:lineRule="auto"/>
        <w:ind w:left="425"/>
      </w:pPr>
      <w:r w:rsidRPr="00470C1A">
        <w:rPr>
          <w:rFonts w:hint="eastAsia"/>
        </w:rPr>
        <w:t>由于本软件采取上门服务方式。因此在可维护性方面，可谓做到极致，用户可联系技术人员，由他们亲自来解决维护问题。</w:t>
      </w:r>
    </w:p>
    <w:p w:rsidR="009D3114" w:rsidRDefault="009D3114" w:rsidP="009D3114">
      <w:pPr>
        <w:pStyle w:val="3"/>
      </w:pPr>
      <w:bookmarkStart w:id="24" w:name="_Toc18381313"/>
      <w:r>
        <w:rPr>
          <w:rFonts w:hint="eastAsia"/>
        </w:rPr>
        <w:t>可移植性</w:t>
      </w:r>
      <w:bookmarkEnd w:id="24"/>
    </w:p>
    <w:p w:rsidR="00470C1A" w:rsidRPr="00470C1A" w:rsidRDefault="00470C1A" w:rsidP="00470C1A">
      <w:pPr>
        <w:pStyle w:val="a0"/>
      </w:pPr>
      <w:r w:rsidRPr="00470C1A">
        <w:rPr>
          <w:rFonts w:hint="eastAsia"/>
        </w:rPr>
        <w:t>本软件可看成独立系统，所以实现了</w:t>
      </w:r>
      <w:r w:rsidRPr="00470C1A">
        <w:rPr>
          <w:rFonts w:hint="eastAsia"/>
        </w:rPr>
        <w:t>U</w:t>
      </w:r>
      <w:r w:rsidRPr="00470C1A">
        <w:rPr>
          <w:rFonts w:hint="eastAsia"/>
        </w:rPr>
        <w:t>盘的拷贝、粘贴等行为。</w:t>
      </w:r>
    </w:p>
    <w:p w:rsidR="009D3114" w:rsidRDefault="009D3114" w:rsidP="009D3114">
      <w:pPr>
        <w:spacing w:line="360" w:lineRule="auto"/>
        <w:rPr>
          <w:rFonts w:ascii="宋体"/>
          <w:sz w:val="24"/>
        </w:rPr>
      </w:pPr>
    </w:p>
    <w:p w:rsidR="009D3114" w:rsidRDefault="009D3114" w:rsidP="009D3114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...</w:t>
      </w:r>
    </w:p>
    <w:p w:rsidR="009D3114" w:rsidRDefault="009D3114" w:rsidP="009D3114">
      <w:pPr>
        <w:pStyle w:val="2"/>
      </w:pPr>
      <w:bookmarkStart w:id="25" w:name="_Toc18381314"/>
      <w:r>
        <w:rPr>
          <w:rFonts w:hint="eastAsia"/>
        </w:rPr>
        <w:t>外部接口需求</w:t>
      </w:r>
      <w:bookmarkEnd w:id="25"/>
    </w:p>
    <w:p w:rsidR="009D3114" w:rsidRDefault="009D3114" w:rsidP="009D3114">
      <w:pPr>
        <w:pStyle w:val="3"/>
      </w:pPr>
      <w:bookmarkStart w:id="26" w:name="_Toc18381315"/>
      <w:r>
        <w:rPr>
          <w:rFonts w:hint="eastAsia"/>
        </w:rPr>
        <w:t>用户接口</w:t>
      </w:r>
      <w:bookmarkEnd w:id="26"/>
    </w:p>
    <w:p w:rsidR="00470C1A" w:rsidRDefault="00470C1A" w:rsidP="00470C1A">
      <w:pPr>
        <w:pStyle w:val="a0"/>
      </w:pPr>
      <w:r w:rsidRPr="00470C1A">
        <w:t>(1)</w:t>
      </w:r>
      <w:r w:rsidRPr="00470C1A">
        <w:rPr>
          <w:rFonts w:hint="eastAsia"/>
        </w:rPr>
        <w:t>要求有菜单及工具栏以方便操作</w:t>
      </w:r>
      <w:r w:rsidRPr="00470C1A">
        <w:t>  </w:t>
      </w:r>
      <w:r w:rsidRPr="00470C1A">
        <w:rPr>
          <w:rFonts w:hint="eastAsia"/>
        </w:rPr>
        <w:t>。</w:t>
      </w:r>
      <w:r w:rsidRPr="00470C1A">
        <w:t>    </w:t>
      </w:r>
    </w:p>
    <w:p w:rsidR="00470C1A" w:rsidRPr="00470C1A" w:rsidRDefault="00470C1A" w:rsidP="00470C1A">
      <w:pPr>
        <w:pStyle w:val="a0"/>
      </w:pPr>
      <w:r w:rsidRPr="00470C1A">
        <w:t>(2)</w:t>
      </w:r>
      <w:r w:rsidRPr="00470C1A">
        <w:rPr>
          <w:rFonts w:hint="eastAsia"/>
        </w:rPr>
        <w:t>进行系统分析后的结果在另一窗口中显示。</w:t>
      </w:r>
    </w:p>
    <w:p w:rsidR="009D3114" w:rsidRDefault="009D3114" w:rsidP="009D3114">
      <w:pPr>
        <w:pStyle w:val="3"/>
      </w:pPr>
      <w:bookmarkStart w:id="27" w:name="_Toc18381316"/>
      <w:r>
        <w:rPr>
          <w:rFonts w:hint="eastAsia"/>
        </w:rPr>
        <w:lastRenderedPageBreak/>
        <w:t>硬件接口</w:t>
      </w:r>
      <w:bookmarkEnd w:id="27"/>
    </w:p>
    <w:p w:rsidR="00470C1A" w:rsidRPr="00470C1A" w:rsidRDefault="00470C1A" w:rsidP="00470C1A">
      <w:pPr>
        <w:pStyle w:val="a0"/>
      </w:pPr>
      <w:r>
        <w:rPr>
          <w:rFonts w:hint="eastAsia"/>
        </w:rPr>
        <w:t>无</w:t>
      </w:r>
    </w:p>
    <w:p w:rsidR="009D3114" w:rsidRDefault="009D3114" w:rsidP="009D3114">
      <w:pPr>
        <w:pStyle w:val="3"/>
      </w:pPr>
      <w:bookmarkStart w:id="28" w:name="_Toc18381317"/>
      <w:r>
        <w:rPr>
          <w:rFonts w:hint="eastAsia"/>
        </w:rPr>
        <w:t>软件接口</w:t>
      </w:r>
      <w:bookmarkEnd w:id="28"/>
    </w:p>
    <w:p w:rsidR="00470C1A" w:rsidRPr="00470C1A" w:rsidRDefault="00470C1A" w:rsidP="00470C1A">
      <w:pPr>
        <w:pStyle w:val="a0"/>
      </w:pPr>
      <w:r>
        <w:rPr>
          <w:rFonts w:hint="eastAsia"/>
        </w:rPr>
        <w:t>Windows</w:t>
      </w:r>
      <w:r>
        <w:rPr>
          <w:rFonts w:hint="eastAsia"/>
        </w:rPr>
        <w:t>标准软件接口</w:t>
      </w:r>
    </w:p>
    <w:p w:rsidR="009D3114" w:rsidRDefault="009D3114" w:rsidP="009D3114">
      <w:pPr>
        <w:pStyle w:val="3"/>
      </w:pPr>
      <w:bookmarkStart w:id="29" w:name="_Toc18381318"/>
      <w:r>
        <w:rPr>
          <w:rFonts w:hint="eastAsia"/>
        </w:rPr>
        <w:t>通信接口</w:t>
      </w:r>
      <w:bookmarkEnd w:id="29"/>
    </w:p>
    <w:p w:rsidR="00B03BDE" w:rsidRPr="00EC310C" w:rsidRDefault="00EC310C" w:rsidP="00EC310C">
      <w:pPr>
        <w:pStyle w:val="a0"/>
      </w:pPr>
      <w:r>
        <w:rPr>
          <w:rFonts w:hint="eastAsia"/>
        </w:rPr>
        <w:t>互联网接口</w:t>
      </w:r>
      <w:r w:rsidR="00B03BDE">
        <w:rPr>
          <w:i/>
          <w:iCs/>
          <w:color w:val="0000FF"/>
        </w:rPr>
        <w:br w:type="page"/>
      </w:r>
    </w:p>
    <w:p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:rsidR="006268DC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6268DC">
        <w:rPr>
          <w:rFonts w:hint="eastAsia"/>
        </w:rPr>
        <w:t>顶层数据流图</w:t>
      </w:r>
    </w:p>
    <w:p w:rsidR="006268DC" w:rsidRDefault="00B03BDE" w:rsidP="00B03BDE">
      <w:r>
        <w:rPr>
          <w:rFonts w:hint="eastAsia"/>
        </w:rPr>
        <w:t>2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0</w:t>
      </w:r>
      <w:r w:rsidR="006268DC">
        <w:rPr>
          <w:rFonts w:hint="eastAsia"/>
        </w:rPr>
        <w:t>层</w:t>
      </w:r>
    </w:p>
    <w:p w:rsidR="006268DC" w:rsidRDefault="00B03BDE" w:rsidP="00B03BDE">
      <w:r>
        <w:rPr>
          <w:rFonts w:hint="eastAsia"/>
        </w:rPr>
        <w:t>3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1</w:t>
      </w:r>
      <w:r w:rsidR="006268DC">
        <w:rPr>
          <w:rFonts w:hint="eastAsia"/>
        </w:rPr>
        <w:t>层</w:t>
      </w:r>
    </w:p>
    <w:p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:rsidR="00D51D76" w:rsidRPr="00D51D76" w:rsidRDefault="00B03BDE" w:rsidP="00B03BDE">
      <w:pPr>
        <w:rPr>
          <w:i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p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中的每个数据流，可用下表格式描述。</w:t>
      </w:r>
    </w:p>
    <w:p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bookmarkStart w:id="30" w:name="_Hlk23110294"/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305DE5" w:rsidRDefault="00305DE5" w:rsidP="00305DE5">
            <w:pPr>
              <w:widowControl/>
              <w:spacing w:line="240" w:lineRule="auto"/>
            </w:pPr>
            <w:r w:rsidRPr="00305DE5">
              <w:rPr>
                <w:rFonts w:hint="eastAsia"/>
              </w:rPr>
              <w:t>登录信息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305DE5" w:rsidRDefault="00305DE5" w:rsidP="00305DE5">
            <w:pPr>
              <w:widowControl/>
              <w:spacing w:line="240" w:lineRule="auto"/>
            </w:pPr>
            <w:r w:rsidRPr="00305DE5">
              <w:rPr>
                <w:rFonts w:hint="eastAsia"/>
              </w:rPr>
              <w:t>用户名，密码，验证码</w:t>
            </w:r>
            <w:r w:rsidRPr="00305DE5">
              <w:rPr>
                <w:rFonts w:hint="eastAsia"/>
              </w:rPr>
              <w:t xml:space="preserve"> </w:t>
            </w:r>
            <w:r w:rsidRPr="00305DE5">
              <w:t xml:space="preserve"> </w:t>
            </w:r>
            <w:r w:rsidR="00D51D76" w:rsidRPr="00305DE5">
              <w:rPr>
                <w:rFonts w:hint="eastAsia"/>
              </w:rPr>
              <w:t>描述数据流由哪些数据项组成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305DE5" w:rsidRDefault="00305DE5" w:rsidP="00305DE5">
            <w:pPr>
              <w:widowControl/>
              <w:spacing w:line="240" w:lineRule="auto"/>
            </w:pPr>
            <w:r w:rsidRPr="00305DE5">
              <w:rPr>
                <w:rFonts w:hint="eastAsia"/>
              </w:rPr>
              <w:t>用户输入</w:t>
            </w:r>
            <w:r w:rsidRPr="00305DE5">
              <w:rPr>
                <w:rFonts w:hint="eastAsia"/>
              </w:rPr>
              <w:t xml:space="preserve"> </w:t>
            </w:r>
            <w:r w:rsidRPr="00305DE5">
              <w:t xml:space="preserve">   </w:t>
            </w:r>
            <w:r w:rsidR="00D51D76" w:rsidRPr="00305DE5">
              <w:rPr>
                <w:rFonts w:hint="eastAsia"/>
              </w:rPr>
              <w:t>描述数据流从哪个加工或源流出</w:t>
            </w:r>
          </w:p>
        </w:tc>
      </w:tr>
      <w:tr w:rsidR="00D51D76" w:rsidRPr="00D51D76" w:rsidTr="00305DE5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305DE5" w:rsidRDefault="00305DE5" w:rsidP="00305DE5">
            <w:pPr>
              <w:widowControl/>
              <w:spacing w:line="240" w:lineRule="auto"/>
            </w:pPr>
            <w:r w:rsidRPr="00305DE5">
              <w:rPr>
                <w:rFonts w:hint="eastAsia"/>
              </w:rPr>
              <w:t>系统内部检验部分</w:t>
            </w:r>
            <w:r w:rsidRPr="00305DE5">
              <w:rPr>
                <w:rFonts w:hint="eastAsia"/>
              </w:rPr>
              <w:t xml:space="preserve"> </w:t>
            </w:r>
            <w:r w:rsidRPr="00305DE5">
              <w:t xml:space="preserve">    </w:t>
            </w:r>
            <w:r w:rsidR="00D51D76" w:rsidRPr="00305DE5">
              <w:rPr>
                <w:rFonts w:hint="eastAsia"/>
              </w:rPr>
              <w:t>描述数据流流入哪个加工或宿</w:t>
            </w:r>
          </w:p>
        </w:tc>
      </w:tr>
      <w:tr w:rsidR="00305DE5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DE5" w:rsidRPr="00D51D76" w:rsidRDefault="00305DE5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DE5" w:rsidRDefault="00305DE5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  <w:bookmarkEnd w:id="30"/>
    </w:tbl>
    <w:p w:rsidR="00305DE5" w:rsidRDefault="00305DE5" w:rsidP="00D51D76">
      <w:pPr>
        <w:spacing w:line="360" w:lineRule="auto"/>
        <w:ind w:left="425"/>
        <w:rPr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305DE5" w:rsidRPr="00D51D76" w:rsidTr="002A6364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305DE5" w:rsidP="002A6364">
            <w:pPr>
              <w:widowControl/>
              <w:spacing w:line="240" w:lineRule="auto"/>
            </w:pPr>
            <w:r w:rsidRPr="00305DE5">
              <w:rPr>
                <w:rFonts w:hint="eastAsia"/>
              </w:rPr>
              <w:t>登录</w:t>
            </w:r>
            <w:r>
              <w:rPr>
                <w:rFonts w:hint="eastAsia"/>
              </w:rPr>
              <w:t>结果</w:t>
            </w:r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305DE5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返回信息</w:t>
            </w:r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305DE5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系统</w:t>
            </w:r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305DE5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用户</w:t>
            </w:r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DE5" w:rsidRDefault="00305DE5" w:rsidP="002A6364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</w:tbl>
    <w:p w:rsidR="00305DE5" w:rsidRDefault="00305DE5" w:rsidP="00305DE5">
      <w:pPr>
        <w:spacing w:line="360" w:lineRule="auto"/>
        <w:ind w:left="425"/>
        <w:rPr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305DE5" w:rsidRPr="00D51D76" w:rsidTr="002A6364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305DE5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输入信息</w:t>
            </w:r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305DE5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根据各数据库内容不同</w:t>
            </w:r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305DE5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用户</w:t>
            </w:r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305DE5" w:rsidP="002A6364">
            <w:pPr>
              <w:widowControl/>
              <w:spacing w:line="240" w:lineRule="auto"/>
            </w:pPr>
            <w:bookmarkStart w:id="31" w:name="_Hlk23110839"/>
            <w:r>
              <w:rPr>
                <w:rFonts w:hint="eastAsia"/>
              </w:rPr>
              <w:t>系统判断部分</w:t>
            </w:r>
            <w:bookmarkEnd w:id="31"/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DE5" w:rsidRDefault="00305DE5" w:rsidP="002A6364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</w:tbl>
    <w:p w:rsidR="00305DE5" w:rsidRDefault="00305DE5" w:rsidP="00305DE5">
      <w:pPr>
        <w:spacing w:line="360" w:lineRule="auto"/>
        <w:ind w:left="425"/>
        <w:rPr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305DE5" w:rsidRPr="00D51D76" w:rsidTr="002A6364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bookmarkStart w:id="32" w:name="_Hlk23110858"/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305DE5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反馈信息</w:t>
            </w:r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29058B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系统经判断后发回的字符数据</w:t>
            </w:r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305DE5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系统判断部分</w:t>
            </w:r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DE5" w:rsidRPr="00305DE5" w:rsidRDefault="0029058B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用户</w:t>
            </w:r>
          </w:p>
        </w:tc>
      </w:tr>
      <w:tr w:rsidR="00305DE5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DE5" w:rsidRPr="00D51D76" w:rsidRDefault="00305DE5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DE5" w:rsidRDefault="00305DE5" w:rsidP="002A6364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</w:tbl>
    <w:p w:rsidR="00305DE5" w:rsidRDefault="00305DE5" w:rsidP="00305DE5">
      <w:pPr>
        <w:spacing w:line="360" w:lineRule="auto"/>
        <w:ind w:left="425"/>
        <w:rPr>
          <w:iCs/>
          <w:color w:val="0000FF"/>
        </w:rPr>
      </w:pP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29058B" w:rsidRPr="00D51D76" w:rsidTr="002A6364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8B" w:rsidRPr="00D51D76" w:rsidRDefault="0029058B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8B" w:rsidRPr="00305DE5" w:rsidRDefault="0029058B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处理信息</w:t>
            </w:r>
          </w:p>
        </w:tc>
      </w:tr>
      <w:tr w:rsidR="0029058B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8B" w:rsidRPr="00D51D76" w:rsidRDefault="0029058B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8B" w:rsidRPr="00305DE5" w:rsidRDefault="0029058B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修改标识</w:t>
            </w:r>
          </w:p>
        </w:tc>
      </w:tr>
      <w:tr w:rsidR="0029058B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8B" w:rsidRPr="00D51D76" w:rsidRDefault="0029058B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8B" w:rsidRPr="00305DE5" w:rsidRDefault="0029058B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系统判断部分</w:t>
            </w:r>
          </w:p>
        </w:tc>
      </w:tr>
      <w:tr w:rsidR="0029058B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8B" w:rsidRPr="00D51D76" w:rsidRDefault="0029058B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58B" w:rsidRPr="00305DE5" w:rsidRDefault="0029058B" w:rsidP="002A6364">
            <w:pPr>
              <w:widowControl/>
              <w:spacing w:line="240" w:lineRule="auto"/>
            </w:pPr>
            <w:r>
              <w:rPr>
                <w:rFonts w:hint="eastAsia"/>
              </w:rPr>
              <w:t>各数据库处理部分</w:t>
            </w:r>
          </w:p>
        </w:tc>
      </w:tr>
      <w:tr w:rsidR="0029058B" w:rsidRPr="00D51D76" w:rsidTr="002A6364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58B" w:rsidRPr="00D51D76" w:rsidRDefault="0029058B" w:rsidP="002A63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058B" w:rsidRDefault="0029058B" w:rsidP="002A6364">
            <w:pPr>
              <w:widowControl/>
              <w:spacing w:line="240" w:lineRule="auto"/>
              <w:rPr>
                <w:i/>
                <w:iCs/>
                <w:color w:val="0000FF"/>
              </w:rPr>
            </w:pPr>
          </w:p>
        </w:tc>
      </w:tr>
      <w:bookmarkEnd w:id="32"/>
    </w:tbl>
    <w:p w:rsidR="00305DE5" w:rsidRDefault="00305DE5" w:rsidP="0029058B">
      <w:pPr>
        <w:spacing w:line="360" w:lineRule="auto"/>
        <w:rPr>
          <w:iCs/>
          <w:color w:val="0000FF"/>
        </w:rPr>
      </w:pPr>
    </w:p>
    <w:sectPr w:rsidR="00305DE5" w:rsidSect="00464E81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688" w:rsidRDefault="00D16688" w:rsidP="00761556">
      <w:pPr>
        <w:spacing w:line="240" w:lineRule="auto"/>
      </w:pPr>
      <w:r>
        <w:separator/>
      </w:r>
    </w:p>
  </w:endnote>
  <w:endnote w:type="continuationSeparator" w:id="0">
    <w:p w:rsidR="00D16688" w:rsidRDefault="00D16688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688" w:rsidRDefault="00D16688" w:rsidP="00761556">
      <w:pPr>
        <w:spacing w:line="240" w:lineRule="auto"/>
      </w:pPr>
      <w:r>
        <w:separator/>
      </w:r>
    </w:p>
  </w:footnote>
  <w:footnote w:type="continuationSeparator" w:id="0">
    <w:p w:rsidR="00D16688" w:rsidRDefault="00D16688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D16688" w:rsidP="00F9635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E86A77"/>
    <w:multiLevelType w:val="hybridMultilevel"/>
    <w:tmpl w:val="94B68970"/>
    <w:lvl w:ilvl="0" w:tplc="3668BC26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91021E1"/>
    <w:multiLevelType w:val="hybridMultilevel"/>
    <w:tmpl w:val="5854003E"/>
    <w:lvl w:ilvl="0" w:tplc="3386EEDE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2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8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3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5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0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5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0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1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4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5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0"/>
  </w:num>
  <w:num w:numId="4">
    <w:abstractNumId w:val="18"/>
  </w:num>
  <w:num w:numId="5">
    <w:abstractNumId w:val="38"/>
  </w:num>
  <w:num w:numId="6">
    <w:abstractNumId w:val="40"/>
  </w:num>
  <w:num w:numId="7">
    <w:abstractNumId w:val="46"/>
  </w:num>
  <w:num w:numId="8">
    <w:abstractNumId w:val="17"/>
  </w:num>
  <w:num w:numId="9">
    <w:abstractNumId w:val="47"/>
  </w:num>
  <w:num w:numId="10">
    <w:abstractNumId w:val="20"/>
  </w:num>
  <w:num w:numId="11">
    <w:abstractNumId w:val="9"/>
  </w:num>
  <w:num w:numId="12">
    <w:abstractNumId w:val="34"/>
  </w:num>
  <w:num w:numId="13">
    <w:abstractNumId w:val="6"/>
  </w:num>
  <w:num w:numId="14">
    <w:abstractNumId w:val="1"/>
  </w:num>
  <w:num w:numId="15">
    <w:abstractNumId w:val="24"/>
  </w:num>
  <w:num w:numId="16">
    <w:abstractNumId w:val="16"/>
  </w:num>
  <w:num w:numId="17">
    <w:abstractNumId w:val="2"/>
  </w:num>
  <w:num w:numId="18">
    <w:abstractNumId w:val="5"/>
  </w:num>
  <w:num w:numId="19">
    <w:abstractNumId w:val="43"/>
  </w:num>
  <w:num w:numId="20">
    <w:abstractNumId w:val="12"/>
  </w:num>
  <w:num w:numId="21">
    <w:abstractNumId w:val="11"/>
  </w:num>
  <w:num w:numId="22">
    <w:abstractNumId w:val="28"/>
  </w:num>
  <w:num w:numId="23">
    <w:abstractNumId w:val="30"/>
  </w:num>
  <w:num w:numId="24">
    <w:abstractNumId w:val="26"/>
  </w:num>
  <w:num w:numId="25">
    <w:abstractNumId w:val="35"/>
  </w:num>
  <w:num w:numId="26">
    <w:abstractNumId w:val="14"/>
  </w:num>
  <w:num w:numId="27">
    <w:abstractNumId w:val="36"/>
  </w:num>
  <w:num w:numId="28">
    <w:abstractNumId w:val="25"/>
  </w:num>
  <w:num w:numId="29">
    <w:abstractNumId w:val="45"/>
  </w:num>
  <w:num w:numId="30">
    <w:abstractNumId w:val="31"/>
  </w:num>
  <w:num w:numId="31">
    <w:abstractNumId w:val="13"/>
  </w:num>
  <w:num w:numId="32">
    <w:abstractNumId w:val="7"/>
  </w:num>
  <w:num w:numId="33">
    <w:abstractNumId w:val="3"/>
  </w:num>
  <w:num w:numId="34">
    <w:abstractNumId w:val="33"/>
  </w:num>
  <w:num w:numId="35">
    <w:abstractNumId w:val="37"/>
  </w:num>
  <w:num w:numId="36">
    <w:abstractNumId w:val="42"/>
  </w:num>
  <w:num w:numId="37">
    <w:abstractNumId w:val="21"/>
  </w:num>
  <w:num w:numId="38">
    <w:abstractNumId w:val="27"/>
  </w:num>
  <w:num w:numId="39">
    <w:abstractNumId w:val="23"/>
  </w:num>
  <w:num w:numId="40">
    <w:abstractNumId w:val="39"/>
  </w:num>
  <w:num w:numId="41">
    <w:abstractNumId w:val="19"/>
  </w:num>
  <w:num w:numId="42">
    <w:abstractNumId w:val="32"/>
  </w:num>
  <w:num w:numId="43">
    <w:abstractNumId w:val="8"/>
  </w:num>
  <w:num w:numId="44">
    <w:abstractNumId w:val="44"/>
  </w:num>
  <w:num w:numId="45">
    <w:abstractNumId w:val="15"/>
  </w:num>
  <w:num w:numId="46">
    <w:abstractNumId w:val="29"/>
  </w:num>
  <w:num w:numId="47">
    <w:abstractNumId w:val="10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603DD"/>
    <w:rsid w:val="00235DEB"/>
    <w:rsid w:val="0029058B"/>
    <w:rsid w:val="002F2B9D"/>
    <w:rsid w:val="00305DE5"/>
    <w:rsid w:val="003241AD"/>
    <w:rsid w:val="0036605D"/>
    <w:rsid w:val="00386B60"/>
    <w:rsid w:val="003E6B3A"/>
    <w:rsid w:val="00420816"/>
    <w:rsid w:val="00464E81"/>
    <w:rsid w:val="00470C1A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A83EC9"/>
    <w:rsid w:val="00B03BDE"/>
    <w:rsid w:val="00BA1514"/>
    <w:rsid w:val="00C81C22"/>
    <w:rsid w:val="00D16688"/>
    <w:rsid w:val="00D51D76"/>
    <w:rsid w:val="00DF5F03"/>
    <w:rsid w:val="00E86A23"/>
    <w:rsid w:val="00EC310C"/>
    <w:rsid w:val="00F823A6"/>
    <w:rsid w:val="00F9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D2051A0"/>
  <w15:docId w15:val="{29949570-4695-4145-9921-2C071006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qFormat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1"/>
    <w:uiPriority w:val="99"/>
    <w:semiHidden/>
    <w:unhideWhenUsed/>
    <w:rsid w:val="00235DEB"/>
    <w:rPr>
      <w:color w:val="605E5C"/>
      <w:shd w:val="clear" w:color="auto" w:fill="E1DFDD"/>
    </w:rPr>
  </w:style>
  <w:style w:type="character" w:styleId="aff2">
    <w:name w:val="FollowedHyperlink"/>
    <w:basedOn w:val="a1"/>
    <w:uiPriority w:val="99"/>
    <w:semiHidden/>
    <w:unhideWhenUsed/>
    <w:rsid w:val="00235D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zhu/p/9022000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EC5AB-AAF7-46E0-A4D1-2A0A6798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440</Words>
  <Characters>2511</Characters>
  <Application>Microsoft Office Word</Application>
  <DocSecurity>0</DocSecurity>
  <Lines>20</Lines>
  <Paragraphs>5</Paragraphs>
  <ScaleCrop>false</ScaleCrop>
  <Company>china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子轩 肖</cp:lastModifiedBy>
  <cp:revision>12</cp:revision>
  <dcterms:created xsi:type="dcterms:W3CDTF">2016-12-13T04:03:00Z</dcterms:created>
  <dcterms:modified xsi:type="dcterms:W3CDTF">2019-10-28T13:16:00Z</dcterms:modified>
</cp:coreProperties>
</file>