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6F02B">
      <w:pPr>
        <w:bidi w:val="0"/>
        <w:jc w:val="left"/>
        <w:rPr>
          <w:rFonts w:hint="default" w:ascii="Times New Roman" w:hAnsi="Times New Roman" w:cs="Times New Roman"/>
        </w:rPr>
      </w:pPr>
      <w:r>
        <w:rPr>
          <w:rFonts w:hint="default" w:ascii="Times New Roman" w:hAnsi="Times New Roman" w:cs="Times New Roman"/>
          <w:b/>
          <w:bCs/>
          <w:sz w:val="32"/>
          <w:szCs w:val="32"/>
        </w:rPr>
        <w:t>Bibliometric Analysis of Artificial Intelligence and Computer-Aided Diagnosis in Medical Imaging</w:t>
      </w:r>
    </w:p>
    <w:p w14:paraId="2040C831">
      <w:pPr>
        <w:bidi w:val="0"/>
        <w:jc w:val="left"/>
        <w:rPr>
          <w:rFonts w:hint="default" w:ascii="Times New Roman" w:hAnsi="Times New Roman" w:cs="Times New Roman"/>
        </w:rPr>
      </w:pPr>
    </w:p>
    <w:p w14:paraId="73DB17F3">
      <w:pPr>
        <w:bidi w:val="0"/>
        <w:jc w:val="left"/>
        <w:rPr>
          <w:rFonts w:hint="default" w:ascii="Times New Roman" w:hAnsi="Times New Roman" w:cs="Times New Roman"/>
          <w:sz w:val="21"/>
          <w:szCs w:val="21"/>
        </w:rPr>
      </w:pPr>
      <w:r>
        <w:rPr>
          <w:rFonts w:hint="default" w:ascii="Times New Roman" w:hAnsi="Times New Roman" w:cs="Times New Roman"/>
          <w:sz w:val="21"/>
          <w:szCs w:val="21"/>
        </w:rPr>
        <w:t>Xu Ziyi¹, Tang Yu¹, Li Rongxin¹, Ling Xin¹, Chen Xiaoming¹</w:t>
      </w:r>
    </w:p>
    <w:p w14:paraId="54B5A6A8">
      <w:pPr>
        <w:bidi w:val="0"/>
        <w:jc w:val="left"/>
        <w:rPr>
          <w:rFonts w:hint="default" w:ascii="Times New Roman" w:hAnsi="Times New Roman" w:cs="Times New Roman"/>
          <w:sz w:val="21"/>
          <w:szCs w:val="21"/>
        </w:rPr>
      </w:pPr>
    </w:p>
    <w:p w14:paraId="02211F6A">
      <w:pPr>
        <w:bidi w:val="0"/>
        <w:jc w:val="left"/>
        <w:rPr>
          <w:rFonts w:hint="default" w:ascii="Times New Roman" w:hAnsi="Times New Roman" w:cs="Times New Roman"/>
          <w:sz w:val="21"/>
          <w:szCs w:val="21"/>
        </w:rPr>
      </w:pPr>
      <w:r>
        <w:rPr>
          <w:rFonts w:hint="default" w:ascii="Times New Roman" w:hAnsi="Times New Roman" w:cs="Times New Roman"/>
          <w:sz w:val="21"/>
          <w:szCs w:val="21"/>
        </w:rPr>
        <w:t>¹ School of Semiconductor Science, Hunan University</w:t>
      </w:r>
    </w:p>
    <w:p w14:paraId="5D5FF3D3">
      <w:pPr>
        <w:bidi w:val="0"/>
        <w:jc w:val="left"/>
        <w:rPr>
          <w:rFonts w:hint="default" w:ascii="Times New Roman" w:hAnsi="Times New Roman" w:cs="Times New Roman"/>
        </w:rPr>
      </w:pPr>
    </w:p>
    <w:p w14:paraId="0648B7B6">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14:paraId="731C7C26">
      <w:pPr>
        <w:bidi w:val="0"/>
        <w:jc w:val="both"/>
        <w:rPr>
          <w:rFonts w:hint="default" w:ascii="Times New Roman" w:hAnsi="Times New Roman" w:cs="Times New Roman"/>
          <w:sz w:val="21"/>
          <w:szCs w:val="21"/>
        </w:rPr>
      </w:pPr>
    </w:p>
    <w:p w14:paraId="51A21613">
      <w:pPr>
        <w:bidi w:val="0"/>
        <w:jc w:val="both"/>
        <w:rPr>
          <w:rFonts w:hint="default" w:ascii="Times New Roman" w:hAnsi="Times New Roman" w:cs="Times New Roman"/>
          <w:sz w:val="21"/>
          <w:szCs w:val="21"/>
        </w:rPr>
      </w:pPr>
      <w:r>
        <w:rPr>
          <w:rFonts w:hint="default" w:ascii="Times New Roman" w:hAnsi="Times New Roman" w:cs="Times New Roman"/>
          <w:sz w:val="21"/>
          <w:szCs w:val="21"/>
        </w:rPr>
        <w:t>Based on 3,748 valid literature records retrieved from the Web of Science Core Collection, this study adopts bibliometric methods and VOSviewer 1.6.2</w:t>
      </w:r>
      <w:r>
        <w:rPr>
          <w:rFonts w:hint="eastAsia" w:ascii="Times New Roman" w:hAnsi="Times New Roman" w:eastAsia="宋体" w:cs="Times New Roman"/>
          <w:sz w:val="21"/>
          <w:szCs w:val="21"/>
          <w:lang w:val="en-US" w:eastAsia="zh-CN"/>
        </w:rPr>
        <w:t>0</w:t>
      </w:r>
      <w:r>
        <w:rPr>
          <w:rFonts w:hint="default" w:ascii="Times New Roman" w:hAnsi="Times New Roman" w:cs="Times New Roman"/>
          <w:sz w:val="21"/>
          <w:szCs w:val="21"/>
        </w:rPr>
        <w:t xml:space="preserve"> visualization software to systematically analyze the author collaboration patterns, research hotspots, thematic clusters and temporal evolution of artificial intelligence (AI) and computer-aided diagnosis (CAD) in the field of medical imaging from 2015 to 2026. The results show that deep learning and convolutional neural networks (CNN) act as the core technical pillars </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rPr>
        <w:t xml:space="preserve">, while imaging diagnosis for lung cancer, breast cancer and other tumors constitutes the mainstream application scenarios </w:t>
      </w:r>
      <w:r>
        <w:rPr>
          <w:rFonts w:hint="default" w:ascii="Times New Roman" w:hAnsi="Times New Roman" w:cs="Times New Roman"/>
          <w:sz w:val="21"/>
          <w:szCs w:val="21"/>
          <w:vertAlign w:val="superscript"/>
        </w:rPr>
        <w:t>[3,4]</w:t>
      </w:r>
      <w:r>
        <w:rPr>
          <w:rFonts w:hint="default" w:ascii="Times New Roman" w:hAnsi="Times New Roman" w:cs="Times New Roman"/>
          <w:sz w:val="21"/>
          <w:szCs w:val="21"/>
        </w:rPr>
        <w:t xml:space="preserve">. </w:t>
      </w:r>
      <w:r>
        <w:rPr>
          <w:rFonts w:hint="eastAsia" w:ascii="Times New Roman" w:hAnsi="Times New Roman" w:eastAsia="宋体" w:cs="Times New Roman"/>
          <w:sz w:val="21"/>
          <w:szCs w:val="21"/>
          <w:lang w:val="en-US" w:eastAsia="zh-CN"/>
        </w:rPr>
        <w:t xml:space="preserve">        </w:t>
      </w:r>
      <w:r>
        <w:rPr>
          <w:rFonts w:hint="default" w:ascii="Times New Roman" w:hAnsi="Times New Roman" w:cs="Times New Roman"/>
          <w:sz w:val="21"/>
          <w:szCs w:val="21"/>
        </w:rPr>
        <w:t xml:space="preserve">The year 2022 serves as a critical watershed for field development. Before 2022, research mainly focused on the </w:t>
      </w:r>
      <w:r>
        <w:rPr>
          <w:rFonts w:hint="eastAsia" w:ascii="Times New Roman" w:hAnsi="Times New Roman" w:eastAsia="宋体" w:cs="Times New Roman"/>
          <w:sz w:val="21"/>
          <w:szCs w:val="21"/>
          <w:lang w:val="en-US" w:eastAsia="zh-CN"/>
        </w:rPr>
        <w:t xml:space="preserve"> </w:t>
      </w:r>
      <w:r>
        <w:rPr>
          <w:rFonts w:hint="default" w:ascii="Times New Roman" w:hAnsi="Times New Roman" w:cs="Times New Roman"/>
          <w:sz w:val="21"/>
          <w:szCs w:val="21"/>
        </w:rPr>
        <w:t xml:space="preserve">performance optimization of basic algorithms. After 2022, scholars gradually shifted their attention to model interpretability, generalization ability, data privacy protection and clinical landing </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 xml:space="preserve">. The temporal evolution analysis (RQ3) further reveals the transition from traditional imaging to deep learning as the dominant frontier </w:t>
      </w:r>
      <w:r>
        <w:rPr>
          <w:rFonts w:hint="default" w:ascii="Times New Roman" w:hAnsi="Times New Roman" w:cs="Times New Roman"/>
          <w:sz w:val="21"/>
          <w:szCs w:val="21"/>
          <w:vertAlign w:val="superscript"/>
        </w:rPr>
        <w:t>[9,10]</w:t>
      </w:r>
      <w:r>
        <w:rPr>
          <w:rFonts w:hint="default" w:ascii="Times New Roman" w:hAnsi="Times New Roman" w:cs="Times New Roman"/>
          <w:sz w:val="21"/>
          <w:szCs w:val="21"/>
        </w:rPr>
        <w:t xml:space="preserve">. The findings clarify the core research forces, thematic structure, and evolutionary trends, providing </w:t>
      </w:r>
      <w:r>
        <w:rPr>
          <w:rFonts w:hint="eastAsia" w:ascii="Times New Roman" w:hAnsi="Times New Roman" w:eastAsia="宋体" w:cs="Times New Roman"/>
          <w:sz w:val="21"/>
          <w:szCs w:val="21"/>
          <w:lang w:val="en-US" w:eastAsia="zh-CN"/>
        </w:rPr>
        <w:t xml:space="preserve"> </w:t>
      </w:r>
      <w:r>
        <w:rPr>
          <w:rFonts w:hint="default" w:ascii="Times New Roman" w:hAnsi="Times New Roman" w:cs="Times New Roman"/>
          <w:sz w:val="21"/>
          <w:szCs w:val="21"/>
        </w:rPr>
        <w:t>references for subsequent academic research, technical innovation and clinical transformation.</w:t>
      </w:r>
    </w:p>
    <w:p w14:paraId="466A9E41">
      <w:pPr>
        <w:bidi w:val="0"/>
        <w:jc w:val="both"/>
        <w:rPr>
          <w:rFonts w:hint="default" w:ascii="Times New Roman" w:hAnsi="Times New Roman" w:cs="Times New Roman"/>
          <w:sz w:val="21"/>
          <w:szCs w:val="21"/>
        </w:rPr>
      </w:pPr>
    </w:p>
    <w:p w14:paraId="6922F58B">
      <w:pPr>
        <w:bidi w:val="0"/>
        <w:jc w:val="both"/>
        <w:rPr>
          <w:rFonts w:hint="default" w:ascii="Times New Roman" w:hAnsi="Times New Roman" w:cs="Times New Roman"/>
          <w:sz w:val="21"/>
          <w:szCs w:val="21"/>
        </w:rPr>
      </w:pPr>
      <w:r>
        <w:rPr>
          <w:rFonts w:hint="default" w:ascii="Times New Roman" w:hAnsi="Times New Roman" w:cs="Times New Roman"/>
          <w:b/>
          <w:bCs/>
          <w:sz w:val="21"/>
          <w:szCs w:val="21"/>
        </w:rPr>
        <w:t>Keywords</w:t>
      </w:r>
      <w:r>
        <w:rPr>
          <w:rFonts w:hint="default" w:ascii="Times New Roman" w:hAnsi="Times New Roman" w:cs="Times New Roman"/>
          <w:sz w:val="21"/>
          <w:szCs w:val="21"/>
        </w:rPr>
        <w:t>: Medical Imaging; Artificial Intelligence; Computer-Aided Diagnosis; Deep Learning; Bibliometrics</w:t>
      </w:r>
    </w:p>
    <w:p w14:paraId="243FFA82">
      <w:pPr>
        <w:bidi w:val="0"/>
        <w:jc w:val="both"/>
        <w:rPr>
          <w:rFonts w:hint="default" w:ascii="Times New Roman" w:hAnsi="Times New Roman" w:cs="Times New Roman"/>
          <w:sz w:val="21"/>
          <w:szCs w:val="21"/>
        </w:rPr>
      </w:pPr>
    </w:p>
    <w:p w14:paraId="7CE17CA9">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6DD33830">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5796B806">
      <w:pPr>
        <w:bidi w:val="0"/>
        <w:jc w:val="both"/>
        <w:rPr>
          <w:rFonts w:hint="default" w:ascii="Times New Roman" w:hAnsi="Times New Roman" w:cs="Times New Roman"/>
          <w:sz w:val="21"/>
          <w:szCs w:val="21"/>
        </w:rPr>
      </w:pPr>
    </w:p>
    <w:p w14:paraId="4D04519D">
      <w:pPr>
        <w:bidi w:val="0"/>
        <w:jc w:val="both"/>
        <w:rPr>
          <w:rFonts w:hint="default" w:ascii="Times New Roman" w:hAnsi="Times New Roman" w:cs="Times New Roman"/>
          <w:sz w:val="21"/>
          <w:szCs w:val="21"/>
        </w:rPr>
      </w:pPr>
      <w:r>
        <w:rPr>
          <w:rFonts w:hint="default" w:ascii="Times New Roman" w:hAnsi="Times New Roman" w:cs="Times New Roman"/>
          <w:sz w:val="21"/>
          <w:szCs w:val="21"/>
        </w:rPr>
        <w:t>With the continuous progress of modern medical technology, medical imaging has become an indispensable means for clinical disease screening, diagnosis and prognostic evaluation. However, traditional manual interpretation of imaging data faces prominent problems such as heavy workload, subjective diagnostic differences among physicians and high risk of missed diagnosis. In recent years, artificial intelligence represented by deep learning has achieved remarkable breakthroughs in image processing, greatly promoting the rapid development of computer-aided diagnosis (CAD) technology. AI-based medical imaging analysis tools can effectively improve diagnostic efficiency and accuracy, and have gradually become a research hotspot integrating medicine, computer science and engineering</w:t>
      </w:r>
      <w:r>
        <w:rPr>
          <w:rFonts w:hint="default" w:ascii="Times New Roman" w:hAnsi="Times New Roman" w:cs="Times New Roman"/>
          <w:sz w:val="21"/>
          <w:szCs w:val="21"/>
          <w:vertAlign w:val="superscript"/>
        </w:rPr>
        <w:t xml:space="preserve"> [1,2]</w:t>
      </w:r>
      <w:r>
        <w:rPr>
          <w:rFonts w:hint="default" w:ascii="Times New Roman" w:hAnsi="Times New Roman" w:cs="Times New Roman"/>
          <w:sz w:val="21"/>
          <w:szCs w:val="21"/>
        </w:rPr>
        <w:t>.</w:t>
      </w:r>
    </w:p>
    <w:p w14:paraId="1621550B">
      <w:pPr>
        <w:bidi w:val="0"/>
        <w:ind w:firstLine="210" w:firstLineChars="100"/>
        <w:jc w:val="both"/>
        <w:rPr>
          <w:rFonts w:hint="default" w:ascii="Times New Roman" w:hAnsi="Times New Roman" w:cs="Times New Roman"/>
          <w:sz w:val="21"/>
          <w:szCs w:val="21"/>
        </w:rPr>
      </w:pPr>
      <w:r>
        <w:rPr>
          <w:rFonts w:hint="default" w:ascii="Times New Roman" w:hAnsi="Times New Roman" w:cs="Times New Roman"/>
          <w:sz w:val="21"/>
          <w:szCs w:val="21"/>
        </w:rPr>
        <w:t xml:space="preserve">At present, a large number of studies have explored the application value of deep learning, machine learning and radiomics in medical imaging diagnosis. Nevertheless, most existing reviews focus on technical details or single application scenarios </w:t>
      </w:r>
      <w:r>
        <w:rPr>
          <w:rFonts w:hint="default" w:ascii="Times New Roman" w:hAnsi="Times New Roman" w:cs="Times New Roman"/>
          <w:sz w:val="21"/>
          <w:szCs w:val="21"/>
          <w:vertAlign w:val="superscript"/>
        </w:rPr>
        <w:t>[6,7]</w:t>
      </w:r>
      <w:r>
        <w:rPr>
          <w:rFonts w:hint="default" w:ascii="Times New Roman" w:hAnsi="Times New Roman" w:cs="Times New Roman"/>
          <w:sz w:val="21"/>
          <w:szCs w:val="21"/>
        </w:rPr>
        <w:t>, and few systematically sort out the macroscopic development context, research structure and dynamic evolution of the whole field from a quantitative perspective. Bibliometrics is a mature research method to mine literature laws, map knowledge frameworks and track research trends. It can objectively reveal the distribution of research forces, clustering characteristics of research topics and hotspot evolution rules through quantitative analysis of massive literature.</w:t>
      </w:r>
    </w:p>
    <w:p w14:paraId="096ED2BB">
      <w:pPr>
        <w:bidi w:val="0"/>
        <w:ind w:firstLine="210" w:firstLineChars="100"/>
        <w:jc w:val="both"/>
        <w:rPr>
          <w:rFonts w:hint="default" w:ascii="Times New Roman" w:hAnsi="Times New Roman" w:cs="Times New Roman"/>
          <w:sz w:val="21"/>
          <w:szCs w:val="21"/>
        </w:rPr>
      </w:pPr>
      <w:r>
        <w:rPr>
          <w:rFonts w:hint="default" w:ascii="Times New Roman" w:hAnsi="Times New Roman" w:cs="Times New Roman"/>
          <w:sz w:val="21"/>
          <w:szCs w:val="21"/>
        </w:rPr>
        <w:t>Therefore, this study takes relevant literature from the Web of Science Core Collection as the research object, conducts a comprehensive bibliometric analysis, and puts forward three core research questions (RQ) :</w:t>
      </w:r>
    </w:p>
    <w:p w14:paraId="7C3E6724">
      <w:pPr>
        <w:bidi w:val="0"/>
        <w:ind w:firstLine="210" w:firstLineChars="10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13"/>
        <w:gridCol w:w="5120"/>
        <w:gridCol w:w="2381"/>
        <w:gridCol w:w="1740"/>
      </w:tblGrid>
      <w:tr w14:paraId="52B81F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53DC8510">
            <w:pPr>
              <w:bidi w:val="0"/>
              <w:jc w:val="both"/>
            </w:pPr>
            <w:r>
              <w:rPr>
                <w:rFonts w:hint="default" w:ascii="Times New Roman" w:hAnsi="Times New Roman" w:cs="Times New Roman"/>
                <w:sz w:val="21"/>
                <w:szCs w:val="21"/>
              </w:rPr>
              <w:t xml:space="preserve">RQ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53B64183">
            <w:pPr>
              <w:bidi w:val="0"/>
              <w:jc w:val="both"/>
            </w:pPr>
            <w:r>
              <w:rPr>
                <w:rFonts w:hint="default" w:ascii="Times New Roman" w:hAnsi="Times New Roman" w:cs="Times New Roman"/>
                <w:sz w:val="21"/>
                <w:szCs w:val="21"/>
              </w:rPr>
              <w:t xml:space="preserve">Research Question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7C4E21AF">
            <w:pPr>
              <w:bidi w:val="0"/>
              <w:jc w:val="both"/>
            </w:pPr>
            <w:r>
              <w:rPr>
                <w:rFonts w:hint="default" w:ascii="Times New Roman" w:hAnsi="Times New Roman" w:cs="Times New Roman"/>
                <w:sz w:val="21"/>
                <w:szCs w:val="21"/>
              </w:rPr>
              <w:t xml:space="preserve">Analytical Method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5FF61E83">
            <w:pPr>
              <w:bidi w:val="0"/>
              <w:jc w:val="both"/>
            </w:pPr>
            <w:r>
              <w:rPr>
                <w:rFonts w:hint="default" w:ascii="Times New Roman" w:hAnsi="Times New Roman" w:cs="Times New Roman"/>
                <w:sz w:val="21"/>
                <w:szCs w:val="21"/>
              </w:rPr>
              <w:t>Corresponding Figure</w:t>
            </w:r>
          </w:p>
        </w:tc>
      </w:tr>
      <w:tr w14:paraId="79A5ED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1A3AFE9C">
            <w:pPr>
              <w:bidi w:val="0"/>
              <w:jc w:val="both"/>
            </w:pPr>
            <w:r>
              <w:rPr>
                <w:rFonts w:hint="default" w:ascii="Times New Roman" w:hAnsi="Times New Roman" w:cs="Times New Roman"/>
                <w:sz w:val="21"/>
                <w:szCs w:val="21"/>
              </w:rPr>
              <w:t xml:space="preserve">RQ1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6720A216">
            <w:pPr>
              <w:bidi w:val="0"/>
              <w:jc w:val="both"/>
            </w:pPr>
            <w:r>
              <w:rPr>
                <w:rFonts w:hint="default" w:ascii="Times New Roman" w:hAnsi="Times New Roman" w:cs="Times New Roman"/>
                <w:sz w:val="21"/>
                <w:szCs w:val="21"/>
              </w:rPr>
              <w:t xml:space="preserve">What is the distribution of core researchers and the structural characteristics of author collaboration networks?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0816406">
            <w:pPr>
              <w:bidi w:val="0"/>
              <w:jc w:val="both"/>
            </w:pPr>
            <w:r>
              <w:rPr>
                <w:rFonts w:hint="default" w:ascii="Times New Roman" w:hAnsi="Times New Roman" w:cs="Times New Roman"/>
                <w:sz w:val="21"/>
                <w:szCs w:val="21"/>
              </w:rPr>
              <w:t>Author co-authorship analysis</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79547868">
            <w:pPr>
              <w:bidi w:val="0"/>
              <w:jc w:val="both"/>
              <w:rPr>
                <w:rFonts w:hint="eastAsia" w:eastAsia="宋体"/>
                <w:lang w:val="en-US" w:eastAsia="zh-CN"/>
              </w:rPr>
            </w:pPr>
            <w:r>
              <w:rPr>
                <w:rFonts w:hint="default" w:ascii="Times New Roman" w:hAnsi="Times New Roman" w:cs="Times New Roman"/>
                <w:sz w:val="21"/>
                <w:szCs w:val="21"/>
              </w:rPr>
              <w:t xml:space="preserve"> Fig. </w:t>
            </w:r>
            <w:r>
              <w:rPr>
                <w:rFonts w:hint="eastAsia" w:ascii="Times New Roman" w:hAnsi="Times New Roman" w:eastAsia="宋体" w:cs="Times New Roman"/>
                <w:sz w:val="21"/>
                <w:szCs w:val="21"/>
                <w:lang w:val="en-US" w:eastAsia="zh-CN"/>
              </w:rPr>
              <w:t>1</w:t>
            </w:r>
          </w:p>
        </w:tc>
      </w:tr>
      <w:tr w14:paraId="7F5D9B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0DFD7683">
            <w:pPr>
              <w:bidi w:val="0"/>
              <w:jc w:val="both"/>
            </w:pPr>
            <w:r>
              <w:rPr>
                <w:rFonts w:hint="default" w:ascii="Times New Roman" w:hAnsi="Times New Roman" w:cs="Times New Roman"/>
                <w:sz w:val="21"/>
                <w:szCs w:val="21"/>
              </w:rPr>
              <w:t xml:space="preserve">RQ2 </w:t>
            </w:r>
          </w:p>
        </w:tc>
        <w:tc>
          <w:tcPr>
            <w:tcW w:w="0" w:type="auto"/>
            <w:tcBorders>
              <w:top w:val="nil"/>
              <w:left w:val="nil"/>
              <w:bottom w:val="nil"/>
              <w:right w:val="nil"/>
            </w:tcBorders>
            <w:noWrap w:val="0"/>
            <w:tcMar>
              <w:top w:w="-1" w:type="dxa"/>
              <w:left w:w="-1" w:type="dxa"/>
              <w:bottom w:w="-1" w:type="dxa"/>
              <w:right w:w="-1" w:type="dxa"/>
            </w:tcMar>
            <w:vAlign w:val="top"/>
          </w:tcPr>
          <w:p w14:paraId="7C3F32EE">
            <w:pPr>
              <w:bidi w:val="0"/>
              <w:jc w:val="both"/>
            </w:pPr>
            <w:r>
              <w:rPr>
                <w:rFonts w:hint="default" w:ascii="Times New Roman" w:hAnsi="Times New Roman" w:cs="Times New Roman"/>
                <w:sz w:val="21"/>
                <w:szCs w:val="21"/>
              </w:rPr>
              <w:t xml:space="preserve">What are the research hotspots, thematic clusters, and core research directions of this field? </w:t>
            </w:r>
          </w:p>
        </w:tc>
        <w:tc>
          <w:tcPr>
            <w:tcW w:w="0" w:type="auto"/>
            <w:tcBorders>
              <w:top w:val="nil"/>
              <w:left w:val="nil"/>
              <w:bottom w:val="nil"/>
              <w:right w:val="nil"/>
            </w:tcBorders>
            <w:noWrap w:val="0"/>
            <w:tcMar>
              <w:top w:w="-1" w:type="dxa"/>
              <w:left w:w="-1" w:type="dxa"/>
              <w:bottom w:w="-1" w:type="dxa"/>
              <w:right w:w="-1" w:type="dxa"/>
            </w:tcMar>
            <w:vAlign w:val="top"/>
          </w:tcPr>
          <w:p w14:paraId="540C7B3C">
            <w:pPr>
              <w:bidi w:val="0"/>
              <w:jc w:val="both"/>
            </w:pPr>
            <w:r>
              <w:rPr>
                <w:rFonts w:hint="default" w:ascii="Times New Roman" w:hAnsi="Times New Roman" w:cs="Times New Roman"/>
                <w:sz w:val="21"/>
                <w:szCs w:val="21"/>
              </w:rPr>
              <w:t xml:space="preserve">Keyword co-occurrence clustering analysis </w:t>
            </w:r>
          </w:p>
        </w:tc>
        <w:tc>
          <w:tcPr>
            <w:tcW w:w="0" w:type="auto"/>
            <w:tcBorders>
              <w:top w:val="nil"/>
              <w:left w:val="nil"/>
              <w:bottom w:val="nil"/>
              <w:right w:val="nil"/>
            </w:tcBorders>
            <w:noWrap w:val="0"/>
            <w:tcMar>
              <w:top w:w="-1" w:type="dxa"/>
              <w:left w:w="-1" w:type="dxa"/>
              <w:bottom w:w="-1" w:type="dxa"/>
              <w:right w:w="-1" w:type="dxa"/>
            </w:tcMar>
            <w:vAlign w:val="top"/>
          </w:tcPr>
          <w:p w14:paraId="71B0463B">
            <w:pPr>
              <w:bidi w:val="0"/>
              <w:jc w:val="both"/>
            </w:pPr>
            <w:r>
              <w:rPr>
                <w:rFonts w:hint="default" w:ascii="Times New Roman" w:hAnsi="Times New Roman" w:cs="Times New Roman"/>
                <w:sz w:val="21"/>
                <w:szCs w:val="21"/>
              </w:rPr>
              <w:t xml:space="preserve">Fig. </w:t>
            </w:r>
            <w:r>
              <w:rPr>
                <w:rFonts w:hint="eastAsia" w:ascii="Times New Roman" w:hAnsi="Times New Roman" w:eastAsia="宋体" w:cs="Times New Roman"/>
                <w:sz w:val="21"/>
                <w:szCs w:val="21"/>
                <w:lang w:val="en-US" w:eastAsia="zh-CN"/>
              </w:rPr>
              <w:t>2</w:t>
            </w:r>
            <w:r>
              <w:rPr>
                <w:rFonts w:hint="default" w:ascii="Times New Roman" w:hAnsi="Times New Roman" w:cs="Times New Roman"/>
                <w:sz w:val="21"/>
                <w:szCs w:val="21"/>
              </w:rPr>
              <w:t>, Table 1</w:t>
            </w:r>
          </w:p>
        </w:tc>
      </w:tr>
      <w:tr w14:paraId="480385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57A9F3E1">
            <w:pPr>
              <w:bidi w:val="0"/>
              <w:jc w:val="both"/>
            </w:pPr>
            <w:r>
              <w:rPr>
                <w:rFonts w:hint="default" w:ascii="Times New Roman" w:hAnsi="Times New Roman" w:cs="Times New Roman"/>
                <w:sz w:val="21"/>
                <w:szCs w:val="21"/>
              </w:rPr>
              <w:t xml:space="preserve">RQ3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3E8FE302">
            <w:pPr>
              <w:bidi w:val="0"/>
              <w:jc w:val="both"/>
            </w:pPr>
            <w:r>
              <w:rPr>
                <w:rFonts w:hint="default" w:ascii="Times New Roman" w:hAnsi="Times New Roman" w:cs="Times New Roman"/>
                <w:sz w:val="21"/>
                <w:szCs w:val="21"/>
              </w:rPr>
              <w:t xml:space="preserve">How do frontier topics evolve over time, and what are the emerging research hotspots?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75F9CA0">
            <w:pPr>
              <w:bidi w:val="0"/>
              <w:jc w:val="both"/>
            </w:pPr>
            <w:r>
              <w:rPr>
                <w:rFonts w:hint="default" w:ascii="Times New Roman" w:hAnsi="Times New Roman" w:cs="Times New Roman"/>
                <w:sz w:val="21"/>
                <w:szCs w:val="21"/>
              </w:rPr>
              <w:t xml:space="preserve">Keyword temporal overlay analysis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251B8EA">
            <w:pPr>
              <w:bidi w:val="0"/>
              <w:jc w:val="both"/>
            </w:pPr>
            <w:r>
              <w:rPr>
                <w:rFonts w:hint="default" w:ascii="Times New Roman" w:hAnsi="Times New Roman" w:cs="Times New Roman"/>
                <w:sz w:val="21"/>
                <w:szCs w:val="21"/>
              </w:rPr>
              <w:t>Fig. 3, Table 1</w:t>
            </w:r>
          </w:p>
        </w:tc>
      </w:tr>
    </w:tbl>
    <w:p w14:paraId="369758B3">
      <w:pPr>
        <w:bidi w:val="0"/>
        <w:jc w:val="both"/>
        <w:rPr>
          <w:rFonts w:hint="default" w:ascii="Times New Roman" w:hAnsi="Times New Roman" w:cs="Times New Roman"/>
          <w:sz w:val="21"/>
          <w:szCs w:val="21"/>
        </w:rPr>
      </w:pPr>
    </w:p>
    <w:p w14:paraId="01AFC358">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6B06F3B2">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2. Data and Methods</w:t>
      </w:r>
    </w:p>
    <w:p w14:paraId="731EDE69">
      <w:pPr>
        <w:bidi w:val="0"/>
        <w:jc w:val="both"/>
        <w:rPr>
          <w:rFonts w:hint="default" w:ascii="Times New Roman" w:hAnsi="Times New Roman" w:cs="Times New Roman"/>
          <w:sz w:val="21"/>
          <w:szCs w:val="21"/>
        </w:rPr>
      </w:pPr>
    </w:p>
    <w:p w14:paraId="69AA1503">
      <w:pPr>
        <w:bidi w:val="0"/>
        <w:jc w:val="both"/>
        <w:rPr>
          <w:rFonts w:hint="default" w:ascii="Times New Roman" w:hAnsi="Times New Roman" w:cs="Times New Roman"/>
          <w:sz w:val="21"/>
          <w:szCs w:val="21"/>
        </w:rPr>
      </w:pPr>
      <w:r>
        <w:rPr>
          <w:rFonts w:hint="default" w:ascii="Times New Roman" w:hAnsi="Times New Roman" w:cs="Times New Roman"/>
          <w:sz w:val="21"/>
          <w:szCs w:val="21"/>
        </w:rPr>
        <w:t>2.1 Data Source and Retrieval Strategy</w:t>
      </w:r>
    </w:p>
    <w:p w14:paraId="4D5CDFE2">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97"/>
        <w:gridCol w:w="6375"/>
      </w:tblGrid>
      <w:tr w14:paraId="562527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6D5EAAF8">
            <w:pPr>
              <w:bidi w:val="0"/>
              <w:jc w:val="both"/>
            </w:pPr>
            <w:r>
              <w:rPr>
                <w:rFonts w:hint="default" w:ascii="Times New Roman" w:hAnsi="Times New Roman" w:cs="Times New Roman"/>
                <w:sz w:val="21"/>
                <w:szCs w:val="21"/>
              </w:rPr>
              <w:t xml:space="preserve">Item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06CD5D64">
            <w:pPr>
              <w:bidi w:val="0"/>
              <w:jc w:val="both"/>
            </w:pPr>
            <w:r>
              <w:rPr>
                <w:rFonts w:hint="default" w:ascii="Times New Roman" w:hAnsi="Times New Roman" w:cs="Times New Roman"/>
                <w:sz w:val="21"/>
                <w:szCs w:val="21"/>
              </w:rPr>
              <w:t xml:space="preserve">Description </w:t>
            </w:r>
          </w:p>
        </w:tc>
      </w:tr>
      <w:tr w14:paraId="4CF7CA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5AB57388">
            <w:pPr>
              <w:bidi w:val="0"/>
              <w:jc w:val="both"/>
            </w:pPr>
            <w:r>
              <w:rPr>
                <w:rFonts w:hint="default" w:ascii="Times New Roman" w:hAnsi="Times New Roman" w:cs="Times New Roman"/>
                <w:sz w:val="21"/>
                <w:szCs w:val="21"/>
              </w:rPr>
              <w:t xml:space="preserve">Database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7DA5B56">
            <w:pPr>
              <w:bidi w:val="0"/>
              <w:jc w:val="both"/>
            </w:pPr>
            <w:r>
              <w:rPr>
                <w:rFonts w:hint="default" w:ascii="Times New Roman" w:hAnsi="Times New Roman" w:cs="Times New Roman"/>
                <w:sz w:val="21"/>
                <w:szCs w:val="21"/>
              </w:rPr>
              <w:t xml:space="preserve">Web of Science Core Collection </w:t>
            </w:r>
          </w:p>
        </w:tc>
      </w:tr>
      <w:tr w14:paraId="18DF6B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064A1384">
            <w:pPr>
              <w:bidi w:val="0"/>
              <w:jc w:val="both"/>
            </w:pPr>
            <w:r>
              <w:rPr>
                <w:rFonts w:hint="default" w:ascii="Times New Roman" w:hAnsi="Times New Roman" w:cs="Times New Roman"/>
                <w:sz w:val="21"/>
                <w:szCs w:val="21"/>
              </w:rPr>
              <w:t xml:space="preserve">Retrieval </w:t>
            </w:r>
          </w:p>
        </w:tc>
        <w:tc>
          <w:tcPr>
            <w:tcW w:w="0" w:type="auto"/>
            <w:tcBorders>
              <w:top w:val="nil"/>
              <w:left w:val="nil"/>
              <w:bottom w:val="nil"/>
              <w:right w:val="nil"/>
            </w:tcBorders>
            <w:noWrap w:val="0"/>
            <w:tcMar>
              <w:top w:w="-1" w:type="dxa"/>
              <w:left w:w="-1" w:type="dxa"/>
              <w:bottom w:w="-1" w:type="dxa"/>
              <w:right w:w="-1" w:type="dxa"/>
            </w:tcMar>
            <w:vAlign w:val="top"/>
          </w:tcPr>
          <w:p w14:paraId="756B102F">
            <w:pPr>
              <w:bidi w:val="0"/>
              <w:jc w:val="both"/>
            </w:pPr>
            <w:r>
              <w:rPr>
                <w:rFonts w:hint="default" w:ascii="Times New Roman" w:hAnsi="Times New Roman" w:cs="Times New Roman"/>
                <w:sz w:val="21"/>
                <w:szCs w:val="21"/>
              </w:rPr>
              <w:t xml:space="preserve">Date June 1, 2026 </w:t>
            </w:r>
          </w:p>
        </w:tc>
      </w:tr>
      <w:tr w14:paraId="131D12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5E83CC0C">
            <w:pPr>
              <w:bidi w:val="0"/>
              <w:jc w:val="both"/>
            </w:pPr>
            <w:r>
              <w:rPr>
                <w:rFonts w:hint="default" w:ascii="Times New Roman" w:hAnsi="Times New Roman" w:cs="Times New Roman"/>
                <w:sz w:val="21"/>
                <w:szCs w:val="21"/>
              </w:rPr>
              <w:t xml:space="preserve">Time Range </w:t>
            </w:r>
          </w:p>
        </w:tc>
        <w:tc>
          <w:tcPr>
            <w:tcW w:w="0" w:type="auto"/>
            <w:tcBorders>
              <w:top w:val="nil"/>
              <w:left w:val="nil"/>
              <w:bottom w:val="nil"/>
              <w:right w:val="nil"/>
            </w:tcBorders>
            <w:noWrap w:val="0"/>
            <w:tcMar>
              <w:top w:w="-1" w:type="dxa"/>
              <w:left w:w="-1" w:type="dxa"/>
              <w:bottom w:w="-1" w:type="dxa"/>
              <w:right w:w="-1" w:type="dxa"/>
            </w:tcMar>
            <w:vAlign w:val="top"/>
          </w:tcPr>
          <w:p w14:paraId="656D11BD">
            <w:pPr>
              <w:bidi w:val="0"/>
              <w:jc w:val="both"/>
            </w:pPr>
            <w:r>
              <w:rPr>
                <w:rFonts w:hint="default" w:ascii="Times New Roman" w:hAnsi="Times New Roman" w:cs="Times New Roman"/>
                <w:sz w:val="21"/>
                <w:szCs w:val="21"/>
              </w:rPr>
              <w:t xml:space="preserve">2015–2026 </w:t>
            </w:r>
          </w:p>
        </w:tc>
      </w:tr>
      <w:tr w14:paraId="08563B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20856438">
            <w:pPr>
              <w:bidi w:val="0"/>
              <w:jc w:val="both"/>
            </w:pPr>
            <w:r>
              <w:rPr>
                <w:rFonts w:hint="default" w:ascii="Times New Roman" w:hAnsi="Times New Roman" w:cs="Times New Roman"/>
                <w:sz w:val="21"/>
                <w:szCs w:val="21"/>
              </w:rPr>
              <w:t xml:space="preserve">Document Types </w:t>
            </w:r>
          </w:p>
        </w:tc>
        <w:tc>
          <w:tcPr>
            <w:tcW w:w="0" w:type="auto"/>
            <w:tcBorders>
              <w:top w:val="nil"/>
              <w:left w:val="nil"/>
              <w:bottom w:val="nil"/>
              <w:right w:val="nil"/>
            </w:tcBorders>
            <w:noWrap w:val="0"/>
            <w:tcMar>
              <w:top w:w="-1" w:type="dxa"/>
              <w:left w:w="-1" w:type="dxa"/>
              <w:bottom w:w="-1" w:type="dxa"/>
              <w:right w:w="-1" w:type="dxa"/>
            </w:tcMar>
            <w:vAlign w:val="top"/>
          </w:tcPr>
          <w:p w14:paraId="42CD5824">
            <w:pPr>
              <w:bidi w:val="0"/>
              <w:jc w:val="both"/>
            </w:pPr>
            <w:r>
              <w:rPr>
                <w:rFonts w:hint="default" w:ascii="Times New Roman" w:hAnsi="Times New Roman" w:cs="Times New Roman"/>
                <w:sz w:val="21"/>
                <w:szCs w:val="21"/>
              </w:rPr>
              <w:t xml:space="preserve">Article, Review </w:t>
            </w:r>
          </w:p>
        </w:tc>
      </w:tr>
      <w:tr w14:paraId="73FFC6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62A4C3B4">
            <w:pPr>
              <w:bidi w:val="0"/>
              <w:jc w:val="both"/>
            </w:pPr>
            <w:r>
              <w:rPr>
                <w:rFonts w:hint="default" w:ascii="Times New Roman" w:hAnsi="Times New Roman" w:cs="Times New Roman"/>
                <w:sz w:val="21"/>
                <w:szCs w:val="21"/>
              </w:rPr>
              <w:t xml:space="preserve">Subject Categories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12C72CA7">
            <w:pPr>
              <w:bidi w:val="0"/>
              <w:jc w:val="both"/>
            </w:pPr>
            <w:r>
              <w:rPr>
                <w:rFonts w:hint="default" w:ascii="Times New Roman" w:hAnsi="Times New Roman" w:cs="Times New Roman"/>
                <w:sz w:val="21"/>
                <w:szCs w:val="21"/>
              </w:rPr>
              <w:t>Medicine, Radiology, Pathology, Oncology, General &amp; Internal Medicine</w:t>
            </w:r>
          </w:p>
        </w:tc>
      </w:tr>
    </w:tbl>
    <w:p w14:paraId="3B086F58">
      <w:pPr>
        <w:bidi w:val="0"/>
        <w:jc w:val="both"/>
        <w:rPr>
          <w:rFonts w:hint="default" w:ascii="Times New Roman" w:hAnsi="Times New Roman" w:cs="Times New Roman"/>
          <w:sz w:val="21"/>
          <w:szCs w:val="21"/>
        </w:rPr>
      </w:pPr>
    </w:p>
    <w:p w14:paraId="44137F57">
      <w:pPr>
        <w:bidi w:val="0"/>
        <w:jc w:val="both"/>
        <w:rPr>
          <w:rFonts w:hint="default" w:ascii="Times New Roman" w:hAnsi="Times New Roman" w:cs="Times New Roman"/>
          <w:sz w:val="21"/>
          <w:szCs w:val="21"/>
        </w:rPr>
      </w:pPr>
      <w:r>
        <w:rPr>
          <w:rFonts w:hint="default" w:ascii="Times New Roman" w:hAnsi="Times New Roman" w:cs="Times New Roman"/>
          <w:sz w:val="21"/>
          <w:szCs w:val="21"/>
        </w:rPr>
        <w:t>Retrieval Formula:</w:t>
      </w:r>
    </w:p>
    <w:p w14:paraId="36A92E04">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TS=("artificial intelligence" OR "machine learning" OR "deep learning" OR "neural network" OR "radiomics" OR "AI-assisted diagnosis") </w:t>
      </w:r>
    </w:p>
    <w:p w14:paraId="1A04EA5B">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AND </w:t>
      </w:r>
    </w:p>
    <w:p w14:paraId="2B202BF4">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TS=("clinical diagnosis" OR "medical diagnosis" OR "computer-aided diagnosis" OR "diagnostic imaging" OR "disease detection") </w:t>
      </w:r>
    </w:p>
    <w:p w14:paraId="271B6A62">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AND </w:t>
      </w:r>
    </w:p>
    <w:p w14:paraId="2877FFFB">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PY=2015-2026 </w:t>
      </w:r>
    </w:p>
    <w:p w14:paraId="54A628AB">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AND </w:t>
      </w:r>
    </w:p>
    <w:p w14:paraId="2B1762F4">
      <w:pPr>
        <w:bidi w:val="0"/>
        <w:jc w:val="both"/>
        <w:rPr>
          <w:rFonts w:hint="default" w:ascii="Times New Roman" w:hAnsi="Times New Roman" w:cs="Times New Roman"/>
          <w:sz w:val="21"/>
          <w:szCs w:val="21"/>
        </w:rPr>
      </w:pPr>
      <w:r>
        <w:rPr>
          <w:rFonts w:hint="default" w:ascii="Times New Roman" w:hAnsi="Times New Roman" w:cs="Times New Roman"/>
          <w:sz w:val="21"/>
          <w:szCs w:val="21"/>
        </w:rPr>
        <w:t>(DT=Article OR DT=Review)</w:t>
      </w:r>
    </w:p>
    <w:p w14:paraId="5D847CEF">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AND </w:t>
      </w:r>
    </w:p>
    <w:p w14:paraId="35095534">
      <w:pPr>
        <w:bidi w:val="0"/>
        <w:jc w:val="both"/>
        <w:rPr>
          <w:rFonts w:hint="default" w:ascii="Times New Roman" w:hAnsi="Times New Roman" w:cs="Times New Roman"/>
          <w:sz w:val="21"/>
          <w:szCs w:val="21"/>
        </w:rPr>
      </w:pPr>
      <w:r>
        <w:rPr>
          <w:rFonts w:hint="default" w:ascii="Times New Roman" w:hAnsi="Times New Roman" w:cs="Times New Roman"/>
          <w:sz w:val="21"/>
          <w:szCs w:val="21"/>
        </w:rPr>
        <w:t>SU=(Medicine OR Radiology OR Pathology OR Oncology OR "General &amp; Internal Medicine")</w:t>
      </w:r>
    </w:p>
    <w:p w14:paraId="7BEF8654">
      <w:pPr>
        <w:bidi w:val="0"/>
        <w:jc w:val="both"/>
        <w:rPr>
          <w:rFonts w:hint="default" w:ascii="Times New Roman" w:hAnsi="Times New Roman" w:cs="Times New Roman"/>
          <w:sz w:val="21"/>
          <w:szCs w:val="21"/>
        </w:rPr>
      </w:pPr>
    </w:p>
    <w:p w14:paraId="66315CD9">
      <w:pPr>
        <w:bidi w:val="0"/>
        <w:jc w:val="both"/>
        <w:rPr>
          <w:rFonts w:hint="default" w:ascii="Times New Roman" w:hAnsi="Times New Roman" w:cs="Times New Roman"/>
          <w:sz w:val="21"/>
          <w:szCs w:val="21"/>
        </w:rPr>
      </w:pPr>
      <w:r>
        <w:rPr>
          <w:rFonts w:hint="default" w:ascii="Times New Roman" w:hAnsi="Times New Roman" w:cs="Times New Roman"/>
          <w:sz w:val="21"/>
          <w:szCs w:val="21"/>
        </w:rPr>
        <w:t>2.2 Literature Screening and Data Cleaning</w:t>
      </w:r>
    </w:p>
    <w:p w14:paraId="7C7FAE19">
      <w:pPr>
        <w:bidi w:val="0"/>
        <w:jc w:val="both"/>
        <w:rPr>
          <w:rFonts w:hint="default" w:ascii="Times New Roman" w:hAnsi="Times New Roman" w:cs="Times New Roman"/>
          <w:sz w:val="21"/>
          <w:szCs w:val="21"/>
        </w:rPr>
      </w:pPr>
    </w:p>
    <w:p w14:paraId="741E812C">
      <w:pPr>
        <w:bidi w:val="0"/>
        <w:jc w:val="both"/>
        <w:rPr>
          <w:rFonts w:hint="default" w:ascii="Times New Roman" w:hAnsi="Times New Roman" w:cs="Times New Roman"/>
          <w:sz w:val="21"/>
          <w:szCs w:val="21"/>
        </w:rPr>
      </w:pPr>
      <w:r>
        <w:rPr>
          <w:rFonts w:hint="default" w:ascii="Times New Roman" w:hAnsi="Times New Roman" w:cs="Times New Roman"/>
          <w:sz w:val="21"/>
          <w:szCs w:val="21"/>
        </w:rPr>
        <w:t>Inclusion Criteria:</w:t>
      </w:r>
    </w:p>
    <w:p w14:paraId="74826283">
      <w:pPr>
        <w:bidi w:val="0"/>
        <w:jc w:val="both"/>
        <w:rPr>
          <w:rFonts w:hint="default" w:ascii="Times New Roman" w:hAnsi="Times New Roman" w:cs="Times New Roman"/>
          <w:sz w:val="21"/>
          <w:szCs w:val="21"/>
        </w:rPr>
      </w:pPr>
      <w:r>
        <w:rPr>
          <w:rFonts w:hint="default" w:ascii="Times New Roman" w:hAnsi="Times New Roman" w:cs="Times New Roman"/>
          <w:sz w:val="21"/>
          <w:szCs w:val="21"/>
        </w:rPr>
        <w:t>English-language articles or reviews</w:t>
      </w:r>
    </w:p>
    <w:p w14:paraId="054A4E6F">
      <w:pPr>
        <w:bidi w:val="0"/>
        <w:jc w:val="both"/>
        <w:rPr>
          <w:rFonts w:hint="default" w:ascii="Times New Roman" w:hAnsi="Times New Roman" w:cs="Times New Roman"/>
          <w:sz w:val="21"/>
          <w:szCs w:val="21"/>
        </w:rPr>
      </w:pPr>
      <w:r>
        <w:rPr>
          <w:rFonts w:hint="default" w:ascii="Times New Roman" w:hAnsi="Times New Roman" w:cs="Times New Roman"/>
          <w:sz w:val="21"/>
          <w:szCs w:val="21"/>
        </w:rPr>
        <w:t>Studies applying artificial intelligence, machine learning, deep learning, or radiomics to medical imaging or clinical disease diagnosis</w:t>
      </w:r>
    </w:p>
    <w:p w14:paraId="0CAEE67F">
      <w:pPr>
        <w:bidi w:val="0"/>
        <w:jc w:val="both"/>
        <w:rPr>
          <w:rFonts w:hint="default" w:ascii="Times New Roman" w:hAnsi="Times New Roman" w:cs="Times New Roman"/>
          <w:sz w:val="21"/>
          <w:szCs w:val="21"/>
        </w:rPr>
      </w:pPr>
      <w:r>
        <w:rPr>
          <w:rFonts w:hint="default" w:ascii="Times New Roman" w:hAnsi="Times New Roman" w:cs="Times New Roman"/>
          <w:sz w:val="21"/>
          <w:szCs w:val="21"/>
        </w:rPr>
        <w:t>Empirical studies with clear methodological or clinical contributions</w:t>
      </w:r>
    </w:p>
    <w:p w14:paraId="78CCA0E2">
      <w:pPr>
        <w:bidi w:val="0"/>
        <w:jc w:val="both"/>
        <w:rPr>
          <w:rFonts w:hint="default" w:ascii="Times New Roman" w:hAnsi="Times New Roman" w:cs="Times New Roman"/>
          <w:sz w:val="21"/>
          <w:szCs w:val="21"/>
        </w:rPr>
      </w:pPr>
    </w:p>
    <w:p w14:paraId="73772DF9">
      <w:pPr>
        <w:bidi w:val="0"/>
        <w:jc w:val="both"/>
        <w:rPr>
          <w:rFonts w:hint="default" w:ascii="Times New Roman" w:hAnsi="Times New Roman" w:cs="Times New Roman"/>
          <w:sz w:val="21"/>
          <w:szCs w:val="21"/>
        </w:rPr>
      </w:pPr>
      <w:r>
        <w:rPr>
          <w:rFonts w:hint="default" w:ascii="Times New Roman" w:hAnsi="Times New Roman" w:cs="Times New Roman"/>
          <w:sz w:val="21"/>
          <w:szCs w:val="21"/>
        </w:rPr>
        <w:t>Exclusion Criteria:</w:t>
      </w:r>
    </w:p>
    <w:p w14:paraId="6E53DBD8">
      <w:pPr>
        <w:bidi w:val="0"/>
        <w:jc w:val="both"/>
        <w:rPr>
          <w:rFonts w:hint="default" w:ascii="Times New Roman" w:hAnsi="Times New Roman" w:cs="Times New Roman"/>
          <w:sz w:val="21"/>
          <w:szCs w:val="21"/>
        </w:rPr>
      </w:pPr>
      <w:r>
        <w:rPr>
          <w:rFonts w:hint="default" w:ascii="Times New Roman" w:hAnsi="Times New Roman" w:cs="Times New Roman"/>
          <w:sz w:val="21"/>
          <w:szCs w:val="21"/>
        </w:rPr>
        <w:t>Non-English publications</w:t>
      </w:r>
    </w:p>
    <w:p w14:paraId="77A44F68">
      <w:pPr>
        <w:bidi w:val="0"/>
        <w:jc w:val="both"/>
        <w:rPr>
          <w:rFonts w:hint="default" w:ascii="Times New Roman" w:hAnsi="Times New Roman" w:cs="Times New Roman"/>
          <w:sz w:val="21"/>
          <w:szCs w:val="21"/>
        </w:rPr>
      </w:pPr>
      <w:r>
        <w:rPr>
          <w:rFonts w:hint="default" w:ascii="Times New Roman" w:hAnsi="Times New Roman" w:cs="Times New Roman"/>
          <w:sz w:val="21"/>
          <w:szCs w:val="21"/>
        </w:rPr>
        <w:t>Conference abstracts, editorials, letters, and proceedings papers</w:t>
      </w:r>
    </w:p>
    <w:p w14:paraId="64D6BF83">
      <w:pPr>
        <w:bidi w:val="0"/>
        <w:jc w:val="both"/>
        <w:rPr>
          <w:rFonts w:hint="default" w:ascii="Times New Roman" w:hAnsi="Times New Roman" w:cs="Times New Roman"/>
          <w:sz w:val="21"/>
          <w:szCs w:val="21"/>
        </w:rPr>
      </w:pPr>
      <w:r>
        <w:rPr>
          <w:rFonts w:hint="default" w:ascii="Times New Roman" w:hAnsi="Times New Roman" w:cs="Times New Roman"/>
          <w:sz w:val="21"/>
          <w:szCs w:val="21"/>
        </w:rPr>
        <w:t>Records with missing or abnormal publication years</w:t>
      </w:r>
    </w:p>
    <w:p w14:paraId="112FE8DB">
      <w:pPr>
        <w:bidi w:val="0"/>
        <w:jc w:val="both"/>
        <w:rPr>
          <w:rFonts w:hint="default" w:ascii="Times New Roman" w:hAnsi="Times New Roman" w:cs="Times New Roman"/>
          <w:sz w:val="21"/>
          <w:szCs w:val="21"/>
        </w:rPr>
      </w:pPr>
      <w:r>
        <w:rPr>
          <w:rFonts w:hint="default" w:ascii="Times New Roman" w:hAnsi="Times New Roman" w:cs="Times New Roman"/>
          <w:sz w:val="21"/>
          <w:szCs w:val="21"/>
        </w:rPr>
        <w:t>Literature irrelevant to the research theme</w:t>
      </w:r>
    </w:p>
    <w:p w14:paraId="2D384911">
      <w:pPr>
        <w:bidi w:val="0"/>
        <w:jc w:val="both"/>
        <w:rPr>
          <w:rFonts w:hint="default" w:ascii="Times New Roman" w:hAnsi="Times New Roman" w:cs="Times New Roman"/>
          <w:sz w:val="21"/>
          <w:szCs w:val="21"/>
        </w:rPr>
      </w:pPr>
    </w:p>
    <w:p w14:paraId="6A11CC56">
      <w:pPr>
        <w:bidi w:val="0"/>
        <w:jc w:val="both"/>
        <w:rPr>
          <w:rFonts w:hint="default" w:ascii="Times New Roman" w:hAnsi="Times New Roman" w:cs="Times New Roman"/>
          <w:sz w:val="21"/>
          <w:szCs w:val="21"/>
        </w:rPr>
      </w:pPr>
      <w:r>
        <w:rPr>
          <w:rFonts w:hint="default" w:ascii="Times New Roman" w:hAnsi="Times New Roman" w:cs="Times New Roman"/>
          <w:sz w:val="21"/>
          <w:szCs w:val="21"/>
        </w:rPr>
        <w:t>Cleaning Process:</w:t>
      </w:r>
    </w:p>
    <w:p w14:paraId="5C5B5CFA">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50"/>
        <w:gridCol w:w="3284"/>
        <w:gridCol w:w="2118"/>
      </w:tblGrid>
      <w:tr w14:paraId="083F3D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3013EFA0">
            <w:pPr>
              <w:bidi w:val="0"/>
              <w:jc w:val="both"/>
            </w:pPr>
            <w:r>
              <w:rPr>
                <w:rFonts w:hint="default" w:ascii="Times New Roman" w:hAnsi="Times New Roman" w:cs="Times New Roman"/>
                <w:sz w:val="21"/>
                <w:szCs w:val="21"/>
              </w:rPr>
              <w:t xml:space="preserve">Step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7F014E8E">
            <w:pPr>
              <w:bidi w:val="0"/>
              <w:jc w:val="both"/>
            </w:pPr>
            <w:r>
              <w:rPr>
                <w:rFonts w:hint="default" w:ascii="Times New Roman" w:hAnsi="Times New Roman" w:cs="Times New Roman"/>
                <w:sz w:val="21"/>
                <w:szCs w:val="21"/>
              </w:rPr>
              <w:t>Rule</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2954B851">
            <w:pPr>
              <w:bidi w:val="0"/>
              <w:jc w:val="both"/>
            </w:pPr>
            <w:r>
              <w:rPr>
                <w:rFonts w:hint="default" w:ascii="Times New Roman" w:hAnsi="Times New Roman" w:cs="Times New Roman"/>
                <w:sz w:val="21"/>
                <w:szCs w:val="21"/>
              </w:rPr>
              <w:t xml:space="preserve"> Records affected </w:t>
            </w:r>
          </w:p>
        </w:tc>
      </w:tr>
      <w:tr w14:paraId="1944F7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78A32E73">
            <w:pPr>
              <w:bidi w:val="0"/>
              <w:jc w:val="both"/>
            </w:pPr>
            <w:r>
              <w:rPr>
                <w:rFonts w:hint="default" w:ascii="Times New Roman" w:hAnsi="Times New Roman" w:cs="Times New Roman"/>
                <w:sz w:val="21"/>
                <w:szCs w:val="21"/>
              </w:rPr>
              <w:t>Deduplication (primary)</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66E60224">
            <w:pPr>
              <w:bidi w:val="0"/>
              <w:jc w:val="both"/>
            </w:pPr>
            <w:r>
              <w:rPr>
                <w:rFonts w:hint="default" w:ascii="Times New Roman" w:hAnsi="Times New Roman" w:cs="Times New Roman"/>
                <w:sz w:val="21"/>
                <w:szCs w:val="21"/>
              </w:rPr>
              <w:t xml:space="preserve"> DOI matching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402141F3">
            <w:pPr>
              <w:bidi w:val="0"/>
              <w:jc w:val="both"/>
            </w:pPr>
            <w:r>
              <w:rPr>
                <w:rFonts w:hint="default" w:ascii="Times New Roman" w:hAnsi="Times New Roman" w:cs="Times New Roman"/>
                <w:sz w:val="21"/>
                <w:szCs w:val="21"/>
              </w:rPr>
              <w:t xml:space="preserve">22 duplicates removed </w:t>
            </w:r>
          </w:p>
        </w:tc>
      </w:tr>
      <w:tr w14:paraId="781EF5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4C2AD697">
            <w:pPr>
              <w:bidi w:val="0"/>
              <w:jc w:val="both"/>
            </w:pPr>
            <w:r>
              <w:rPr>
                <w:rFonts w:hint="default" w:ascii="Times New Roman" w:hAnsi="Times New Roman" w:cs="Times New Roman"/>
                <w:sz w:val="21"/>
                <w:szCs w:val="21"/>
              </w:rPr>
              <w:t xml:space="preserve">Deduplication (secondary) </w:t>
            </w:r>
          </w:p>
        </w:tc>
        <w:tc>
          <w:tcPr>
            <w:tcW w:w="0" w:type="auto"/>
            <w:tcBorders>
              <w:top w:val="nil"/>
              <w:left w:val="nil"/>
              <w:bottom w:val="nil"/>
              <w:right w:val="nil"/>
            </w:tcBorders>
            <w:noWrap w:val="0"/>
            <w:tcMar>
              <w:top w:w="-1" w:type="dxa"/>
              <w:left w:w="-1" w:type="dxa"/>
              <w:bottom w:w="-1" w:type="dxa"/>
              <w:right w:w="-1" w:type="dxa"/>
            </w:tcMar>
            <w:vAlign w:val="top"/>
          </w:tcPr>
          <w:p w14:paraId="286976D0">
            <w:pPr>
              <w:bidi w:val="0"/>
              <w:jc w:val="both"/>
            </w:pPr>
            <w:r>
              <w:rPr>
                <w:rFonts w:hint="default" w:ascii="Times New Roman" w:hAnsi="Times New Roman" w:cs="Times New Roman"/>
                <w:sz w:val="21"/>
                <w:szCs w:val="21"/>
              </w:rPr>
              <w:t xml:space="preserve">Title matching (when DOI missing) </w:t>
            </w:r>
          </w:p>
        </w:tc>
        <w:tc>
          <w:tcPr>
            <w:tcW w:w="0" w:type="auto"/>
            <w:tcBorders>
              <w:top w:val="nil"/>
              <w:left w:val="nil"/>
              <w:bottom w:val="nil"/>
              <w:right w:val="nil"/>
            </w:tcBorders>
            <w:noWrap w:val="0"/>
            <w:tcMar>
              <w:top w:w="-1" w:type="dxa"/>
              <w:left w:w="-1" w:type="dxa"/>
              <w:bottom w:w="-1" w:type="dxa"/>
              <w:right w:w="-1" w:type="dxa"/>
            </w:tcMar>
            <w:vAlign w:val="top"/>
          </w:tcPr>
          <w:p w14:paraId="29AF863C">
            <w:pPr>
              <w:bidi w:val="0"/>
              <w:jc w:val="both"/>
            </w:pPr>
            <w:r>
              <w:rPr>
                <w:rFonts w:hint="default" w:ascii="Times New Roman" w:hAnsi="Times New Roman" w:cs="Times New Roman"/>
                <w:sz w:val="21"/>
                <w:szCs w:val="21"/>
              </w:rPr>
              <w:t xml:space="preserve">0 additional </w:t>
            </w:r>
          </w:p>
        </w:tc>
      </w:tr>
      <w:tr w14:paraId="4A0ED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04587C32">
            <w:pPr>
              <w:bidi w:val="0"/>
              <w:jc w:val="both"/>
            </w:pPr>
            <w:r>
              <w:rPr>
                <w:rFonts w:hint="default" w:ascii="Times New Roman" w:hAnsi="Times New Roman" w:cs="Times New Roman"/>
                <w:sz w:val="21"/>
                <w:szCs w:val="21"/>
              </w:rPr>
              <w:t>Year validation</w:t>
            </w:r>
          </w:p>
        </w:tc>
        <w:tc>
          <w:tcPr>
            <w:tcW w:w="0" w:type="auto"/>
            <w:tcBorders>
              <w:top w:val="nil"/>
              <w:left w:val="nil"/>
              <w:bottom w:val="nil"/>
              <w:right w:val="nil"/>
            </w:tcBorders>
            <w:noWrap w:val="0"/>
            <w:tcMar>
              <w:top w:w="-1" w:type="dxa"/>
              <w:left w:w="-1" w:type="dxa"/>
              <w:bottom w:w="-1" w:type="dxa"/>
              <w:right w:w="-1" w:type="dxa"/>
            </w:tcMar>
            <w:vAlign w:val="top"/>
          </w:tcPr>
          <w:p w14:paraId="4F6D5691">
            <w:pPr>
              <w:bidi w:val="0"/>
              <w:jc w:val="both"/>
            </w:pPr>
            <w:r>
              <w:rPr>
                <w:rFonts w:hint="default" w:ascii="Times New Roman" w:hAnsi="Times New Roman" w:cs="Times New Roman"/>
                <w:sz w:val="21"/>
                <w:szCs w:val="21"/>
              </w:rPr>
              <w:t xml:space="preserve"> Abnormal year (outside 2015-2026)</w:t>
            </w:r>
          </w:p>
        </w:tc>
        <w:tc>
          <w:tcPr>
            <w:tcW w:w="0" w:type="auto"/>
            <w:tcBorders>
              <w:top w:val="nil"/>
              <w:left w:val="nil"/>
              <w:bottom w:val="nil"/>
              <w:right w:val="nil"/>
            </w:tcBorders>
            <w:noWrap w:val="0"/>
            <w:tcMar>
              <w:top w:w="-1" w:type="dxa"/>
              <w:left w:w="-1" w:type="dxa"/>
              <w:bottom w:w="-1" w:type="dxa"/>
              <w:right w:w="-1" w:type="dxa"/>
            </w:tcMar>
            <w:vAlign w:val="top"/>
          </w:tcPr>
          <w:p w14:paraId="7629E390">
            <w:pPr>
              <w:bidi w:val="0"/>
              <w:jc w:val="both"/>
            </w:pPr>
            <w:r>
              <w:rPr>
                <w:rFonts w:hint="default" w:ascii="Times New Roman" w:hAnsi="Times New Roman" w:cs="Times New Roman"/>
                <w:sz w:val="21"/>
                <w:szCs w:val="21"/>
              </w:rPr>
              <w:t xml:space="preserve"> 1 record removed </w:t>
            </w:r>
          </w:p>
        </w:tc>
      </w:tr>
      <w:tr w14:paraId="74863A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0C29BDDB">
            <w:pPr>
              <w:bidi w:val="0"/>
              <w:jc w:val="both"/>
            </w:pPr>
            <w:r>
              <w:rPr>
                <w:rFonts w:hint="default" w:ascii="Times New Roman" w:hAnsi="Times New Roman" w:cs="Times New Roman"/>
                <w:sz w:val="21"/>
                <w:szCs w:val="21"/>
              </w:rPr>
              <w:t>Document type filtering</w:t>
            </w:r>
          </w:p>
        </w:tc>
        <w:tc>
          <w:tcPr>
            <w:tcW w:w="0" w:type="auto"/>
            <w:tcBorders>
              <w:top w:val="nil"/>
              <w:left w:val="nil"/>
              <w:bottom w:val="nil"/>
              <w:right w:val="nil"/>
            </w:tcBorders>
            <w:noWrap w:val="0"/>
            <w:tcMar>
              <w:top w:w="-1" w:type="dxa"/>
              <w:left w:w="-1" w:type="dxa"/>
              <w:bottom w:w="-1" w:type="dxa"/>
              <w:right w:w="-1" w:type="dxa"/>
            </w:tcMar>
            <w:vAlign w:val="top"/>
          </w:tcPr>
          <w:p w14:paraId="56BAE3C9">
            <w:pPr>
              <w:bidi w:val="0"/>
              <w:jc w:val="both"/>
            </w:pPr>
            <w:r>
              <w:rPr>
                <w:rFonts w:hint="default" w:ascii="Times New Roman" w:hAnsi="Times New Roman" w:cs="Times New Roman"/>
                <w:sz w:val="21"/>
                <w:szCs w:val="21"/>
              </w:rPr>
              <w:t xml:space="preserve"> Non-article/review </w:t>
            </w:r>
          </w:p>
        </w:tc>
        <w:tc>
          <w:tcPr>
            <w:tcW w:w="0" w:type="auto"/>
            <w:tcBorders>
              <w:top w:val="nil"/>
              <w:left w:val="nil"/>
              <w:bottom w:val="nil"/>
              <w:right w:val="nil"/>
            </w:tcBorders>
            <w:noWrap w:val="0"/>
            <w:tcMar>
              <w:top w:w="-1" w:type="dxa"/>
              <w:left w:w="-1" w:type="dxa"/>
              <w:bottom w:w="-1" w:type="dxa"/>
              <w:right w:w="-1" w:type="dxa"/>
            </w:tcMar>
            <w:vAlign w:val="top"/>
          </w:tcPr>
          <w:p w14:paraId="0A3A5294">
            <w:pPr>
              <w:bidi w:val="0"/>
              <w:jc w:val="both"/>
            </w:pPr>
            <w:r>
              <w:rPr>
                <w:rFonts w:hint="default" w:ascii="Times New Roman" w:hAnsi="Times New Roman" w:cs="Times New Roman"/>
                <w:sz w:val="21"/>
                <w:szCs w:val="21"/>
              </w:rPr>
              <w:t xml:space="preserve">0 removed </w:t>
            </w:r>
          </w:p>
        </w:tc>
      </w:tr>
      <w:tr w14:paraId="79B761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38A614C8">
            <w:pPr>
              <w:bidi w:val="0"/>
              <w:jc w:val="both"/>
            </w:pPr>
            <w:r>
              <w:rPr>
                <w:rFonts w:hint="default" w:ascii="Times New Roman" w:hAnsi="Times New Roman" w:cs="Times New Roman"/>
                <w:sz w:val="21"/>
                <w:szCs w:val="21"/>
              </w:rPr>
              <w:t>Total after cleaning</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62D1E70">
            <w:pPr>
              <w:bidi w:val="0"/>
              <w:jc w:val="both"/>
            </w:pPr>
            <w:r>
              <w:rPr>
                <w:rFonts w:hint="default" w:ascii="Times New Roman" w:hAnsi="Times New Roman" w:cs="Times New Roman"/>
                <w:sz w:val="21"/>
                <w:szCs w:val="21"/>
              </w:rPr>
              <w:t xml:space="preserve"> —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3225A260">
            <w:pPr>
              <w:bidi w:val="0"/>
              <w:jc w:val="both"/>
            </w:pPr>
            <w:r>
              <w:rPr>
                <w:rFonts w:hint="default" w:ascii="Times New Roman" w:hAnsi="Times New Roman" w:cs="Times New Roman"/>
                <w:sz w:val="21"/>
                <w:szCs w:val="21"/>
              </w:rPr>
              <w:t xml:space="preserve">3,748 records retained </w:t>
            </w:r>
          </w:p>
        </w:tc>
      </w:tr>
    </w:tbl>
    <w:p w14:paraId="3C7DD506">
      <w:pPr>
        <w:bidi w:val="0"/>
        <w:jc w:val="both"/>
        <w:rPr>
          <w:rFonts w:hint="default" w:ascii="Times New Roman" w:hAnsi="Times New Roman" w:cs="Times New Roman"/>
          <w:sz w:val="21"/>
          <w:szCs w:val="21"/>
        </w:rPr>
      </w:pPr>
    </w:p>
    <w:p w14:paraId="432DA7D3">
      <w:pPr>
        <w:bidi w:val="0"/>
        <w:jc w:val="both"/>
        <w:rPr>
          <w:rFonts w:hint="default" w:ascii="Times New Roman" w:hAnsi="Times New Roman" w:cs="Times New Roman"/>
          <w:sz w:val="21"/>
          <w:szCs w:val="21"/>
        </w:rPr>
      </w:pPr>
      <w:r>
        <w:rPr>
          <w:rFonts w:hint="default" w:ascii="Times New Roman" w:hAnsi="Times New Roman" w:cs="Times New Roman"/>
          <w:sz w:val="21"/>
          <w:szCs w:val="21"/>
        </w:rPr>
        <w:t>2.3 Analysis Tools and Parameter Settings</w:t>
      </w:r>
    </w:p>
    <w:p w14:paraId="28E26B14">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63"/>
        <w:gridCol w:w="2463"/>
      </w:tblGrid>
      <w:tr w14:paraId="1772A8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63" w:type="dxa"/>
            <w:tcBorders>
              <w:top w:val="single" w:color="auto" w:sz="12" w:space="0"/>
              <w:left w:val="nil"/>
              <w:bottom w:val="nil"/>
              <w:right w:val="nil"/>
            </w:tcBorders>
            <w:noWrap w:val="0"/>
            <w:tcMar>
              <w:top w:w="-1" w:type="dxa"/>
              <w:left w:w="-1" w:type="dxa"/>
              <w:bottom w:w="-1" w:type="dxa"/>
              <w:right w:w="-1" w:type="dxa"/>
            </w:tcMar>
            <w:vAlign w:val="top"/>
          </w:tcPr>
          <w:p w14:paraId="28AC8D98">
            <w:pPr>
              <w:bidi w:val="0"/>
              <w:jc w:val="both"/>
            </w:pPr>
            <w:r>
              <w:rPr>
                <w:rFonts w:hint="default" w:ascii="Times New Roman" w:hAnsi="Times New Roman" w:cs="Times New Roman"/>
                <w:sz w:val="21"/>
                <w:szCs w:val="21"/>
              </w:rPr>
              <w:t>Parameter</w:t>
            </w:r>
          </w:p>
        </w:tc>
        <w:tc>
          <w:tcPr>
            <w:tcW w:w="2463" w:type="dxa"/>
            <w:tcBorders>
              <w:top w:val="single" w:color="auto" w:sz="12" w:space="0"/>
              <w:left w:val="nil"/>
              <w:bottom w:val="nil"/>
              <w:right w:val="nil"/>
            </w:tcBorders>
            <w:noWrap w:val="0"/>
            <w:tcMar>
              <w:top w:w="-1" w:type="dxa"/>
              <w:left w:w="-1" w:type="dxa"/>
              <w:bottom w:w="-1" w:type="dxa"/>
              <w:right w:w="-1" w:type="dxa"/>
            </w:tcMar>
            <w:vAlign w:val="top"/>
          </w:tcPr>
          <w:p w14:paraId="53F740D1">
            <w:pPr>
              <w:bidi w:val="0"/>
              <w:jc w:val="both"/>
            </w:pPr>
            <w:r>
              <w:rPr>
                <w:rFonts w:hint="default" w:ascii="Times New Roman" w:hAnsi="Times New Roman" w:cs="Times New Roman"/>
                <w:sz w:val="21"/>
                <w:szCs w:val="21"/>
              </w:rPr>
              <w:t xml:space="preserve"> Value </w:t>
            </w:r>
          </w:p>
        </w:tc>
      </w:tr>
      <w:tr w14:paraId="409EA0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63" w:type="dxa"/>
            <w:tcBorders>
              <w:top w:val="single" w:color="auto" w:sz="4" w:space="0"/>
              <w:left w:val="nil"/>
              <w:bottom w:val="nil"/>
              <w:right w:val="nil"/>
            </w:tcBorders>
            <w:noWrap w:val="0"/>
            <w:tcMar>
              <w:top w:w="-1" w:type="dxa"/>
              <w:left w:w="-1" w:type="dxa"/>
              <w:bottom w:w="-1" w:type="dxa"/>
              <w:right w:w="-1" w:type="dxa"/>
            </w:tcMar>
            <w:vAlign w:val="top"/>
          </w:tcPr>
          <w:p w14:paraId="7D7DAD71">
            <w:pPr>
              <w:bidi w:val="0"/>
              <w:jc w:val="both"/>
            </w:pPr>
            <w:r>
              <w:rPr>
                <w:rFonts w:hint="default" w:ascii="Times New Roman" w:hAnsi="Times New Roman" w:cs="Times New Roman"/>
                <w:sz w:val="21"/>
                <w:szCs w:val="21"/>
              </w:rPr>
              <w:t xml:space="preserve">Tool </w:t>
            </w:r>
          </w:p>
        </w:tc>
        <w:tc>
          <w:tcPr>
            <w:tcW w:w="2463" w:type="dxa"/>
            <w:tcBorders>
              <w:top w:val="single" w:color="auto" w:sz="4" w:space="0"/>
              <w:left w:val="nil"/>
              <w:bottom w:val="nil"/>
              <w:right w:val="nil"/>
            </w:tcBorders>
            <w:noWrap w:val="0"/>
            <w:tcMar>
              <w:top w:w="-1" w:type="dxa"/>
              <w:left w:w="-1" w:type="dxa"/>
              <w:bottom w:w="-1" w:type="dxa"/>
              <w:right w:w="-1" w:type="dxa"/>
            </w:tcMar>
            <w:vAlign w:val="top"/>
          </w:tcPr>
          <w:p w14:paraId="4BE1126E">
            <w:pPr>
              <w:bidi w:val="0"/>
              <w:jc w:val="both"/>
              <w:rPr>
                <w:rFonts w:hint="default" w:eastAsia="宋体"/>
                <w:lang w:val="en-US" w:eastAsia="zh-CN"/>
              </w:rPr>
            </w:pPr>
            <w:r>
              <w:rPr>
                <w:rFonts w:hint="default" w:ascii="Times New Roman" w:hAnsi="Times New Roman" w:cs="Times New Roman"/>
                <w:sz w:val="21"/>
                <w:szCs w:val="21"/>
              </w:rPr>
              <w:t>VOSviewer 1</w:t>
            </w:r>
            <w:r>
              <w:rPr>
                <w:rFonts w:hint="eastAsia" w:ascii="Times New Roman" w:hAnsi="Times New Roman" w:eastAsia="宋体" w:cs="Times New Roman"/>
                <w:sz w:val="21"/>
                <w:szCs w:val="21"/>
                <w:lang w:val="en-US" w:eastAsia="zh-CN"/>
              </w:rPr>
              <w:t>.6.20</w:t>
            </w:r>
          </w:p>
        </w:tc>
      </w:tr>
      <w:tr w14:paraId="2027C7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63" w:type="dxa"/>
            <w:tcBorders>
              <w:top w:val="nil"/>
              <w:left w:val="nil"/>
              <w:bottom w:val="nil"/>
              <w:right w:val="nil"/>
            </w:tcBorders>
            <w:noWrap w:val="0"/>
            <w:tcMar>
              <w:top w:w="-1" w:type="dxa"/>
              <w:left w:w="-1" w:type="dxa"/>
              <w:bottom w:w="-1" w:type="dxa"/>
              <w:right w:w="-1" w:type="dxa"/>
            </w:tcMar>
            <w:vAlign w:val="top"/>
          </w:tcPr>
          <w:p w14:paraId="7A354B1A">
            <w:pPr>
              <w:bidi w:val="0"/>
              <w:jc w:val="both"/>
            </w:pPr>
            <w:r>
              <w:rPr>
                <w:rFonts w:hint="default" w:ascii="Times New Roman" w:hAnsi="Times New Roman" w:cs="Times New Roman"/>
                <w:sz w:val="21"/>
                <w:szCs w:val="21"/>
              </w:rPr>
              <w:t xml:space="preserve">Author collaboration threshold </w:t>
            </w:r>
          </w:p>
        </w:tc>
        <w:tc>
          <w:tcPr>
            <w:tcW w:w="2463" w:type="dxa"/>
            <w:tcBorders>
              <w:top w:val="nil"/>
              <w:left w:val="nil"/>
              <w:bottom w:val="nil"/>
              <w:right w:val="nil"/>
            </w:tcBorders>
            <w:noWrap w:val="0"/>
            <w:tcMar>
              <w:top w:w="-1" w:type="dxa"/>
              <w:left w:w="-1" w:type="dxa"/>
              <w:bottom w:w="-1" w:type="dxa"/>
              <w:right w:w="-1" w:type="dxa"/>
            </w:tcMar>
            <w:vAlign w:val="top"/>
          </w:tcPr>
          <w:p w14:paraId="4EB0E9EF">
            <w:pPr>
              <w:bidi w:val="0"/>
              <w:jc w:val="both"/>
            </w:pPr>
            <w:r>
              <w:rPr>
                <w:rFonts w:hint="default" w:ascii="Times New Roman" w:hAnsi="Times New Roman" w:cs="Times New Roman"/>
                <w:sz w:val="21"/>
                <w:szCs w:val="21"/>
              </w:rPr>
              <w:t xml:space="preserve">Minimum </w:t>
            </w:r>
            <w:r>
              <w:rPr>
                <w:rFonts w:hint="eastAsia" w:ascii="Times New Roman" w:hAnsi="Times New Roman" w:eastAsia="宋体" w:cs="Times New Roman"/>
                <w:sz w:val="21"/>
                <w:szCs w:val="21"/>
                <w:lang w:val="en-US" w:eastAsia="zh-CN"/>
              </w:rPr>
              <w:t>5</w:t>
            </w:r>
            <w:r>
              <w:rPr>
                <w:rFonts w:hint="default" w:ascii="Times New Roman" w:hAnsi="Times New Roman" w:cs="Times New Roman"/>
                <w:sz w:val="21"/>
                <w:szCs w:val="21"/>
              </w:rPr>
              <w:t xml:space="preserve"> publications per author </w:t>
            </w:r>
          </w:p>
        </w:tc>
      </w:tr>
      <w:tr w14:paraId="4B59F27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63" w:type="dxa"/>
            <w:tcBorders>
              <w:top w:val="nil"/>
              <w:left w:val="nil"/>
              <w:bottom w:val="nil"/>
              <w:right w:val="nil"/>
            </w:tcBorders>
            <w:noWrap w:val="0"/>
            <w:tcMar>
              <w:top w:w="-1" w:type="dxa"/>
              <w:left w:w="-1" w:type="dxa"/>
              <w:bottom w:w="-1" w:type="dxa"/>
              <w:right w:w="-1" w:type="dxa"/>
            </w:tcMar>
            <w:vAlign w:val="top"/>
          </w:tcPr>
          <w:p w14:paraId="5DB2E30D">
            <w:pPr>
              <w:bidi w:val="0"/>
              <w:jc w:val="both"/>
            </w:pPr>
            <w:r>
              <w:rPr>
                <w:rFonts w:hint="default" w:ascii="Times New Roman" w:hAnsi="Times New Roman" w:cs="Times New Roman"/>
                <w:sz w:val="21"/>
                <w:szCs w:val="21"/>
              </w:rPr>
              <w:t xml:space="preserve">Keyword co-occurrence threshold </w:t>
            </w:r>
          </w:p>
        </w:tc>
        <w:tc>
          <w:tcPr>
            <w:tcW w:w="2463" w:type="dxa"/>
            <w:tcBorders>
              <w:top w:val="nil"/>
              <w:left w:val="nil"/>
              <w:bottom w:val="nil"/>
              <w:right w:val="nil"/>
            </w:tcBorders>
            <w:noWrap w:val="0"/>
            <w:tcMar>
              <w:top w:w="-1" w:type="dxa"/>
              <w:left w:w="-1" w:type="dxa"/>
              <w:bottom w:w="-1" w:type="dxa"/>
              <w:right w:w="-1" w:type="dxa"/>
            </w:tcMar>
            <w:vAlign w:val="top"/>
          </w:tcPr>
          <w:p w14:paraId="48998D84">
            <w:pPr>
              <w:bidi w:val="0"/>
              <w:jc w:val="both"/>
            </w:pPr>
            <w:r>
              <w:rPr>
                <w:rFonts w:hint="default" w:ascii="Times New Roman" w:hAnsi="Times New Roman" w:cs="Times New Roman"/>
                <w:sz w:val="21"/>
                <w:szCs w:val="21"/>
              </w:rPr>
              <w:t xml:space="preserve">Minimum </w:t>
            </w:r>
            <w:r>
              <w:rPr>
                <w:rFonts w:hint="eastAsia" w:ascii="Times New Roman" w:hAnsi="Times New Roman" w:eastAsia="宋体" w:cs="Times New Roman"/>
                <w:sz w:val="21"/>
                <w:szCs w:val="21"/>
                <w:lang w:val="en-US" w:eastAsia="zh-CN"/>
              </w:rPr>
              <w:t>20</w:t>
            </w:r>
            <w:r>
              <w:rPr>
                <w:rFonts w:hint="default" w:ascii="Times New Roman" w:hAnsi="Times New Roman" w:cs="Times New Roman"/>
                <w:sz w:val="21"/>
                <w:szCs w:val="21"/>
              </w:rPr>
              <w:t xml:space="preserve"> occurrences per keyword </w:t>
            </w:r>
          </w:p>
        </w:tc>
      </w:tr>
      <w:tr w14:paraId="069EF4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63" w:type="dxa"/>
            <w:tcBorders>
              <w:top w:val="nil"/>
              <w:left w:val="nil"/>
              <w:bottom w:val="nil"/>
              <w:right w:val="nil"/>
            </w:tcBorders>
            <w:noWrap w:val="0"/>
            <w:tcMar>
              <w:top w:w="-1" w:type="dxa"/>
              <w:left w:w="-1" w:type="dxa"/>
              <w:bottom w:w="-1" w:type="dxa"/>
              <w:right w:w="-1" w:type="dxa"/>
            </w:tcMar>
            <w:vAlign w:val="top"/>
          </w:tcPr>
          <w:p w14:paraId="4141104B">
            <w:pPr>
              <w:bidi w:val="0"/>
              <w:jc w:val="both"/>
            </w:pPr>
            <w:r>
              <w:rPr>
                <w:rFonts w:hint="default" w:ascii="Times New Roman" w:hAnsi="Times New Roman" w:cs="Times New Roman"/>
                <w:sz w:val="21"/>
                <w:szCs w:val="21"/>
              </w:rPr>
              <w:t>Normalization method</w:t>
            </w:r>
          </w:p>
        </w:tc>
        <w:tc>
          <w:tcPr>
            <w:tcW w:w="2463" w:type="dxa"/>
            <w:tcBorders>
              <w:top w:val="nil"/>
              <w:left w:val="nil"/>
              <w:bottom w:val="nil"/>
              <w:right w:val="nil"/>
            </w:tcBorders>
            <w:noWrap w:val="0"/>
            <w:tcMar>
              <w:top w:w="-1" w:type="dxa"/>
              <w:left w:w="-1" w:type="dxa"/>
              <w:bottom w:w="-1" w:type="dxa"/>
              <w:right w:w="-1" w:type="dxa"/>
            </w:tcMar>
            <w:vAlign w:val="top"/>
          </w:tcPr>
          <w:p w14:paraId="38A68970">
            <w:pPr>
              <w:bidi w:val="0"/>
              <w:jc w:val="both"/>
            </w:pPr>
            <w:r>
              <w:rPr>
                <w:rFonts w:hint="default" w:ascii="Times New Roman" w:hAnsi="Times New Roman" w:cs="Times New Roman"/>
                <w:sz w:val="21"/>
                <w:szCs w:val="21"/>
              </w:rPr>
              <w:t xml:space="preserve"> Association strength </w:t>
            </w:r>
          </w:p>
        </w:tc>
      </w:tr>
      <w:tr w14:paraId="4328A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463" w:type="dxa"/>
            <w:tcBorders>
              <w:top w:val="nil"/>
              <w:left w:val="nil"/>
              <w:bottom w:val="single" w:color="auto" w:sz="12" w:space="0"/>
              <w:right w:val="nil"/>
            </w:tcBorders>
            <w:noWrap w:val="0"/>
            <w:tcMar>
              <w:top w:w="-1" w:type="dxa"/>
              <w:left w:w="-1" w:type="dxa"/>
              <w:bottom w:w="-1" w:type="dxa"/>
              <w:right w:w="-1" w:type="dxa"/>
            </w:tcMar>
            <w:vAlign w:val="top"/>
          </w:tcPr>
          <w:p w14:paraId="124071D7">
            <w:pPr>
              <w:bidi w:val="0"/>
              <w:jc w:val="both"/>
            </w:pPr>
            <w:r>
              <w:rPr>
                <w:rFonts w:hint="default" w:ascii="Times New Roman" w:hAnsi="Times New Roman" w:cs="Times New Roman"/>
                <w:sz w:val="21"/>
                <w:szCs w:val="21"/>
              </w:rPr>
              <w:t xml:space="preserve">Clustering algorithm </w:t>
            </w:r>
          </w:p>
        </w:tc>
        <w:tc>
          <w:tcPr>
            <w:tcW w:w="2463" w:type="dxa"/>
            <w:tcBorders>
              <w:top w:val="nil"/>
              <w:left w:val="nil"/>
              <w:bottom w:val="single" w:color="auto" w:sz="12" w:space="0"/>
              <w:right w:val="nil"/>
            </w:tcBorders>
            <w:noWrap w:val="0"/>
            <w:tcMar>
              <w:top w:w="-1" w:type="dxa"/>
              <w:left w:w="-1" w:type="dxa"/>
              <w:bottom w:w="-1" w:type="dxa"/>
              <w:right w:w="-1" w:type="dxa"/>
            </w:tcMar>
            <w:vAlign w:val="top"/>
          </w:tcPr>
          <w:p w14:paraId="4049F526">
            <w:pPr>
              <w:bidi w:val="0"/>
              <w:jc w:val="both"/>
            </w:pPr>
            <w:r>
              <w:rPr>
                <w:rFonts w:hint="default" w:ascii="Times New Roman" w:hAnsi="Times New Roman" w:cs="Times New Roman"/>
                <w:sz w:val="21"/>
                <w:szCs w:val="21"/>
              </w:rPr>
              <w:t xml:space="preserve">Smart local moving algorithm </w:t>
            </w:r>
          </w:p>
        </w:tc>
      </w:tr>
    </w:tbl>
    <w:p w14:paraId="13B5A0EF">
      <w:pPr>
        <w:bidi w:val="0"/>
        <w:jc w:val="both"/>
        <w:rPr>
          <w:rFonts w:hint="default" w:ascii="Times New Roman" w:hAnsi="Times New Roman" w:cs="Times New Roman"/>
          <w:sz w:val="21"/>
          <w:szCs w:val="21"/>
        </w:rPr>
      </w:pPr>
    </w:p>
    <w:p w14:paraId="3A1CFAC5">
      <w:pPr>
        <w:bidi w:val="0"/>
        <w:jc w:val="both"/>
        <w:rPr>
          <w:rFonts w:hint="default" w:ascii="Times New Roman" w:hAnsi="Times New Roman" w:cs="Times New Roman"/>
          <w:sz w:val="21"/>
          <w:szCs w:val="21"/>
        </w:rPr>
      </w:pPr>
      <w:r>
        <w:rPr>
          <w:rFonts w:hint="default" w:ascii="Times New Roman" w:hAnsi="Times New Roman" w:cs="Times New Roman"/>
          <w:sz w:val="21"/>
          <w:szCs w:val="21"/>
        </w:rPr>
        <w:t>Outputs produced:</w:t>
      </w:r>
    </w:p>
    <w:p w14:paraId="65857A55">
      <w:pPr>
        <w:bidi w:val="0"/>
        <w:jc w:val="both"/>
        <w:rPr>
          <w:rFonts w:hint="default" w:ascii="Times New Roman" w:hAnsi="Times New Roman" w:cs="Times New Roman"/>
          <w:sz w:val="21"/>
          <w:szCs w:val="21"/>
        </w:rPr>
      </w:pPr>
      <w:r>
        <w:rPr>
          <w:rFonts w:hint="default" w:ascii="Times New Roman" w:hAnsi="Times New Roman" w:cs="Times New Roman"/>
          <w:sz w:val="21"/>
          <w:szCs w:val="21"/>
        </w:rPr>
        <w:t>Fig. 1: Author collaboration network</w:t>
      </w:r>
    </w:p>
    <w:p w14:paraId="410B471B">
      <w:pPr>
        <w:bidi w:val="0"/>
        <w:jc w:val="both"/>
        <w:rPr>
          <w:rFonts w:hint="default" w:ascii="Times New Roman" w:hAnsi="Times New Roman" w:cs="Times New Roman"/>
          <w:sz w:val="21"/>
          <w:szCs w:val="21"/>
        </w:rPr>
      </w:pPr>
      <w:r>
        <w:rPr>
          <w:rFonts w:hint="default" w:ascii="Times New Roman" w:hAnsi="Times New Roman" w:cs="Times New Roman"/>
          <w:sz w:val="21"/>
          <w:szCs w:val="21"/>
        </w:rPr>
        <w:t>Fig. 2: Keyword co-occurrence clustering network</w:t>
      </w:r>
    </w:p>
    <w:p w14:paraId="67592DD4">
      <w:pPr>
        <w:bidi w:val="0"/>
        <w:jc w:val="both"/>
        <w:rPr>
          <w:rFonts w:hint="default" w:ascii="Times New Roman" w:hAnsi="Times New Roman" w:cs="Times New Roman"/>
          <w:sz w:val="21"/>
          <w:szCs w:val="21"/>
        </w:rPr>
      </w:pPr>
      <w:r>
        <w:rPr>
          <w:rFonts w:hint="default" w:ascii="Times New Roman" w:hAnsi="Times New Roman" w:cs="Times New Roman"/>
          <w:sz w:val="21"/>
          <w:szCs w:val="21"/>
        </w:rPr>
        <w:t>Fig. 3: Keyword temporal evolution overlay map</w:t>
      </w:r>
    </w:p>
    <w:p w14:paraId="4EE9A262">
      <w:pPr>
        <w:bidi w:val="0"/>
        <w:jc w:val="both"/>
        <w:rPr>
          <w:rFonts w:hint="default" w:ascii="Times New Roman" w:hAnsi="Times New Roman" w:cs="Times New Roman"/>
          <w:sz w:val="21"/>
          <w:szCs w:val="21"/>
        </w:rPr>
      </w:pPr>
      <w:r>
        <w:rPr>
          <w:rFonts w:hint="default" w:ascii="Times New Roman" w:hAnsi="Times New Roman" w:cs="Times New Roman"/>
          <w:sz w:val="21"/>
          <w:szCs w:val="21"/>
        </w:rPr>
        <w:t>Table 1: Representative Literature Corresponding to Research Questions and Clusters</w:t>
      </w:r>
    </w:p>
    <w:p w14:paraId="46C69BA2">
      <w:pPr>
        <w:bidi w:val="0"/>
        <w:jc w:val="both"/>
        <w:rPr>
          <w:rFonts w:hint="default" w:ascii="Times New Roman" w:hAnsi="Times New Roman" w:cs="Times New Roman"/>
          <w:sz w:val="21"/>
          <w:szCs w:val="21"/>
        </w:rPr>
      </w:pPr>
    </w:p>
    <w:p w14:paraId="57917FEB">
      <w:pPr>
        <w:bidi w:val="0"/>
        <w:jc w:val="both"/>
        <w:rPr>
          <w:rFonts w:hint="default" w:ascii="Times New Roman" w:hAnsi="Times New Roman" w:cs="Times New Roman"/>
          <w:sz w:val="21"/>
          <w:szCs w:val="21"/>
        </w:rPr>
      </w:pPr>
      <w:r>
        <w:rPr>
          <w:rFonts w:hint="default" w:ascii="Times New Roman" w:hAnsi="Times New Roman" w:cs="Times New Roman"/>
          <w:sz w:val="21"/>
          <w:szCs w:val="21"/>
        </w:rPr>
        <w:t>2.4 Methods Transparency Checklist (10 Items)</w:t>
      </w:r>
    </w:p>
    <w:p w14:paraId="4E00984B">
      <w:pPr>
        <w:bidi w:val="0"/>
        <w:jc w:val="both"/>
        <w:rPr>
          <w:rFonts w:hint="default" w:ascii="Times New Roman" w:hAnsi="Times New Roman" w:cs="Times New Roman"/>
          <w:sz w:val="21"/>
          <w:szCs w:val="21"/>
        </w:rPr>
      </w:pPr>
    </w:p>
    <w:p w14:paraId="639AA88A">
      <w:pPr>
        <w:bidi w:val="0"/>
        <w:jc w:val="both"/>
        <w:rPr>
          <w:rFonts w:hint="default" w:ascii="Times New Roman" w:hAnsi="Times New Roman" w:cs="Times New Roman"/>
          <w:sz w:val="21"/>
          <w:szCs w:val="21"/>
        </w:rPr>
      </w:pPr>
      <w:r>
        <w:rPr>
          <w:rFonts w:hint="default" w:ascii="Times New Roman" w:hAnsi="Times New Roman" w:cs="Times New Roman"/>
          <w:sz w:val="21"/>
          <w:szCs w:val="21"/>
        </w:rPr>
        <w:t>Following the course requirements</w:t>
      </w:r>
      <w:r>
        <w:rPr>
          <w:rFonts w:hint="eastAsia" w:ascii="Times New Roman" w:hAnsi="Times New Roman" w:eastAsia="宋体" w:cs="Times New Roman"/>
          <w:sz w:val="21"/>
          <w:szCs w:val="21"/>
          <w:lang w:val="en-US" w:eastAsia="zh-CN"/>
        </w:rPr>
        <w:t>,</w:t>
      </w:r>
      <w:r>
        <w:rPr>
          <w:rFonts w:hint="default" w:ascii="Times New Roman" w:hAnsi="Times New Roman" w:cs="Times New Roman"/>
          <w:sz w:val="21"/>
          <w:szCs w:val="21"/>
        </w:rPr>
        <w:t xml:space="preserve"> all ten transparency items are reported below:</w:t>
      </w:r>
    </w:p>
    <w:p w14:paraId="4FE0F6DE">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26"/>
        <w:gridCol w:w="2986"/>
        <w:gridCol w:w="4454"/>
      </w:tblGrid>
      <w:tr w14:paraId="0DBAE8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51E5EE32">
            <w:pPr>
              <w:bidi w:val="0"/>
              <w:jc w:val="both"/>
            </w:pPr>
            <w:r>
              <w:rPr>
                <w:rFonts w:hint="default" w:ascii="Times New Roman" w:hAnsi="Times New Roman" w:cs="Times New Roman"/>
                <w:sz w:val="21"/>
                <w:szCs w:val="21"/>
              </w:rPr>
              <w:t xml:space="preserve">#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57D86D6F">
            <w:pPr>
              <w:bidi w:val="0"/>
              <w:jc w:val="both"/>
            </w:pPr>
            <w:r>
              <w:rPr>
                <w:rFonts w:hint="default" w:ascii="Times New Roman" w:hAnsi="Times New Roman" w:cs="Times New Roman"/>
                <w:sz w:val="21"/>
                <w:szCs w:val="21"/>
              </w:rPr>
              <w:t>Item</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29278990">
            <w:pPr>
              <w:bidi w:val="0"/>
              <w:jc w:val="both"/>
            </w:pPr>
            <w:r>
              <w:rPr>
                <w:rFonts w:hint="default" w:ascii="Times New Roman" w:hAnsi="Times New Roman" w:cs="Times New Roman"/>
                <w:sz w:val="21"/>
                <w:szCs w:val="21"/>
              </w:rPr>
              <w:t xml:space="preserve"> Value </w:t>
            </w:r>
          </w:p>
        </w:tc>
      </w:tr>
      <w:tr w14:paraId="5C9B88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560DF7D5">
            <w:pPr>
              <w:bidi w:val="0"/>
              <w:jc w:val="both"/>
            </w:pPr>
            <w:r>
              <w:rPr>
                <w:rFonts w:hint="default" w:ascii="Times New Roman" w:hAnsi="Times New Roman" w:cs="Times New Roman"/>
                <w:sz w:val="21"/>
                <w:szCs w:val="21"/>
              </w:rPr>
              <w:t xml:space="preserve">1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5044C6F5">
            <w:pPr>
              <w:bidi w:val="0"/>
              <w:jc w:val="both"/>
            </w:pPr>
            <w:r>
              <w:rPr>
                <w:rFonts w:hint="default" w:ascii="Times New Roman" w:hAnsi="Times New Roman" w:cs="Times New Roman"/>
                <w:sz w:val="21"/>
                <w:szCs w:val="21"/>
              </w:rPr>
              <w:t>Database name</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5DDBDA82">
            <w:pPr>
              <w:bidi w:val="0"/>
              <w:jc w:val="both"/>
            </w:pPr>
            <w:r>
              <w:rPr>
                <w:rFonts w:hint="default" w:ascii="Times New Roman" w:hAnsi="Times New Roman" w:cs="Times New Roman"/>
                <w:sz w:val="21"/>
                <w:szCs w:val="21"/>
              </w:rPr>
              <w:t xml:space="preserve"> Web of Science Core Collection </w:t>
            </w:r>
          </w:p>
        </w:tc>
      </w:tr>
      <w:tr w14:paraId="2D0A61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4F944B59">
            <w:pPr>
              <w:bidi w:val="0"/>
              <w:jc w:val="both"/>
            </w:pPr>
            <w:r>
              <w:rPr>
                <w:rFonts w:hint="default" w:ascii="Times New Roman" w:hAnsi="Times New Roman" w:cs="Times New Roman"/>
                <w:sz w:val="21"/>
                <w:szCs w:val="21"/>
              </w:rPr>
              <w:t xml:space="preserve">2 </w:t>
            </w:r>
          </w:p>
        </w:tc>
        <w:tc>
          <w:tcPr>
            <w:tcW w:w="0" w:type="auto"/>
            <w:tcBorders>
              <w:top w:val="nil"/>
              <w:left w:val="nil"/>
              <w:bottom w:val="nil"/>
              <w:right w:val="nil"/>
            </w:tcBorders>
            <w:noWrap w:val="0"/>
            <w:tcMar>
              <w:top w:w="-1" w:type="dxa"/>
              <w:left w:w="-1" w:type="dxa"/>
              <w:bottom w:w="-1" w:type="dxa"/>
              <w:right w:w="-1" w:type="dxa"/>
            </w:tcMar>
            <w:vAlign w:val="top"/>
          </w:tcPr>
          <w:p w14:paraId="666AE5FC">
            <w:pPr>
              <w:bidi w:val="0"/>
              <w:jc w:val="both"/>
            </w:pPr>
            <w:r>
              <w:rPr>
                <w:rFonts w:hint="default" w:ascii="Times New Roman" w:hAnsi="Times New Roman" w:cs="Times New Roman"/>
                <w:sz w:val="21"/>
                <w:szCs w:val="21"/>
              </w:rPr>
              <w:t>Full search query</w:t>
            </w:r>
          </w:p>
        </w:tc>
        <w:tc>
          <w:tcPr>
            <w:tcW w:w="0" w:type="auto"/>
            <w:tcBorders>
              <w:top w:val="nil"/>
              <w:left w:val="nil"/>
              <w:bottom w:val="nil"/>
              <w:right w:val="nil"/>
            </w:tcBorders>
            <w:noWrap w:val="0"/>
            <w:tcMar>
              <w:top w:w="-1" w:type="dxa"/>
              <w:left w:w="-1" w:type="dxa"/>
              <w:bottom w:w="-1" w:type="dxa"/>
              <w:right w:w="-1" w:type="dxa"/>
            </w:tcMar>
            <w:vAlign w:val="top"/>
          </w:tcPr>
          <w:p w14:paraId="6482D7BF">
            <w:pPr>
              <w:bidi w:val="0"/>
              <w:jc w:val="both"/>
            </w:pPr>
            <w:r>
              <w:rPr>
                <w:rFonts w:hint="default" w:ascii="Times New Roman" w:hAnsi="Times New Roman" w:cs="Times New Roman"/>
                <w:sz w:val="21"/>
                <w:szCs w:val="21"/>
              </w:rPr>
              <w:t xml:space="preserve"> See Section 2.1 </w:t>
            </w:r>
          </w:p>
        </w:tc>
      </w:tr>
      <w:tr w14:paraId="1CF019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5426CE95">
            <w:pPr>
              <w:bidi w:val="0"/>
              <w:jc w:val="both"/>
            </w:pPr>
            <w:r>
              <w:rPr>
                <w:rFonts w:hint="default" w:ascii="Times New Roman" w:hAnsi="Times New Roman" w:cs="Times New Roman"/>
                <w:sz w:val="21"/>
                <w:szCs w:val="21"/>
              </w:rPr>
              <w:t xml:space="preserve">3 </w:t>
            </w:r>
          </w:p>
        </w:tc>
        <w:tc>
          <w:tcPr>
            <w:tcW w:w="0" w:type="auto"/>
            <w:tcBorders>
              <w:top w:val="nil"/>
              <w:left w:val="nil"/>
              <w:bottom w:val="nil"/>
              <w:right w:val="nil"/>
            </w:tcBorders>
            <w:noWrap w:val="0"/>
            <w:tcMar>
              <w:top w:w="-1" w:type="dxa"/>
              <w:left w:w="-1" w:type="dxa"/>
              <w:bottom w:w="-1" w:type="dxa"/>
              <w:right w:w="-1" w:type="dxa"/>
            </w:tcMar>
            <w:vAlign w:val="top"/>
          </w:tcPr>
          <w:p w14:paraId="46735168">
            <w:pPr>
              <w:bidi w:val="0"/>
              <w:jc w:val="both"/>
            </w:pPr>
            <w:r>
              <w:rPr>
                <w:rFonts w:hint="default" w:ascii="Times New Roman" w:hAnsi="Times New Roman" w:cs="Times New Roman"/>
                <w:sz w:val="21"/>
                <w:szCs w:val="21"/>
              </w:rPr>
              <w:t>Retrieval date</w:t>
            </w:r>
          </w:p>
        </w:tc>
        <w:tc>
          <w:tcPr>
            <w:tcW w:w="0" w:type="auto"/>
            <w:tcBorders>
              <w:top w:val="nil"/>
              <w:left w:val="nil"/>
              <w:bottom w:val="nil"/>
              <w:right w:val="nil"/>
            </w:tcBorders>
            <w:noWrap w:val="0"/>
            <w:tcMar>
              <w:top w:w="-1" w:type="dxa"/>
              <w:left w:w="-1" w:type="dxa"/>
              <w:bottom w:w="-1" w:type="dxa"/>
              <w:right w:w="-1" w:type="dxa"/>
            </w:tcMar>
            <w:vAlign w:val="top"/>
          </w:tcPr>
          <w:p w14:paraId="4316EF47">
            <w:pPr>
              <w:bidi w:val="0"/>
              <w:jc w:val="both"/>
            </w:pPr>
            <w:r>
              <w:rPr>
                <w:rFonts w:hint="default" w:ascii="Times New Roman" w:hAnsi="Times New Roman" w:cs="Times New Roman"/>
                <w:sz w:val="21"/>
                <w:szCs w:val="21"/>
              </w:rPr>
              <w:t xml:space="preserve"> June 1, 2026 </w:t>
            </w:r>
          </w:p>
        </w:tc>
      </w:tr>
      <w:tr w14:paraId="13433A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6C16CA71">
            <w:pPr>
              <w:bidi w:val="0"/>
              <w:jc w:val="both"/>
            </w:pPr>
            <w:r>
              <w:rPr>
                <w:rFonts w:hint="default" w:ascii="Times New Roman" w:hAnsi="Times New Roman" w:cs="Times New Roman"/>
                <w:sz w:val="21"/>
                <w:szCs w:val="21"/>
              </w:rPr>
              <w:t xml:space="preserve">4 </w:t>
            </w:r>
          </w:p>
        </w:tc>
        <w:tc>
          <w:tcPr>
            <w:tcW w:w="0" w:type="auto"/>
            <w:tcBorders>
              <w:top w:val="nil"/>
              <w:left w:val="nil"/>
              <w:bottom w:val="nil"/>
              <w:right w:val="nil"/>
            </w:tcBorders>
            <w:noWrap w:val="0"/>
            <w:tcMar>
              <w:top w:w="-1" w:type="dxa"/>
              <w:left w:w="-1" w:type="dxa"/>
              <w:bottom w:w="-1" w:type="dxa"/>
              <w:right w:w="-1" w:type="dxa"/>
            </w:tcMar>
            <w:vAlign w:val="top"/>
          </w:tcPr>
          <w:p w14:paraId="6254296F">
            <w:pPr>
              <w:bidi w:val="0"/>
              <w:jc w:val="both"/>
            </w:pPr>
            <w:r>
              <w:rPr>
                <w:rFonts w:hint="default" w:ascii="Times New Roman" w:hAnsi="Times New Roman" w:cs="Times New Roman"/>
                <w:sz w:val="21"/>
                <w:szCs w:val="21"/>
              </w:rPr>
              <w:t>Time range</w:t>
            </w:r>
          </w:p>
        </w:tc>
        <w:tc>
          <w:tcPr>
            <w:tcW w:w="0" w:type="auto"/>
            <w:tcBorders>
              <w:top w:val="nil"/>
              <w:left w:val="nil"/>
              <w:bottom w:val="nil"/>
              <w:right w:val="nil"/>
            </w:tcBorders>
            <w:noWrap w:val="0"/>
            <w:tcMar>
              <w:top w:w="-1" w:type="dxa"/>
              <w:left w:w="-1" w:type="dxa"/>
              <w:bottom w:w="-1" w:type="dxa"/>
              <w:right w:w="-1" w:type="dxa"/>
            </w:tcMar>
            <w:vAlign w:val="top"/>
          </w:tcPr>
          <w:p w14:paraId="745D8C23">
            <w:pPr>
              <w:bidi w:val="0"/>
              <w:jc w:val="both"/>
            </w:pPr>
            <w:r>
              <w:rPr>
                <w:rFonts w:hint="default" w:ascii="Times New Roman" w:hAnsi="Times New Roman" w:cs="Times New Roman"/>
                <w:sz w:val="21"/>
                <w:szCs w:val="21"/>
              </w:rPr>
              <w:t xml:space="preserve"> 2015–2026 </w:t>
            </w:r>
          </w:p>
        </w:tc>
      </w:tr>
      <w:tr w14:paraId="7239F0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61139FA7">
            <w:pPr>
              <w:bidi w:val="0"/>
              <w:jc w:val="both"/>
            </w:pPr>
            <w:r>
              <w:rPr>
                <w:rFonts w:hint="default" w:ascii="Times New Roman" w:hAnsi="Times New Roman" w:cs="Times New Roman"/>
                <w:sz w:val="21"/>
                <w:szCs w:val="21"/>
              </w:rPr>
              <w:t xml:space="preserve">5 </w:t>
            </w:r>
          </w:p>
        </w:tc>
        <w:tc>
          <w:tcPr>
            <w:tcW w:w="0" w:type="auto"/>
            <w:tcBorders>
              <w:top w:val="nil"/>
              <w:left w:val="nil"/>
              <w:bottom w:val="nil"/>
              <w:right w:val="nil"/>
            </w:tcBorders>
            <w:noWrap w:val="0"/>
            <w:tcMar>
              <w:top w:w="-1" w:type="dxa"/>
              <w:left w:w="-1" w:type="dxa"/>
              <w:bottom w:w="-1" w:type="dxa"/>
              <w:right w:w="-1" w:type="dxa"/>
            </w:tcMar>
            <w:vAlign w:val="top"/>
          </w:tcPr>
          <w:p w14:paraId="109E24F8">
            <w:pPr>
              <w:bidi w:val="0"/>
              <w:jc w:val="both"/>
            </w:pPr>
            <w:r>
              <w:rPr>
                <w:rFonts w:hint="default" w:ascii="Times New Roman" w:hAnsi="Times New Roman" w:cs="Times New Roman"/>
                <w:sz w:val="21"/>
                <w:szCs w:val="21"/>
              </w:rPr>
              <w:t xml:space="preserve">Document types </w:t>
            </w:r>
          </w:p>
        </w:tc>
        <w:tc>
          <w:tcPr>
            <w:tcW w:w="0" w:type="auto"/>
            <w:tcBorders>
              <w:top w:val="nil"/>
              <w:left w:val="nil"/>
              <w:bottom w:val="nil"/>
              <w:right w:val="nil"/>
            </w:tcBorders>
            <w:noWrap w:val="0"/>
            <w:tcMar>
              <w:top w:w="-1" w:type="dxa"/>
              <w:left w:w="-1" w:type="dxa"/>
              <w:bottom w:w="-1" w:type="dxa"/>
              <w:right w:w="-1" w:type="dxa"/>
            </w:tcMar>
            <w:vAlign w:val="top"/>
          </w:tcPr>
          <w:p w14:paraId="4CBF1D05">
            <w:pPr>
              <w:bidi w:val="0"/>
              <w:jc w:val="both"/>
            </w:pPr>
            <w:r>
              <w:rPr>
                <w:rFonts w:hint="default" w:ascii="Times New Roman" w:hAnsi="Times New Roman" w:cs="Times New Roman"/>
                <w:sz w:val="21"/>
                <w:szCs w:val="21"/>
              </w:rPr>
              <w:t xml:space="preserve">Article, Review </w:t>
            </w:r>
          </w:p>
        </w:tc>
      </w:tr>
      <w:tr w14:paraId="6E655D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249A9EEC">
            <w:pPr>
              <w:bidi w:val="0"/>
              <w:jc w:val="both"/>
            </w:pPr>
            <w:r>
              <w:rPr>
                <w:rFonts w:hint="default" w:ascii="Times New Roman" w:hAnsi="Times New Roman" w:cs="Times New Roman"/>
                <w:sz w:val="21"/>
                <w:szCs w:val="21"/>
              </w:rPr>
              <w:t xml:space="preserve">6 </w:t>
            </w:r>
          </w:p>
        </w:tc>
        <w:tc>
          <w:tcPr>
            <w:tcW w:w="0" w:type="auto"/>
            <w:tcBorders>
              <w:top w:val="nil"/>
              <w:left w:val="nil"/>
              <w:bottom w:val="nil"/>
              <w:right w:val="nil"/>
            </w:tcBorders>
            <w:noWrap w:val="0"/>
            <w:tcMar>
              <w:top w:w="-1" w:type="dxa"/>
              <w:left w:w="-1" w:type="dxa"/>
              <w:bottom w:w="-1" w:type="dxa"/>
              <w:right w:w="-1" w:type="dxa"/>
            </w:tcMar>
            <w:vAlign w:val="top"/>
          </w:tcPr>
          <w:p w14:paraId="447485D3">
            <w:pPr>
              <w:bidi w:val="0"/>
              <w:jc w:val="both"/>
            </w:pPr>
            <w:r>
              <w:rPr>
                <w:rFonts w:hint="default" w:ascii="Times New Roman" w:hAnsi="Times New Roman" w:cs="Times New Roman"/>
                <w:sz w:val="21"/>
                <w:szCs w:val="21"/>
              </w:rPr>
              <w:t xml:space="preserve">Inclusion criteria </w:t>
            </w:r>
          </w:p>
        </w:tc>
        <w:tc>
          <w:tcPr>
            <w:tcW w:w="0" w:type="auto"/>
            <w:tcBorders>
              <w:top w:val="nil"/>
              <w:left w:val="nil"/>
              <w:bottom w:val="nil"/>
              <w:right w:val="nil"/>
            </w:tcBorders>
            <w:noWrap w:val="0"/>
            <w:tcMar>
              <w:top w:w="-1" w:type="dxa"/>
              <w:left w:w="-1" w:type="dxa"/>
              <w:bottom w:w="-1" w:type="dxa"/>
              <w:right w:w="-1" w:type="dxa"/>
            </w:tcMar>
            <w:vAlign w:val="top"/>
          </w:tcPr>
          <w:p w14:paraId="75B03D41">
            <w:pPr>
              <w:bidi w:val="0"/>
              <w:jc w:val="both"/>
            </w:pPr>
            <w:r>
              <w:rPr>
                <w:rFonts w:hint="default" w:ascii="Times New Roman" w:hAnsi="Times New Roman" w:cs="Times New Roman"/>
                <w:sz w:val="21"/>
                <w:szCs w:val="21"/>
              </w:rPr>
              <w:t xml:space="preserve">See Section 2.2 </w:t>
            </w:r>
          </w:p>
        </w:tc>
      </w:tr>
      <w:tr w14:paraId="76431D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0F63FEF2">
            <w:pPr>
              <w:bidi w:val="0"/>
              <w:jc w:val="both"/>
            </w:pPr>
            <w:r>
              <w:rPr>
                <w:rFonts w:hint="default" w:ascii="Times New Roman" w:hAnsi="Times New Roman" w:cs="Times New Roman"/>
                <w:sz w:val="21"/>
                <w:szCs w:val="21"/>
              </w:rPr>
              <w:t xml:space="preserve">7 </w:t>
            </w:r>
          </w:p>
        </w:tc>
        <w:tc>
          <w:tcPr>
            <w:tcW w:w="0" w:type="auto"/>
            <w:tcBorders>
              <w:top w:val="nil"/>
              <w:left w:val="nil"/>
              <w:bottom w:val="nil"/>
              <w:right w:val="nil"/>
            </w:tcBorders>
            <w:noWrap w:val="0"/>
            <w:tcMar>
              <w:top w:w="-1" w:type="dxa"/>
              <w:left w:w="-1" w:type="dxa"/>
              <w:bottom w:w="-1" w:type="dxa"/>
              <w:right w:w="-1" w:type="dxa"/>
            </w:tcMar>
            <w:vAlign w:val="top"/>
          </w:tcPr>
          <w:p w14:paraId="58DE56AE">
            <w:pPr>
              <w:bidi w:val="0"/>
              <w:jc w:val="both"/>
            </w:pPr>
            <w:r>
              <w:rPr>
                <w:rFonts w:hint="default" w:ascii="Times New Roman" w:hAnsi="Times New Roman" w:cs="Times New Roman"/>
                <w:sz w:val="21"/>
                <w:szCs w:val="21"/>
              </w:rPr>
              <w:t xml:space="preserve">Exclusion criteria </w:t>
            </w:r>
          </w:p>
        </w:tc>
        <w:tc>
          <w:tcPr>
            <w:tcW w:w="0" w:type="auto"/>
            <w:tcBorders>
              <w:top w:val="nil"/>
              <w:left w:val="nil"/>
              <w:bottom w:val="nil"/>
              <w:right w:val="nil"/>
            </w:tcBorders>
            <w:noWrap w:val="0"/>
            <w:tcMar>
              <w:top w:w="-1" w:type="dxa"/>
              <w:left w:w="-1" w:type="dxa"/>
              <w:bottom w:w="-1" w:type="dxa"/>
              <w:right w:w="-1" w:type="dxa"/>
            </w:tcMar>
            <w:vAlign w:val="top"/>
          </w:tcPr>
          <w:p w14:paraId="624F9DD1">
            <w:pPr>
              <w:bidi w:val="0"/>
              <w:jc w:val="both"/>
            </w:pPr>
            <w:r>
              <w:rPr>
                <w:rFonts w:hint="default" w:ascii="Times New Roman" w:hAnsi="Times New Roman" w:cs="Times New Roman"/>
                <w:sz w:val="21"/>
                <w:szCs w:val="21"/>
              </w:rPr>
              <w:t xml:space="preserve">See Section 2.2 </w:t>
            </w:r>
          </w:p>
        </w:tc>
      </w:tr>
      <w:tr w14:paraId="4B2197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59E8800A">
            <w:pPr>
              <w:bidi w:val="0"/>
              <w:jc w:val="both"/>
            </w:pPr>
            <w:r>
              <w:rPr>
                <w:rFonts w:hint="default" w:ascii="Times New Roman" w:hAnsi="Times New Roman" w:cs="Times New Roman"/>
                <w:sz w:val="21"/>
                <w:szCs w:val="21"/>
              </w:rPr>
              <w:t xml:space="preserve">8 </w:t>
            </w:r>
          </w:p>
        </w:tc>
        <w:tc>
          <w:tcPr>
            <w:tcW w:w="0" w:type="auto"/>
            <w:tcBorders>
              <w:top w:val="nil"/>
              <w:left w:val="nil"/>
              <w:bottom w:val="nil"/>
              <w:right w:val="nil"/>
            </w:tcBorders>
            <w:noWrap w:val="0"/>
            <w:tcMar>
              <w:top w:w="-1" w:type="dxa"/>
              <w:left w:w="-1" w:type="dxa"/>
              <w:bottom w:w="-1" w:type="dxa"/>
              <w:right w:w="-1" w:type="dxa"/>
            </w:tcMar>
            <w:vAlign w:val="top"/>
          </w:tcPr>
          <w:p w14:paraId="01699219">
            <w:pPr>
              <w:bidi w:val="0"/>
              <w:jc w:val="both"/>
            </w:pPr>
            <w:r>
              <w:rPr>
                <w:rFonts w:hint="default" w:ascii="Times New Roman" w:hAnsi="Times New Roman" w:cs="Times New Roman"/>
                <w:sz w:val="21"/>
                <w:szCs w:val="21"/>
              </w:rPr>
              <w:t>Deduplication and cleaning rules</w:t>
            </w:r>
          </w:p>
        </w:tc>
        <w:tc>
          <w:tcPr>
            <w:tcW w:w="0" w:type="auto"/>
            <w:tcBorders>
              <w:top w:val="nil"/>
              <w:left w:val="nil"/>
              <w:bottom w:val="nil"/>
              <w:right w:val="nil"/>
            </w:tcBorders>
            <w:noWrap w:val="0"/>
            <w:tcMar>
              <w:top w:w="-1" w:type="dxa"/>
              <w:left w:w="-1" w:type="dxa"/>
              <w:bottom w:w="-1" w:type="dxa"/>
              <w:right w:w="-1" w:type="dxa"/>
            </w:tcMar>
            <w:vAlign w:val="top"/>
          </w:tcPr>
          <w:p w14:paraId="48F07F03">
            <w:pPr>
              <w:bidi w:val="0"/>
              <w:jc w:val="both"/>
            </w:pPr>
            <w:r>
              <w:rPr>
                <w:rFonts w:hint="default" w:ascii="Times New Roman" w:hAnsi="Times New Roman" w:cs="Times New Roman"/>
                <w:sz w:val="21"/>
                <w:szCs w:val="21"/>
              </w:rPr>
              <w:t xml:space="preserve"> DOI + title dedup; year validation; 22+1 removed </w:t>
            </w:r>
          </w:p>
        </w:tc>
      </w:tr>
      <w:tr w14:paraId="6C1AE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7C1DA97A">
            <w:pPr>
              <w:bidi w:val="0"/>
              <w:jc w:val="both"/>
            </w:pPr>
            <w:r>
              <w:rPr>
                <w:rFonts w:hint="default" w:ascii="Times New Roman" w:hAnsi="Times New Roman" w:cs="Times New Roman"/>
                <w:sz w:val="21"/>
                <w:szCs w:val="21"/>
              </w:rPr>
              <w:t xml:space="preserve">9 </w:t>
            </w:r>
          </w:p>
        </w:tc>
        <w:tc>
          <w:tcPr>
            <w:tcW w:w="0" w:type="auto"/>
            <w:tcBorders>
              <w:top w:val="nil"/>
              <w:left w:val="nil"/>
              <w:bottom w:val="nil"/>
              <w:right w:val="nil"/>
            </w:tcBorders>
            <w:noWrap w:val="0"/>
            <w:tcMar>
              <w:top w:w="-1" w:type="dxa"/>
              <w:left w:w="-1" w:type="dxa"/>
              <w:bottom w:w="-1" w:type="dxa"/>
              <w:right w:w="-1" w:type="dxa"/>
            </w:tcMar>
            <w:vAlign w:val="top"/>
          </w:tcPr>
          <w:p w14:paraId="03D4A1B5">
            <w:pPr>
              <w:bidi w:val="0"/>
              <w:jc w:val="both"/>
            </w:pPr>
            <w:r>
              <w:rPr>
                <w:rFonts w:hint="default" w:ascii="Times New Roman" w:hAnsi="Times New Roman" w:cs="Times New Roman"/>
                <w:sz w:val="21"/>
                <w:szCs w:val="21"/>
              </w:rPr>
              <w:t xml:space="preserve">Analysis tool and version </w:t>
            </w:r>
          </w:p>
        </w:tc>
        <w:tc>
          <w:tcPr>
            <w:tcW w:w="0" w:type="auto"/>
            <w:tcBorders>
              <w:top w:val="nil"/>
              <w:left w:val="nil"/>
              <w:bottom w:val="nil"/>
              <w:right w:val="nil"/>
            </w:tcBorders>
            <w:noWrap w:val="0"/>
            <w:tcMar>
              <w:top w:w="-1" w:type="dxa"/>
              <w:left w:w="-1" w:type="dxa"/>
              <w:bottom w:w="-1" w:type="dxa"/>
              <w:right w:w="-1" w:type="dxa"/>
            </w:tcMar>
            <w:vAlign w:val="top"/>
          </w:tcPr>
          <w:p w14:paraId="4C29BB1D">
            <w:pPr>
              <w:bidi w:val="0"/>
              <w:jc w:val="both"/>
              <w:rPr>
                <w:rFonts w:hint="eastAsia" w:eastAsia="宋体"/>
                <w:lang w:val="en-US" w:eastAsia="zh-CN"/>
              </w:rPr>
            </w:pPr>
            <w:r>
              <w:rPr>
                <w:rFonts w:hint="default" w:ascii="Times New Roman" w:hAnsi="Times New Roman" w:cs="Times New Roman"/>
                <w:sz w:val="21"/>
                <w:szCs w:val="21"/>
              </w:rPr>
              <w:t>VOSviewer 1.6.2</w:t>
            </w:r>
            <w:r>
              <w:rPr>
                <w:rFonts w:hint="eastAsia" w:ascii="Times New Roman" w:hAnsi="Times New Roman" w:eastAsia="宋体" w:cs="Times New Roman"/>
                <w:sz w:val="21"/>
                <w:szCs w:val="21"/>
                <w:lang w:val="en-US" w:eastAsia="zh-CN"/>
              </w:rPr>
              <w:t>0</w:t>
            </w:r>
          </w:p>
        </w:tc>
      </w:tr>
      <w:tr w14:paraId="77666F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1FE0CC20">
            <w:pPr>
              <w:bidi w:val="0"/>
              <w:jc w:val="both"/>
            </w:pPr>
            <w:r>
              <w:rPr>
                <w:rFonts w:hint="default" w:ascii="Times New Roman" w:hAnsi="Times New Roman" w:cs="Times New Roman"/>
                <w:sz w:val="21"/>
                <w:szCs w:val="21"/>
              </w:rPr>
              <w:t>10</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1863179F">
            <w:pPr>
              <w:bidi w:val="0"/>
              <w:jc w:val="both"/>
            </w:pPr>
            <w:r>
              <w:rPr>
                <w:rFonts w:hint="default" w:ascii="Times New Roman" w:hAnsi="Times New Roman" w:cs="Times New Roman"/>
                <w:sz w:val="21"/>
                <w:szCs w:val="21"/>
              </w:rPr>
              <w:t xml:space="preserve"> Key parameters and thresholds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3F1F168D">
            <w:pPr>
              <w:bidi w:val="0"/>
              <w:jc w:val="both"/>
              <w:rPr>
                <w:rFonts w:hint="default" w:eastAsia="宋体"/>
                <w:lang w:val="en-US" w:eastAsia="zh-CN"/>
              </w:rPr>
            </w:pPr>
            <w:r>
              <w:rPr>
                <w:rFonts w:hint="default" w:ascii="Times New Roman" w:hAnsi="Times New Roman" w:cs="Times New Roman"/>
                <w:sz w:val="21"/>
                <w:szCs w:val="21"/>
              </w:rPr>
              <w:t>Author≥</w:t>
            </w:r>
            <w:r>
              <w:rPr>
                <w:rFonts w:hint="eastAsia" w:ascii="Times New Roman" w:hAnsi="Times New Roman" w:eastAsia="宋体" w:cs="Times New Roman"/>
                <w:sz w:val="21"/>
                <w:szCs w:val="21"/>
                <w:lang w:val="en-US" w:eastAsia="zh-CN"/>
              </w:rPr>
              <w:t>5</w:t>
            </w:r>
            <w:r>
              <w:rPr>
                <w:rFonts w:hint="default" w:ascii="Times New Roman" w:hAnsi="Times New Roman" w:cs="Times New Roman"/>
                <w:sz w:val="21"/>
                <w:szCs w:val="21"/>
              </w:rPr>
              <w:t>; Keyword≥</w:t>
            </w:r>
            <w:r>
              <w:rPr>
                <w:rFonts w:hint="eastAsia" w:ascii="Times New Roman" w:hAnsi="Times New Roman" w:eastAsia="宋体" w:cs="Times New Roman"/>
                <w:sz w:val="21"/>
                <w:szCs w:val="21"/>
                <w:lang w:val="en-US" w:eastAsia="zh-CN"/>
              </w:rPr>
              <w:t>20</w:t>
            </w:r>
          </w:p>
        </w:tc>
      </w:tr>
    </w:tbl>
    <w:p w14:paraId="0F76C6E0">
      <w:pPr>
        <w:bidi w:val="0"/>
        <w:jc w:val="both"/>
        <w:rPr>
          <w:rFonts w:hint="default" w:ascii="Times New Roman" w:hAnsi="Times New Roman" w:cs="Times New Roman"/>
          <w:sz w:val="21"/>
          <w:szCs w:val="21"/>
        </w:rPr>
      </w:pPr>
    </w:p>
    <w:p w14:paraId="4C2AAC27">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129BB626">
      <w:pPr>
        <w:bidi w:val="0"/>
        <w:jc w:val="both"/>
        <w:rPr>
          <w:rFonts w:hint="default" w:ascii="Times New Roman" w:hAnsi="Times New Roman" w:cs="Times New Roman"/>
          <w:sz w:val="21"/>
          <w:szCs w:val="21"/>
        </w:rPr>
      </w:pPr>
      <w:r>
        <w:rPr>
          <w:rFonts w:hint="default" w:ascii="Times New Roman" w:hAnsi="Times New Roman" w:cs="Times New Roman"/>
          <w:sz w:val="21"/>
          <w:szCs w:val="21"/>
        </w:rPr>
        <w:t>3. Results</w:t>
      </w:r>
    </w:p>
    <w:p w14:paraId="610C5993">
      <w:pPr>
        <w:bidi w:val="0"/>
        <w:jc w:val="both"/>
        <w:rPr>
          <w:rFonts w:hint="default" w:ascii="Times New Roman" w:hAnsi="Times New Roman" w:cs="Times New Roman"/>
          <w:sz w:val="21"/>
          <w:szCs w:val="21"/>
        </w:rPr>
      </w:pPr>
    </w:p>
    <w:p w14:paraId="67CF3E67">
      <w:pPr>
        <w:bidi w:val="0"/>
        <w:jc w:val="both"/>
        <w:rPr>
          <w:rFonts w:hint="default" w:ascii="Times New Roman" w:hAnsi="Times New Roman" w:cs="Times New Roman"/>
          <w:sz w:val="21"/>
          <w:szCs w:val="21"/>
        </w:rPr>
      </w:pPr>
      <w:r>
        <w:rPr>
          <w:rFonts w:hint="default" w:ascii="Times New Roman" w:hAnsi="Times New Roman" w:cs="Times New Roman"/>
          <w:sz w:val="21"/>
          <w:szCs w:val="21"/>
        </w:rPr>
        <w:t>3.1 Author Collaboration Network (RQ1)</w:t>
      </w:r>
    </w:p>
    <w:p w14:paraId="4E5C7523">
      <w:pPr>
        <w:bidi w:val="0"/>
        <w:jc w:val="both"/>
        <w:rPr>
          <w:rFonts w:hint="default" w:ascii="Times New Roman" w:hAnsi="Times New Roman" w:cs="Times New Roman"/>
          <w:sz w:val="21"/>
          <w:szCs w:val="21"/>
        </w:rPr>
      </w:pPr>
    </w:p>
    <w:p w14:paraId="760D81E2">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Figure </w:t>
      </w:r>
      <w:r>
        <w:rPr>
          <w:rFonts w:hint="eastAsia" w:ascii="Times New Roman" w:hAnsi="Times New Roman" w:eastAsia="宋体" w:cs="Times New Roman"/>
          <w:sz w:val="21"/>
          <w:szCs w:val="21"/>
          <w:lang w:val="en-US" w:eastAsia="zh-CN"/>
        </w:rPr>
        <w:t>1</w:t>
      </w:r>
      <w:r>
        <w:rPr>
          <w:rFonts w:hint="default" w:ascii="Times New Roman" w:hAnsi="Times New Roman" w:cs="Times New Roman"/>
          <w:sz w:val="21"/>
          <w:szCs w:val="21"/>
        </w:rPr>
        <w:t xml:space="preserve"> presents the author collaboration network.</w:t>
      </w:r>
    </w:p>
    <w:p w14:paraId="7119CDAE">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3599815" cy="2124710"/>
            <wp:effectExtent l="0" t="0" r="12065" b="8890"/>
            <wp:docPr id="1" name="图片 1" descr="co_authorship_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_authorship_network"/>
                    <pic:cNvPicPr>
                      <a:picLocks noChangeAspect="1"/>
                    </pic:cNvPicPr>
                  </pic:nvPicPr>
                  <pic:blipFill>
                    <a:blip r:embed="rId4"/>
                    <a:srcRect l="2726" r="2726"/>
                    <a:stretch>
                      <a:fillRect/>
                    </a:stretch>
                  </pic:blipFill>
                  <pic:spPr>
                    <a:xfrm>
                      <a:off x="0" y="0"/>
                      <a:ext cx="3599815" cy="2124710"/>
                    </a:xfrm>
                    <a:prstGeom prst="rect">
                      <a:avLst/>
                    </a:prstGeom>
                  </pic:spPr>
                </pic:pic>
              </a:graphicData>
            </a:graphic>
          </wp:inline>
        </w:drawing>
      </w:r>
    </w:p>
    <w:p w14:paraId="10EFA525">
      <w:pPr>
        <w:bidi w:val="0"/>
        <w:jc w:val="both"/>
        <w:rPr>
          <w:rFonts w:hint="default" w:ascii="Times New Roman" w:hAnsi="Times New Roman" w:cs="Times New Roman"/>
          <w:sz w:val="15"/>
          <w:szCs w:val="15"/>
        </w:rPr>
      </w:pPr>
      <w:r>
        <w:rPr>
          <w:rFonts w:hint="default" w:ascii="Times New Roman" w:hAnsi="Times New Roman" w:cs="Times New Roman"/>
          <w:b/>
          <w:bCs/>
          <w:sz w:val="15"/>
          <w:szCs w:val="15"/>
        </w:rPr>
        <w:t xml:space="preserve">Fig. </w:t>
      </w:r>
      <w:r>
        <w:rPr>
          <w:rFonts w:hint="eastAsia" w:ascii="Times New Roman" w:hAnsi="Times New Roman" w:eastAsia="宋体" w:cs="Times New Roman"/>
          <w:b/>
          <w:bCs/>
          <w:sz w:val="15"/>
          <w:szCs w:val="15"/>
          <w:lang w:val="en-US" w:eastAsia="zh-CN"/>
        </w:rPr>
        <w:t>1</w:t>
      </w:r>
      <w:r>
        <w:rPr>
          <w:rFonts w:hint="default" w:ascii="Times New Roman" w:hAnsi="Times New Roman" w:cs="Times New Roman"/>
          <w:sz w:val="15"/>
          <w:szCs w:val="15"/>
        </w:rPr>
        <w:t xml:space="preserve"> Caption: Data source: Web of Science Core Collection (2015-2026). Analysis unit: authors. Tool: VOSviewer 1.6.2</w:t>
      </w:r>
      <w:r>
        <w:rPr>
          <w:rFonts w:hint="eastAsia" w:ascii="Times New Roman" w:hAnsi="Times New Roman" w:eastAsia="宋体" w:cs="Times New Roman"/>
          <w:sz w:val="15"/>
          <w:szCs w:val="15"/>
          <w:lang w:val="en-US" w:eastAsia="zh-CN"/>
        </w:rPr>
        <w:t>0</w:t>
      </w:r>
      <w:r>
        <w:rPr>
          <w:rFonts w:hint="default" w:ascii="Times New Roman" w:hAnsi="Times New Roman" w:cs="Times New Roman"/>
          <w:sz w:val="15"/>
          <w:szCs w:val="15"/>
        </w:rPr>
        <w:t xml:space="preserve">. Threshold: minimum </w:t>
      </w:r>
      <w:r>
        <w:rPr>
          <w:rFonts w:hint="eastAsia" w:ascii="Times New Roman" w:hAnsi="Times New Roman" w:eastAsia="宋体" w:cs="Times New Roman"/>
          <w:sz w:val="15"/>
          <w:szCs w:val="15"/>
          <w:lang w:val="en-US" w:eastAsia="zh-CN"/>
        </w:rPr>
        <w:t>5</w:t>
      </w:r>
      <w:r>
        <w:rPr>
          <w:rFonts w:hint="default" w:ascii="Times New Roman" w:hAnsi="Times New Roman" w:cs="Times New Roman"/>
          <w:sz w:val="15"/>
          <w:szCs w:val="15"/>
        </w:rPr>
        <w:t xml:space="preserve"> publications per author. Node size represents total publications; link thickness represents co-authorship strength; colors represent different collaboration clusters. This figure addresses RQ1.</w:t>
      </w:r>
    </w:p>
    <w:p w14:paraId="1D01F461">
      <w:pPr>
        <w:bidi w:val="0"/>
        <w:jc w:val="both"/>
        <w:rPr>
          <w:rFonts w:hint="default" w:ascii="Times New Roman" w:hAnsi="Times New Roman" w:cs="Times New Roman"/>
          <w:sz w:val="21"/>
          <w:szCs w:val="21"/>
        </w:rPr>
      </w:pPr>
    </w:p>
    <w:p w14:paraId="456E0611">
      <w:pPr>
        <w:bidi w:val="0"/>
        <w:jc w:val="both"/>
        <w:rPr>
          <w:rFonts w:hint="default" w:ascii="Times New Roman" w:hAnsi="Times New Roman" w:cs="Times New Roman"/>
          <w:sz w:val="21"/>
          <w:szCs w:val="21"/>
        </w:rPr>
      </w:pPr>
      <w:r>
        <w:rPr>
          <w:rFonts w:hint="default" w:ascii="Times New Roman" w:hAnsi="Times New Roman" w:cs="Times New Roman"/>
          <w:sz w:val="21"/>
          <w:szCs w:val="21"/>
        </w:rPr>
        <w:t>Findings:</w:t>
      </w:r>
    </w:p>
    <w:p w14:paraId="4A3742F6">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network presents three typical characteristics:</w:t>
      </w:r>
    </w:p>
    <w:p w14:paraId="231B6928">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Domestic scholars dominate the research: Scholars with Chinese surnames such as Wang, Li, Zhang and Liu are located at the core of the network with large node sizes, forming multiple large-scale collaborative groups and becoming the main force of publications in this field </w:t>
      </w:r>
      <w:r>
        <w:rPr>
          <w:rFonts w:hint="default" w:ascii="Times New Roman" w:hAnsi="Times New Roman" w:cs="Times New Roman"/>
          <w:sz w:val="21"/>
          <w:szCs w:val="21"/>
          <w:vertAlign w:val="superscript"/>
        </w:rPr>
        <w:t>[3,8]</w:t>
      </w:r>
      <w:r>
        <w:rPr>
          <w:rFonts w:hint="default" w:ascii="Times New Roman" w:hAnsi="Times New Roman" w:cs="Times New Roman"/>
          <w:sz w:val="21"/>
          <w:szCs w:val="21"/>
        </w:rPr>
        <w:t>.</w:t>
      </w:r>
    </w:p>
    <w:p w14:paraId="5CCCE7F4">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 "Core aggregation + peripheral dispersion + independent international clusters": Core groups have dense connections and long-term stable cooperation, mainly engaged in deep learning, CNN, U-Net, image segmentation and CAD research. Most peripheral authors are independent individuals or small teams with weak cooperative relations. Foreign scholars such as Nikolaou and Altaf form independent small clusters. Cooperation between Chinese and foreign teams remains insufficient with obvious regional barriers.</w:t>
      </w:r>
    </w:p>
    <w:p w14:paraId="0CBD79D5">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 Clear division of research directions: Core teams focus on algorithm design and model optimization </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 xml:space="preserve">. Scholars with clinical backgrounds devote themselves to the application and efficacy verification of AI in breast cancer, lung cancer, thyroid nodules and other diseases, as well as imaging modalities such as MRI and ultrasound </w:t>
      </w:r>
      <w:r>
        <w:rPr>
          <w:rFonts w:hint="default" w:ascii="Times New Roman" w:hAnsi="Times New Roman" w:cs="Times New Roman"/>
          <w:sz w:val="21"/>
          <w:szCs w:val="21"/>
          <w:vertAlign w:val="superscript"/>
        </w:rPr>
        <w:t>[6]</w:t>
      </w:r>
      <w:r>
        <w:rPr>
          <w:rFonts w:hint="default" w:ascii="Times New Roman" w:hAnsi="Times New Roman" w:cs="Times New Roman"/>
          <w:sz w:val="21"/>
          <w:szCs w:val="21"/>
        </w:rPr>
        <w:t>.</w:t>
      </w:r>
    </w:p>
    <w:p w14:paraId="409F7792">
      <w:pPr>
        <w:bidi w:val="0"/>
        <w:jc w:val="both"/>
        <w:rPr>
          <w:rFonts w:hint="default" w:ascii="Times New Roman" w:hAnsi="Times New Roman" w:cs="Times New Roman"/>
          <w:sz w:val="21"/>
          <w:szCs w:val="21"/>
        </w:rPr>
      </w:pPr>
      <w:r>
        <w:rPr>
          <w:rFonts w:hint="default" w:ascii="Times New Roman" w:hAnsi="Times New Roman" w:cs="Times New Roman"/>
          <w:sz w:val="21"/>
          <w:szCs w:val="21"/>
        </w:rPr>
        <w:t>This analysis directly addresses RQ1.</w:t>
      </w:r>
    </w:p>
    <w:p w14:paraId="475C7947">
      <w:pPr>
        <w:bidi w:val="0"/>
        <w:jc w:val="both"/>
        <w:rPr>
          <w:rFonts w:hint="default" w:ascii="Times New Roman" w:hAnsi="Times New Roman" w:cs="Times New Roman"/>
          <w:sz w:val="21"/>
          <w:szCs w:val="21"/>
        </w:rPr>
      </w:pPr>
    </w:p>
    <w:p w14:paraId="2EB23A39">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Limitations: </w:t>
      </w:r>
    </w:p>
    <w:p w14:paraId="70B930F6">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graph only retains authors with high publication volume and ignores emerging young teams. Co-occurrence relationships cannot fully distinguish actual academic cooperation from nominal collaboration.</w:t>
      </w:r>
    </w:p>
    <w:p w14:paraId="12512479">
      <w:pPr>
        <w:bidi w:val="0"/>
        <w:jc w:val="both"/>
        <w:rPr>
          <w:rFonts w:hint="default" w:ascii="Times New Roman" w:hAnsi="Times New Roman" w:cs="Times New Roman"/>
          <w:sz w:val="21"/>
          <w:szCs w:val="21"/>
        </w:rPr>
      </w:pPr>
    </w:p>
    <w:p w14:paraId="4E57EFE4">
      <w:pPr>
        <w:bidi w:val="0"/>
        <w:jc w:val="both"/>
        <w:rPr>
          <w:rFonts w:hint="default" w:ascii="Times New Roman" w:hAnsi="Times New Roman" w:cs="Times New Roman"/>
          <w:sz w:val="21"/>
          <w:szCs w:val="21"/>
        </w:rPr>
      </w:pPr>
      <w:r>
        <w:rPr>
          <w:rFonts w:hint="default" w:ascii="Times New Roman" w:hAnsi="Times New Roman" w:cs="Times New Roman"/>
          <w:sz w:val="21"/>
          <w:szCs w:val="21"/>
        </w:rPr>
        <w:t>3.2 Keyword Co-occurrence Clustering (RQ2)</w:t>
      </w:r>
    </w:p>
    <w:p w14:paraId="2CD53792">
      <w:pPr>
        <w:bidi w:val="0"/>
        <w:jc w:val="both"/>
        <w:rPr>
          <w:rFonts w:hint="default" w:ascii="Times New Roman" w:hAnsi="Times New Roman" w:cs="Times New Roman"/>
          <w:sz w:val="21"/>
          <w:szCs w:val="21"/>
        </w:rPr>
      </w:pPr>
    </w:p>
    <w:p w14:paraId="4E612677">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Figure </w:t>
      </w:r>
      <w:r>
        <w:rPr>
          <w:rFonts w:hint="eastAsia" w:ascii="Times New Roman" w:hAnsi="Times New Roman" w:eastAsia="宋体" w:cs="Times New Roman"/>
          <w:sz w:val="21"/>
          <w:szCs w:val="21"/>
          <w:lang w:val="en-US" w:eastAsia="zh-CN"/>
        </w:rPr>
        <w:t>2</w:t>
      </w:r>
      <w:r>
        <w:rPr>
          <w:rFonts w:hint="default" w:ascii="Times New Roman" w:hAnsi="Times New Roman" w:cs="Times New Roman"/>
          <w:sz w:val="21"/>
          <w:szCs w:val="21"/>
        </w:rPr>
        <w:t xml:space="preserve"> displays the keyword co-occurrence clustering network based on the multi-color visualization.</w:t>
      </w:r>
    </w:p>
    <w:p w14:paraId="66A1EBB0">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3599815" cy="2121535"/>
            <wp:effectExtent l="0" t="0" r="12065" b="12065"/>
            <wp:docPr id="2" name="图片 2" descr="Fig.3_network_key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network_keywords"/>
                    <pic:cNvPicPr>
                      <a:picLocks noChangeAspect="1"/>
                    </pic:cNvPicPr>
                  </pic:nvPicPr>
                  <pic:blipFill>
                    <a:blip r:embed="rId5"/>
                    <a:stretch>
                      <a:fillRect/>
                    </a:stretch>
                  </pic:blipFill>
                  <pic:spPr>
                    <a:xfrm>
                      <a:off x="0" y="0"/>
                      <a:ext cx="3599815" cy="2121535"/>
                    </a:xfrm>
                    <a:prstGeom prst="rect">
                      <a:avLst/>
                    </a:prstGeom>
                  </pic:spPr>
                </pic:pic>
              </a:graphicData>
            </a:graphic>
          </wp:inline>
        </w:drawing>
      </w:r>
      <w:bookmarkStart w:id="0" w:name="_GoBack"/>
      <w:bookmarkEnd w:id="0"/>
    </w:p>
    <w:p w14:paraId="178F3D4E">
      <w:pPr>
        <w:bidi w:val="0"/>
        <w:jc w:val="both"/>
        <w:rPr>
          <w:rFonts w:hint="default" w:ascii="Times New Roman" w:hAnsi="Times New Roman" w:cs="Times New Roman"/>
          <w:sz w:val="15"/>
          <w:szCs w:val="15"/>
        </w:rPr>
      </w:pPr>
      <w:r>
        <w:rPr>
          <w:rFonts w:hint="default" w:ascii="Times New Roman" w:hAnsi="Times New Roman" w:cs="Times New Roman"/>
          <w:b/>
          <w:bCs/>
          <w:sz w:val="15"/>
          <w:szCs w:val="15"/>
        </w:rPr>
        <w:t xml:space="preserve">Fig. </w:t>
      </w:r>
      <w:r>
        <w:rPr>
          <w:rFonts w:hint="eastAsia" w:ascii="Times New Roman" w:hAnsi="Times New Roman" w:eastAsia="宋体" w:cs="Times New Roman"/>
          <w:b/>
          <w:bCs/>
          <w:sz w:val="15"/>
          <w:szCs w:val="15"/>
          <w:lang w:val="en-US" w:eastAsia="zh-CN"/>
        </w:rPr>
        <w:t>2</w:t>
      </w:r>
      <w:r>
        <w:rPr>
          <w:rFonts w:hint="default" w:ascii="Times New Roman" w:hAnsi="Times New Roman" w:cs="Times New Roman"/>
          <w:sz w:val="15"/>
          <w:szCs w:val="15"/>
        </w:rPr>
        <w:t xml:space="preserve"> Caption: Data source: Web of Science Core Collection (2015-2026). Analysis unit: keywords. Tool: VOSviewer 1.6.21. Threshold: minimum 15 occurrences per keyword. Node size represents keyword frequency; link thickness represents co-occurrence strength; colors represent different thematic clusters (Red, Blue, Green, Purple). This figure addresses RQ2.</w:t>
      </w:r>
    </w:p>
    <w:p w14:paraId="167008D3">
      <w:pPr>
        <w:bidi w:val="0"/>
        <w:jc w:val="both"/>
        <w:rPr>
          <w:rFonts w:hint="default" w:ascii="Times New Roman" w:hAnsi="Times New Roman" w:cs="Times New Roman"/>
          <w:sz w:val="21"/>
          <w:szCs w:val="21"/>
        </w:rPr>
      </w:pPr>
    </w:p>
    <w:p w14:paraId="110E1519">
      <w:pPr>
        <w:bidi w:val="0"/>
        <w:jc w:val="both"/>
        <w:rPr>
          <w:rFonts w:hint="default" w:ascii="Times New Roman" w:hAnsi="Times New Roman" w:cs="Times New Roman"/>
          <w:sz w:val="21"/>
          <w:szCs w:val="21"/>
        </w:rPr>
      </w:pPr>
      <w:r>
        <w:rPr>
          <w:rFonts w:hint="default" w:ascii="Times New Roman" w:hAnsi="Times New Roman" w:cs="Times New Roman"/>
          <w:sz w:val="21"/>
          <w:szCs w:val="21"/>
        </w:rPr>
        <w:t>Findings:</w:t>
      </w:r>
    </w:p>
    <w:p w14:paraId="039B8D27">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keyword co-occurrence network reveals four major thematic clusters with clear boundaries and dense internal connections. The dense links between clusters indicate that research directions in this field are highly interdisciplinary and closely interrelated.</w:t>
      </w:r>
    </w:p>
    <w:p w14:paraId="1EA8A5B8">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62"/>
        <w:gridCol w:w="765"/>
        <w:gridCol w:w="3829"/>
        <w:gridCol w:w="2719"/>
        <w:gridCol w:w="1679"/>
      </w:tblGrid>
      <w:tr w14:paraId="7F9AD9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2EEB2B62">
            <w:pPr>
              <w:bidi w:val="0"/>
              <w:jc w:val="both"/>
            </w:pPr>
            <w:r>
              <w:rPr>
                <w:rFonts w:hint="default" w:ascii="Times New Roman" w:hAnsi="Times New Roman" w:cs="Times New Roman"/>
                <w:sz w:val="21"/>
                <w:szCs w:val="21"/>
              </w:rPr>
              <w:t xml:space="preserve">Cluster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0BA37C28">
            <w:pPr>
              <w:bidi w:val="0"/>
              <w:jc w:val="both"/>
            </w:pPr>
            <w:r>
              <w:rPr>
                <w:rFonts w:hint="default" w:ascii="Times New Roman" w:hAnsi="Times New Roman" w:cs="Times New Roman"/>
                <w:sz w:val="21"/>
                <w:szCs w:val="21"/>
              </w:rPr>
              <w:t xml:space="preserve">Color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6C54AB23">
            <w:pPr>
              <w:bidi w:val="0"/>
              <w:jc w:val="both"/>
            </w:pPr>
            <w:r>
              <w:rPr>
                <w:rFonts w:hint="default" w:ascii="Times New Roman" w:hAnsi="Times New Roman" w:cs="Times New Roman"/>
                <w:sz w:val="21"/>
                <w:szCs w:val="21"/>
              </w:rPr>
              <w:t xml:space="preserve">Core Keywords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6BB682BA">
            <w:pPr>
              <w:bidi w:val="0"/>
              <w:jc w:val="both"/>
            </w:pPr>
            <w:r>
              <w:rPr>
                <w:rFonts w:hint="default" w:ascii="Times New Roman" w:hAnsi="Times New Roman" w:cs="Times New Roman"/>
                <w:sz w:val="21"/>
                <w:szCs w:val="21"/>
              </w:rPr>
              <w:t xml:space="preserve">Research Theme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0F780074">
            <w:pPr>
              <w:bidi w:val="0"/>
              <w:jc w:val="both"/>
            </w:pPr>
            <w:r>
              <w:rPr>
                <w:rFonts w:hint="default" w:ascii="Times New Roman" w:hAnsi="Times New Roman" w:cs="Times New Roman"/>
                <w:sz w:val="21"/>
                <w:szCs w:val="21"/>
              </w:rPr>
              <w:t>Representative Literature</w:t>
            </w:r>
          </w:p>
        </w:tc>
      </w:tr>
      <w:tr w14:paraId="30FBC2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39B442CC">
            <w:pPr>
              <w:bidi w:val="0"/>
              <w:jc w:val="both"/>
            </w:pPr>
            <w:r>
              <w:rPr>
                <w:rFonts w:hint="default" w:ascii="Times New Roman" w:hAnsi="Times New Roman" w:cs="Times New Roman"/>
                <w:sz w:val="21"/>
                <w:szCs w:val="21"/>
              </w:rPr>
              <w:t xml:space="preserve">Cluster 1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5DF41352">
            <w:pPr>
              <w:bidi w:val="0"/>
              <w:jc w:val="both"/>
            </w:pPr>
            <w:r>
              <w:rPr>
                <w:rFonts w:hint="default" w:ascii="Times New Roman" w:hAnsi="Times New Roman" w:cs="Times New Roman"/>
                <w:sz w:val="21"/>
                <w:szCs w:val="21"/>
              </w:rPr>
              <w:t>Red</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C5C046A">
            <w:pPr>
              <w:bidi w:val="0"/>
              <w:jc w:val="both"/>
            </w:pPr>
            <w:r>
              <w:rPr>
                <w:rFonts w:hint="default" w:ascii="Times New Roman" w:hAnsi="Times New Roman" w:cs="Times New Roman"/>
                <w:sz w:val="21"/>
                <w:szCs w:val="21"/>
              </w:rPr>
              <w:t xml:space="preserve"> deep learning, computer-aided diagnosis (CAD), convolutional neural network (CNN), attention mechanism, breast lesion, tumor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6F20D8EF">
            <w:pPr>
              <w:bidi w:val="0"/>
              <w:jc w:val="both"/>
            </w:pPr>
            <w:r>
              <w:rPr>
                <w:rFonts w:hint="default" w:ascii="Times New Roman" w:hAnsi="Times New Roman" w:cs="Times New Roman"/>
                <w:sz w:val="21"/>
                <w:szCs w:val="21"/>
              </w:rPr>
              <w:t xml:space="preserve">Deep learning algorithms for CAD and clinical diagnosis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07B49111">
            <w:pPr>
              <w:bidi w:val="0"/>
              <w:jc w:val="both"/>
            </w:pPr>
            <w:r>
              <w:rPr>
                <w:rFonts w:hint="default" w:ascii="Times New Roman" w:hAnsi="Times New Roman" w:cs="Times New Roman"/>
                <w:sz w:val="21"/>
                <w:szCs w:val="21"/>
              </w:rPr>
              <w:t>[3,7,8]</w:t>
            </w:r>
          </w:p>
        </w:tc>
      </w:tr>
      <w:tr w14:paraId="470937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1A1FED00">
            <w:pPr>
              <w:bidi w:val="0"/>
              <w:jc w:val="both"/>
            </w:pPr>
            <w:r>
              <w:rPr>
                <w:rFonts w:hint="default" w:ascii="Times New Roman" w:hAnsi="Times New Roman" w:cs="Times New Roman"/>
                <w:sz w:val="21"/>
                <w:szCs w:val="21"/>
              </w:rPr>
              <w:t xml:space="preserve">Cluster 2 </w:t>
            </w:r>
          </w:p>
        </w:tc>
        <w:tc>
          <w:tcPr>
            <w:tcW w:w="0" w:type="auto"/>
            <w:tcBorders>
              <w:top w:val="nil"/>
              <w:left w:val="nil"/>
              <w:bottom w:val="nil"/>
              <w:right w:val="nil"/>
            </w:tcBorders>
            <w:noWrap w:val="0"/>
            <w:tcMar>
              <w:top w:w="-1" w:type="dxa"/>
              <w:left w:w="-1" w:type="dxa"/>
              <w:bottom w:w="-1" w:type="dxa"/>
              <w:right w:w="-1" w:type="dxa"/>
            </w:tcMar>
            <w:vAlign w:val="top"/>
          </w:tcPr>
          <w:p w14:paraId="65F2EAD3">
            <w:pPr>
              <w:bidi w:val="0"/>
              <w:jc w:val="both"/>
            </w:pPr>
            <w:r>
              <w:rPr>
                <w:rFonts w:hint="default" w:ascii="Times New Roman" w:hAnsi="Times New Roman" w:cs="Times New Roman"/>
                <w:sz w:val="21"/>
                <w:szCs w:val="21"/>
              </w:rPr>
              <w:t>Blue</w:t>
            </w:r>
          </w:p>
        </w:tc>
        <w:tc>
          <w:tcPr>
            <w:tcW w:w="0" w:type="auto"/>
            <w:tcBorders>
              <w:top w:val="nil"/>
              <w:left w:val="nil"/>
              <w:bottom w:val="nil"/>
              <w:right w:val="nil"/>
            </w:tcBorders>
            <w:noWrap w:val="0"/>
            <w:tcMar>
              <w:top w:w="-1" w:type="dxa"/>
              <w:left w:w="-1" w:type="dxa"/>
              <w:bottom w:w="-1" w:type="dxa"/>
              <w:right w:w="-1" w:type="dxa"/>
            </w:tcMar>
            <w:vAlign w:val="top"/>
          </w:tcPr>
          <w:p w14:paraId="12DEC0B1">
            <w:pPr>
              <w:bidi w:val="0"/>
              <w:jc w:val="both"/>
            </w:pPr>
            <w:r>
              <w:rPr>
                <w:rFonts w:hint="default" w:ascii="Times New Roman" w:hAnsi="Times New Roman" w:cs="Times New Roman"/>
                <w:sz w:val="21"/>
                <w:szCs w:val="21"/>
              </w:rPr>
              <w:t xml:space="preserve"> artificial intelligence, diagnostic imaging, radiology, ultrasound, MRI, CT </w:t>
            </w:r>
          </w:p>
        </w:tc>
        <w:tc>
          <w:tcPr>
            <w:tcW w:w="0" w:type="auto"/>
            <w:tcBorders>
              <w:top w:val="nil"/>
              <w:left w:val="nil"/>
              <w:bottom w:val="nil"/>
              <w:right w:val="nil"/>
            </w:tcBorders>
            <w:noWrap w:val="0"/>
            <w:tcMar>
              <w:top w:w="-1" w:type="dxa"/>
              <w:left w:w="-1" w:type="dxa"/>
              <w:bottom w:w="-1" w:type="dxa"/>
              <w:right w:w="-1" w:type="dxa"/>
            </w:tcMar>
            <w:vAlign w:val="top"/>
          </w:tcPr>
          <w:p w14:paraId="25C01BBF">
            <w:pPr>
              <w:bidi w:val="0"/>
              <w:jc w:val="both"/>
            </w:pPr>
            <w:r>
              <w:rPr>
                <w:rFonts w:hint="default" w:ascii="Times New Roman" w:hAnsi="Times New Roman" w:cs="Times New Roman"/>
                <w:sz w:val="21"/>
                <w:szCs w:val="21"/>
              </w:rPr>
              <w:t>AI-based fundamental research across multiple imaging modalities</w:t>
            </w:r>
          </w:p>
        </w:tc>
        <w:tc>
          <w:tcPr>
            <w:tcW w:w="0" w:type="auto"/>
            <w:tcBorders>
              <w:top w:val="nil"/>
              <w:left w:val="nil"/>
              <w:bottom w:val="nil"/>
              <w:right w:val="nil"/>
            </w:tcBorders>
            <w:noWrap w:val="0"/>
            <w:tcMar>
              <w:top w:w="-1" w:type="dxa"/>
              <w:left w:w="-1" w:type="dxa"/>
              <w:bottom w:w="-1" w:type="dxa"/>
              <w:right w:w="-1" w:type="dxa"/>
            </w:tcMar>
            <w:vAlign w:val="top"/>
          </w:tcPr>
          <w:p w14:paraId="043AD350">
            <w:pPr>
              <w:bidi w:val="0"/>
              <w:jc w:val="both"/>
            </w:pPr>
            <w:r>
              <w:rPr>
                <w:rFonts w:hint="default" w:ascii="Times New Roman" w:hAnsi="Times New Roman" w:cs="Times New Roman"/>
                <w:sz w:val="21"/>
                <w:szCs w:val="21"/>
              </w:rPr>
              <w:t>[1,2]</w:t>
            </w:r>
          </w:p>
        </w:tc>
      </w:tr>
      <w:tr w14:paraId="42EF60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42B02A7B">
            <w:pPr>
              <w:bidi w:val="0"/>
              <w:jc w:val="both"/>
            </w:pPr>
            <w:r>
              <w:rPr>
                <w:rFonts w:hint="default" w:ascii="Times New Roman" w:hAnsi="Times New Roman" w:cs="Times New Roman"/>
                <w:sz w:val="21"/>
                <w:szCs w:val="21"/>
              </w:rPr>
              <w:t xml:space="preserve">Cluster 3 </w:t>
            </w:r>
          </w:p>
        </w:tc>
        <w:tc>
          <w:tcPr>
            <w:tcW w:w="0" w:type="auto"/>
            <w:tcBorders>
              <w:top w:val="nil"/>
              <w:left w:val="nil"/>
              <w:bottom w:val="nil"/>
              <w:right w:val="nil"/>
            </w:tcBorders>
            <w:noWrap w:val="0"/>
            <w:tcMar>
              <w:top w:w="-1" w:type="dxa"/>
              <w:left w:w="-1" w:type="dxa"/>
              <w:bottom w:w="-1" w:type="dxa"/>
              <w:right w:w="-1" w:type="dxa"/>
            </w:tcMar>
            <w:vAlign w:val="top"/>
          </w:tcPr>
          <w:p w14:paraId="253B3CA6">
            <w:pPr>
              <w:bidi w:val="0"/>
              <w:jc w:val="both"/>
            </w:pPr>
            <w:r>
              <w:rPr>
                <w:rFonts w:hint="default" w:ascii="Times New Roman" w:hAnsi="Times New Roman" w:cs="Times New Roman"/>
                <w:sz w:val="21"/>
                <w:szCs w:val="21"/>
              </w:rPr>
              <w:t xml:space="preserve">Green </w:t>
            </w:r>
          </w:p>
        </w:tc>
        <w:tc>
          <w:tcPr>
            <w:tcW w:w="0" w:type="auto"/>
            <w:tcBorders>
              <w:top w:val="nil"/>
              <w:left w:val="nil"/>
              <w:bottom w:val="nil"/>
              <w:right w:val="nil"/>
            </w:tcBorders>
            <w:noWrap w:val="0"/>
            <w:tcMar>
              <w:top w:w="-1" w:type="dxa"/>
              <w:left w:w="-1" w:type="dxa"/>
              <w:bottom w:w="-1" w:type="dxa"/>
              <w:right w:w="-1" w:type="dxa"/>
            </w:tcMar>
            <w:vAlign w:val="top"/>
          </w:tcPr>
          <w:p w14:paraId="1A26C000">
            <w:pPr>
              <w:bidi w:val="0"/>
              <w:jc w:val="both"/>
            </w:pPr>
            <w:r>
              <w:rPr>
                <w:rFonts w:hint="default" w:ascii="Times New Roman" w:hAnsi="Times New Roman" w:cs="Times New Roman"/>
                <w:sz w:val="21"/>
                <w:szCs w:val="21"/>
              </w:rPr>
              <w:t>image segmentation, image reconstruction, magnetic resonance imaging, computed tomography</w:t>
            </w:r>
          </w:p>
        </w:tc>
        <w:tc>
          <w:tcPr>
            <w:tcW w:w="0" w:type="auto"/>
            <w:tcBorders>
              <w:top w:val="nil"/>
              <w:left w:val="nil"/>
              <w:bottom w:val="nil"/>
              <w:right w:val="nil"/>
            </w:tcBorders>
            <w:noWrap w:val="0"/>
            <w:tcMar>
              <w:top w:w="-1" w:type="dxa"/>
              <w:left w:w="-1" w:type="dxa"/>
              <w:bottom w:w="-1" w:type="dxa"/>
              <w:right w:w="-1" w:type="dxa"/>
            </w:tcMar>
            <w:vAlign w:val="top"/>
          </w:tcPr>
          <w:p w14:paraId="38CC6D7E">
            <w:pPr>
              <w:bidi w:val="0"/>
              <w:jc w:val="both"/>
            </w:pPr>
            <w:r>
              <w:rPr>
                <w:rFonts w:hint="default" w:ascii="Times New Roman" w:hAnsi="Times New Roman" w:cs="Times New Roman"/>
                <w:sz w:val="21"/>
                <w:szCs w:val="21"/>
              </w:rPr>
              <w:t xml:space="preserve"> Medical image processing and segmentation algorithms </w:t>
            </w:r>
          </w:p>
        </w:tc>
        <w:tc>
          <w:tcPr>
            <w:tcW w:w="0" w:type="auto"/>
            <w:tcBorders>
              <w:top w:val="nil"/>
              <w:left w:val="nil"/>
              <w:bottom w:val="nil"/>
              <w:right w:val="nil"/>
            </w:tcBorders>
            <w:noWrap w:val="0"/>
            <w:tcMar>
              <w:top w:w="-1" w:type="dxa"/>
              <w:left w:w="-1" w:type="dxa"/>
              <w:bottom w:w="-1" w:type="dxa"/>
              <w:right w:w="-1" w:type="dxa"/>
            </w:tcMar>
            <w:vAlign w:val="top"/>
          </w:tcPr>
          <w:p w14:paraId="1B0B0232">
            <w:pPr>
              <w:bidi w:val="0"/>
              <w:jc w:val="both"/>
            </w:pPr>
            <w:r>
              <w:rPr>
                <w:rFonts w:hint="default" w:ascii="Times New Roman" w:hAnsi="Times New Roman" w:cs="Times New Roman"/>
                <w:sz w:val="21"/>
                <w:szCs w:val="21"/>
              </w:rPr>
              <w:t>[7]</w:t>
            </w:r>
          </w:p>
        </w:tc>
      </w:tr>
      <w:tr w14:paraId="41D191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5C95A130">
            <w:pPr>
              <w:bidi w:val="0"/>
              <w:jc w:val="both"/>
            </w:pPr>
            <w:r>
              <w:rPr>
                <w:rFonts w:hint="default" w:ascii="Times New Roman" w:hAnsi="Times New Roman" w:cs="Times New Roman"/>
                <w:sz w:val="21"/>
                <w:szCs w:val="21"/>
              </w:rPr>
              <w:t xml:space="preserve">Cluster 4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7B563D9D">
            <w:pPr>
              <w:bidi w:val="0"/>
              <w:jc w:val="both"/>
            </w:pPr>
            <w:r>
              <w:rPr>
                <w:rFonts w:hint="default" w:ascii="Times New Roman" w:hAnsi="Times New Roman" w:cs="Times New Roman"/>
                <w:sz w:val="21"/>
                <w:szCs w:val="21"/>
              </w:rPr>
              <w:t>Purple</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5228CE0">
            <w:pPr>
              <w:bidi w:val="0"/>
              <w:jc w:val="both"/>
            </w:pPr>
            <w:r>
              <w:rPr>
                <w:rFonts w:hint="default" w:ascii="Times New Roman" w:hAnsi="Times New Roman" w:cs="Times New Roman"/>
                <w:sz w:val="21"/>
                <w:szCs w:val="21"/>
              </w:rPr>
              <w:t xml:space="preserve"> radiomics, lung tumor, lesion segmentation, CAD</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3C1E2BFF">
            <w:pPr>
              <w:bidi w:val="0"/>
              <w:jc w:val="both"/>
            </w:pPr>
            <w:r>
              <w:rPr>
                <w:rFonts w:hint="default" w:ascii="Times New Roman" w:hAnsi="Times New Roman" w:cs="Times New Roman"/>
                <w:sz w:val="21"/>
                <w:szCs w:val="21"/>
              </w:rPr>
              <w:t xml:space="preserve"> Radiomics analysis and intelligent lesion discrimination (lung, prostate, etc.)</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8B80DC0">
            <w:pPr>
              <w:bidi w:val="0"/>
              <w:jc w:val="both"/>
            </w:pPr>
            <w:r>
              <w:rPr>
                <w:rFonts w:hint="default" w:ascii="Times New Roman" w:hAnsi="Times New Roman" w:cs="Times New Roman"/>
                <w:sz w:val="21"/>
                <w:szCs w:val="21"/>
              </w:rPr>
              <w:t>[4,9]</w:t>
            </w:r>
          </w:p>
        </w:tc>
      </w:tr>
    </w:tbl>
    <w:p w14:paraId="0623DD6C">
      <w:pPr>
        <w:bidi w:val="0"/>
        <w:jc w:val="both"/>
        <w:rPr>
          <w:rFonts w:hint="default" w:ascii="Times New Roman" w:hAnsi="Times New Roman" w:cs="Times New Roman"/>
          <w:sz w:val="21"/>
          <w:szCs w:val="21"/>
        </w:rPr>
      </w:pPr>
    </w:p>
    <w:p w14:paraId="002F100F">
      <w:pPr>
        <w:bidi w:val="0"/>
        <w:jc w:val="both"/>
        <w:rPr>
          <w:rFonts w:hint="default" w:ascii="Times New Roman" w:hAnsi="Times New Roman" w:cs="Times New Roman"/>
          <w:sz w:val="21"/>
          <w:szCs w:val="21"/>
        </w:rPr>
      </w:pPr>
      <w:r>
        <w:rPr>
          <w:rFonts w:hint="default" w:ascii="Times New Roman" w:hAnsi="Times New Roman" w:cs="Times New Roman"/>
          <w:sz w:val="21"/>
          <w:szCs w:val="21"/>
        </w:rPr>
        <w:t>Interpretation:</w:t>
      </w:r>
    </w:p>
    <w:p w14:paraId="20CFE9C4">
      <w:pPr>
        <w:bidi w:val="0"/>
        <w:jc w:val="both"/>
        <w:rPr>
          <w:rFonts w:hint="default" w:ascii="Times New Roman" w:hAnsi="Times New Roman" w:cs="Times New Roman"/>
          <w:sz w:val="21"/>
          <w:szCs w:val="21"/>
        </w:rPr>
      </w:pPr>
      <w:r>
        <w:rPr>
          <w:rFonts w:hint="default" w:ascii="Times New Roman" w:hAnsi="Times New Roman" w:cs="Times New Roman"/>
          <w:sz w:val="21"/>
          <w:szCs w:val="21"/>
        </w:rPr>
        <w:t>Red Cluster (Deep Learning &amp; CAD): This cluster centers on deep learning algorithms and computer-aided diagnosis, incorporating CNN, attention mechanisms, and clinical applications such as breast lesion and tumor diagnosis. It represents the core integration of algorithms with clinical practice.</w:t>
      </w:r>
    </w:p>
    <w:p w14:paraId="3A034188">
      <w:pPr>
        <w:bidi w:val="0"/>
        <w:jc w:val="both"/>
        <w:rPr>
          <w:rFonts w:hint="default" w:ascii="Times New Roman" w:hAnsi="Times New Roman" w:cs="Times New Roman"/>
          <w:sz w:val="21"/>
          <w:szCs w:val="21"/>
        </w:rPr>
      </w:pPr>
      <w:r>
        <w:rPr>
          <w:rFonts w:hint="default" w:ascii="Times New Roman" w:hAnsi="Times New Roman" w:cs="Times New Roman"/>
          <w:sz w:val="21"/>
          <w:szCs w:val="21"/>
        </w:rPr>
        <w:t>Blue Cluster (AI &amp; Diagnostic Imaging): This cluster focuses on artificial intelligence applications across multiple imaging modalities (ultrasound, MRI, CT, radiology), representing the fundamental research of AI in diagnostic imaging.</w:t>
      </w:r>
    </w:p>
    <w:p w14:paraId="1E106511">
      <w:pPr>
        <w:bidi w:val="0"/>
        <w:jc w:val="both"/>
        <w:rPr>
          <w:rFonts w:hint="default" w:ascii="Times New Roman" w:hAnsi="Times New Roman" w:cs="Times New Roman"/>
          <w:sz w:val="21"/>
          <w:szCs w:val="21"/>
        </w:rPr>
      </w:pPr>
      <w:r>
        <w:rPr>
          <w:rFonts w:hint="default" w:ascii="Times New Roman" w:hAnsi="Times New Roman" w:cs="Times New Roman"/>
          <w:sz w:val="21"/>
          <w:szCs w:val="21"/>
        </w:rPr>
        <w:t>Green Cluster (Image Processing &amp; Segmentation): This cluster concentrates on medical image processing directions, including image segmentation, reconstruction, MRI, and CT, with an emphasis on post-processing and segmentation algorithms.</w:t>
      </w:r>
    </w:p>
    <w:p w14:paraId="1DDA8FBB">
      <w:pPr>
        <w:bidi w:val="0"/>
        <w:jc w:val="both"/>
        <w:rPr>
          <w:rFonts w:hint="default" w:ascii="Times New Roman" w:hAnsi="Times New Roman" w:cs="Times New Roman"/>
          <w:sz w:val="21"/>
          <w:szCs w:val="21"/>
        </w:rPr>
      </w:pPr>
      <w:r>
        <w:rPr>
          <w:rFonts w:hint="default" w:ascii="Times New Roman" w:hAnsi="Times New Roman" w:cs="Times New Roman"/>
          <w:sz w:val="21"/>
          <w:szCs w:val="21"/>
        </w:rPr>
        <w:t>Purple Cluster (Radiomics &amp; Lesion Discrimination): This cluster focuses on radiomics analysis, lung tumors, lesion segmentation, and CAD, representing specialized research branches in radiomics and intelligent lesion discrimination for lung, prostate, and other diseases.</w:t>
      </w:r>
    </w:p>
    <w:p w14:paraId="141F3BD2">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The dense inter-cluster connections indicate that algorithms, efficacy verification, and clinical applications are highly integrated. The research system of this field is complete and mature </w:t>
      </w:r>
      <w:r>
        <w:rPr>
          <w:rFonts w:hint="default" w:ascii="Times New Roman" w:hAnsi="Times New Roman" w:cs="Times New Roman"/>
          <w:sz w:val="21"/>
          <w:szCs w:val="21"/>
          <w:vertAlign w:val="superscript"/>
        </w:rPr>
        <w:t>[1,2]</w:t>
      </w:r>
      <w:r>
        <w:rPr>
          <w:rFonts w:hint="default" w:ascii="Times New Roman" w:hAnsi="Times New Roman" w:cs="Times New Roman"/>
          <w:sz w:val="21"/>
          <w:szCs w:val="21"/>
        </w:rPr>
        <w:t>.</w:t>
      </w:r>
    </w:p>
    <w:p w14:paraId="3192491E">
      <w:pPr>
        <w:bidi w:val="0"/>
        <w:jc w:val="both"/>
        <w:rPr>
          <w:rFonts w:hint="default" w:ascii="Times New Roman" w:hAnsi="Times New Roman" w:cs="Times New Roman"/>
          <w:sz w:val="21"/>
          <w:szCs w:val="21"/>
        </w:rPr>
      </w:pPr>
      <w:r>
        <w:rPr>
          <w:rFonts w:hint="default" w:ascii="Times New Roman" w:hAnsi="Times New Roman" w:cs="Times New Roman"/>
          <w:sz w:val="21"/>
          <w:szCs w:val="21"/>
        </w:rPr>
        <w:t>This analysis directly addresses RQ2, with the four clusters revealing the intellectual structure and hotspot distribution of the field.</w:t>
      </w:r>
    </w:p>
    <w:p w14:paraId="65F02D9D">
      <w:pPr>
        <w:bidi w:val="0"/>
        <w:jc w:val="both"/>
        <w:rPr>
          <w:rFonts w:hint="default" w:ascii="Times New Roman" w:hAnsi="Times New Roman" w:cs="Times New Roman"/>
          <w:sz w:val="21"/>
          <w:szCs w:val="21"/>
        </w:rPr>
      </w:pPr>
    </w:p>
    <w:p w14:paraId="1214AB7C">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Limitation: </w:t>
      </w:r>
    </w:p>
    <w:p w14:paraId="38BE148A">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threshold filters low-frequency emerging keywords; co-occurrence only reflects the coexistence of words, not logical causality.</w:t>
      </w:r>
    </w:p>
    <w:p w14:paraId="7A829DDC">
      <w:pPr>
        <w:bidi w:val="0"/>
        <w:jc w:val="both"/>
        <w:rPr>
          <w:rFonts w:hint="default" w:ascii="Times New Roman" w:hAnsi="Times New Roman" w:cs="Times New Roman"/>
          <w:sz w:val="21"/>
          <w:szCs w:val="21"/>
        </w:rPr>
      </w:pPr>
    </w:p>
    <w:p w14:paraId="38979711">
      <w:pPr>
        <w:bidi w:val="0"/>
        <w:jc w:val="both"/>
        <w:rPr>
          <w:rFonts w:hint="default" w:ascii="Times New Roman" w:hAnsi="Times New Roman" w:cs="Times New Roman"/>
          <w:sz w:val="21"/>
          <w:szCs w:val="21"/>
        </w:rPr>
      </w:pPr>
      <w:r>
        <w:rPr>
          <w:rFonts w:hint="default" w:ascii="Times New Roman" w:hAnsi="Times New Roman" w:cs="Times New Roman"/>
          <w:sz w:val="21"/>
          <w:szCs w:val="21"/>
        </w:rPr>
        <w:t>3.3 Keyword Temporal Evolution (RQ3)</w:t>
      </w:r>
    </w:p>
    <w:p w14:paraId="4E109E21">
      <w:pPr>
        <w:bidi w:val="0"/>
        <w:jc w:val="both"/>
        <w:rPr>
          <w:rFonts w:hint="default" w:ascii="Times New Roman" w:hAnsi="Times New Roman" w:cs="Times New Roman"/>
          <w:sz w:val="21"/>
          <w:szCs w:val="21"/>
        </w:rPr>
      </w:pPr>
    </w:p>
    <w:p w14:paraId="77111929">
      <w:pPr>
        <w:bidi w:val="0"/>
        <w:jc w:val="both"/>
        <w:rPr>
          <w:rFonts w:hint="default" w:ascii="Times New Roman" w:hAnsi="Times New Roman" w:cs="Times New Roman"/>
          <w:sz w:val="21"/>
          <w:szCs w:val="21"/>
        </w:rPr>
      </w:pPr>
      <w:r>
        <w:rPr>
          <w:rFonts w:hint="default" w:ascii="Times New Roman" w:hAnsi="Times New Roman" w:cs="Times New Roman"/>
          <w:sz w:val="21"/>
          <w:szCs w:val="21"/>
        </w:rPr>
        <w:t>Figure 3 illustrates the temporal evolution of keywords using the overlay visualization. The color gradient from blue-purple to yellow-green represents the transition from earlier research to more recent frontiers.</w:t>
      </w:r>
    </w:p>
    <w:p w14:paraId="5B9BAFD8">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3599815" cy="2121535"/>
            <wp:effectExtent l="0" t="0" r="12065" b="12065"/>
            <wp:docPr id="3" name="图片 3" descr="Fig.1_overlay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1_overlay_time"/>
                    <pic:cNvPicPr>
                      <a:picLocks noChangeAspect="1"/>
                    </pic:cNvPicPr>
                  </pic:nvPicPr>
                  <pic:blipFill>
                    <a:blip r:embed="rId6"/>
                    <a:stretch>
                      <a:fillRect/>
                    </a:stretch>
                  </pic:blipFill>
                  <pic:spPr>
                    <a:xfrm>
                      <a:off x="0" y="0"/>
                      <a:ext cx="3599815" cy="2121535"/>
                    </a:xfrm>
                    <a:prstGeom prst="rect">
                      <a:avLst/>
                    </a:prstGeom>
                  </pic:spPr>
                </pic:pic>
              </a:graphicData>
            </a:graphic>
          </wp:inline>
        </w:drawing>
      </w:r>
    </w:p>
    <w:p w14:paraId="4444D4FB">
      <w:pPr>
        <w:bidi w:val="0"/>
        <w:jc w:val="both"/>
        <w:rPr>
          <w:rFonts w:hint="default" w:ascii="Times New Roman" w:hAnsi="Times New Roman" w:cs="Times New Roman"/>
          <w:sz w:val="15"/>
          <w:szCs w:val="15"/>
        </w:rPr>
      </w:pPr>
      <w:r>
        <w:rPr>
          <w:rFonts w:hint="default" w:ascii="Times New Roman" w:hAnsi="Times New Roman" w:cs="Times New Roman"/>
          <w:b/>
          <w:bCs/>
          <w:sz w:val="15"/>
          <w:szCs w:val="15"/>
        </w:rPr>
        <w:t>Fig. 3</w:t>
      </w:r>
      <w:r>
        <w:rPr>
          <w:rFonts w:hint="default" w:ascii="Times New Roman" w:hAnsi="Times New Roman" w:cs="Times New Roman"/>
          <w:sz w:val="15"/>
          <w:szCs w:val="15"/>
        </w:rPr>
        <w:t xml:space="preserve"> Caption: Data source: Web of Science Core Collection (2015-2026). Analysis unit: keywords. Tool: VOSviewer 1.6.21. Threshold: minimum 15 occurrences per keyword. Color gradient represents the average publication year of keywords (blue-purple = earlier research; green = transitional period; yellow-green = recent frontiers). Node size represents keyword frequency. This figure addresses RQ3.</w:t>
      </w:r>
    </w:p>
    <w:p w14:paraId="45CF8A78">
      <w:pPr>
        <w:bidi w:val="0"/>
        <w:jc w:val="both"/>
        <w:rPr>
          <w:rFonts w:hint="default" w:ascii="Times New Roman" w:hAnsi="Times New Roman" w:cs="Times New Roman"/>
          <w:sz w:val="21"/>
          <w:szCs w:val="21"/>
        </w:rPr>
      </w:pPr>
    </w:p>
    <w:p w14:paraId="517D7AA2">
      <w:pPr>
        <w:bidi w:val="0"/>
        <w:jc w:val="both"/>
        <w:rPr>
          <w:rFonts w:hint="default" w:ascii="Times New Roman" w:hAnsi="Times New Roman" w:cs="Times New Roman"/>
          <w:sz w:val="21"/>
          <w:szCs w:val="21"/>
        </w:rPr>
      </w:pPr>
      <w:r>
        <w:rPr>
          <w:rFonts w:hint="default" w:ascii="Times New Roman" w:hAnsi="Times New Roman" w:cs="Times New Roman"/>
          <w:sz w:val="21"/>
          <w:szCs w:val="21"/>
        </w:rPr>
        <w:t>Findings:</w:t>
      </w:r>
    </w:p>
    <w:p w14:paraId="79E122D0">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evolution path of research hotspots reveals the transition from traditional imaging to deep learning as the dominant frontier:</w:t>
      </w:r>
    </w:p>
    <w:p w14:paraId="196A5D4F">
      <w:pPr>
        <w:bidi w:val="0"/>
        <w:jc w:val="both"/>
        <w:rPr>
          <w:rFonts w:hint="default" w:ascii="Times New Roman" w:hAnsi="Times New Roman" w:cs="Times New Roman"/>
          <w:sz w:val="21"/>
          <w:szCs w:val="21"/>
        </w:rPr>
      </w:pPr>
      <w:r>
        <w:rPr>
          <w:rFonts w:hint="default" w:ascii="Times New Roman" w:hAnsi="Times New Roman" w:cs="Times New Roman"/>
          <w:sz w:val="21"/>
          <w:szCs w:val="21"/>
        </w:rPr>
        <w:t>Time Period Dominant Keywords Stage Key References</w:t>
      </w:r>
    </w:p>
    <w:p w14:paraId="69FF268E">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Early stage (blue-purple nodes) CT, MRI, radiology, diagnostic imaging, medical imaging Traditional imaging modalities as the research foundation </w:t>
      </w:r>
      <w:r>
        <w:rPr>
          <w:rFonts w:hint="default" w:ascii="Times New Roman" w:hAnsi="Times New Roman" w:cs="Times New Roman"/>
          <w:sz w:val="21"/>
          <w:szCs w:val="21"/>
          <w:vertAlign w:val="superscript"/>
        </w:rPr>
        <w:t>[2]</w:t>
      </w:r>
    </w:p>
    <w:p w14:paraId="70972C48">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Transitional stage (green nodes) image segmentation, feature extraction, radiomics, machine learning Methodological expansion and radiomics emergence </w:t>
      </w:r>
      <w:r>
        <w:rPr>
          <w:rFonts w:hint="default" w:ascii="Times New Roman" w:hAnsi="Times New Roman" w:cs="Times New Roman"/>
          <w:sz w:val="21"/>
          <w:szCs w:val="21"/>
          <w:vertAlign w:val="superscript"/>
        </w:rPr>
        <w:t>[3,7]</w:t>
      </w:r>
    </w:p>
    <w:p w14:paraId="54A7014B">
      <w:pPr>
        <w:bidi w:val="0"/>
        <w:jc w:val="both"/>
        <w:rPr>
          <w:rFonts w:hint="default" w:ascii="Times New Roman" w:hAnsi="Times New Roman" w:cs="Times New Roman"/>
          <w:sz w:val="21"/>
          <w:szCs w:val="21"/>
        </w:rPr>
      </w:pPr>
      <w:r>
        <w:rPr>
          <w:rFonts w:hint="default" w:ascii="Times New Roman" w:hAnsi="Times New Roman" w:cs="Times New Roman"/>
          <w:sz w:val="21"/>
          <w:szCs w:val="21"/>
        </w:rPr>
        <w:t>Recent frontiers (yellow-green nodes) deep learning, artificial intelligence AI and deep learning becoming the dominant mainstream directions</w:t>
      </w:r>
      <w:r>
        <w:rPr>
          <w:rFonts w:hint="default" w:ascii="Times New Roman" w:hAnsi="Times New Roman" w:cs="Times New Roman"/>
          <w:sz w:val="21"/>
          <w:szCs w:val="21"/>
          <w:vertAlign w:val="superscript"/>
        </w:rPr>
        <w:t xml:space="preserve"> [1,9]</w:t>
      </w:r>
    </w:p>
    <w:p w14:paraId="4156A674">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Key insight: Early foundational research centered around traditional imaging modalities (CT, MRI, radiology, diagnostic imaging), which established the groundwork for the field. Over time, methodological topics such as image segmentation, feature extraction, radiomics, and machine learning gradually emerged. In recent years, the research focus has significantly shifted toward artificial intelligence and deep learning, which now appear as the yellow-green core hotspots, indicating that AI and deep learning have become the mainstream development directions in this field </w:t>
      </w:r>
      <w:r>
        <w:rPr>
          <w:rFonts w:hint="default" w:ascii="Times New Roman" w:hAnsi="Times New Roman" w:cs="Times New Roman"/>
          <w:sz w:val="21"/>
          <w:szCs w:val="21"/>
          <w:vertAlign w:val="superscript"/>
        </w:rPr>
        <w:t>[1,10]</w:t>
      </w:r>
      <w:r>
        <w:rPr>
          <w:rFonts w:hint="default" w:ascii="Times New Roman" w:hAnsi="Times New Roman" w:cs="Times New Roman"/>
          <w:sz w:val="21"/>
          <w:szCs w:val="21"/>
        </w:rPr>
        <w:t>.</w:t>
      </w:r>
    </w:p>
    <w:p w14:paraId="2281CCC8">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dense connections between keywords across different time periods indicate that research themes are not simply replaced but rather differentiated and integrated over time. Early imaging research, mid-term algorithm development, and recent intelligent diagnostics have ultimately merged into a comprehensive AI medical imaging solution.</w:t>
      </w:r>
    </w:p>
    <w:p w14:paraId="4D6266A5">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This temporal analysis directly addresses RQ3 by revealing the transition from traditional imaging to deep learning as the dominant frontier, while also highlighting persistent challenges such as model generalization </w:t>
      </w:r>
      <w:r>
        <w:rPr>
          <w:rFonts w:hint="default" w:ascii="Times New Roman" w:hAnsi="Times New Roman" w:cs="Times New Roman"/>
          <w:sz w:val="21"/>
          <w:szCs w:val="21"/>
          <w:vertAlign w:val="superscript"/>
        </w:rPr>
        <w:t>[10]</w:t>
      </w:r>
      <w:r>
        <w:rPr>
          <w:rFonts w:hint="default" w:ascii="Times New Roman" w:hAnsi="Times New Roman" w:cs="Times New Roman"/>
          <w:sz w:val="21"/>
          <w:szCs w:val="21"/>
        </w:rPr>
        <w:t xml:space="preserve"> and clinical interpretability </w:t>
      </w:r>
      <w:r>
        <w:rPr>
          <w:rFonts w:hint="default" w:ascii="Times New Roman" w:hAnsi="Times New Roman" w:cs="Times New Roman"/>
          <w:sz w:val="21"/>
          <w:szCs w:val="21"/>
          <w:vertAlign w:val="superscript"/>
        </w:rPr>
        <w:t>[5]</w:t>
      </w:r>
      <w:r>
        <w:rPr>
          <w:rFonts w:hint="default" w:ascii="Times New Roman" w:hAnsi="Times New Roman" w:cs="Times New Roman"/>
          <w:sz w:val="21"/>
          <w:szCs w:val="21"/>
        </w:rPr>
        <w:t>.</w:t>
      </w:r>
    </w:p>
    <w:p w14:paraId="68A62FB8">
      <w:pPr>
        <w:bidi w:val="0"/>
        <w:jc w:val="both"/>
        <w:rPr>
          <w:rFonts w:hint="default" w:ascii="Times New Roman" w:hAnsi="Times New Roman" w:cs="Times New Roman"/>
          <w:sz w:val="21"/>
          <w:szCs w:val="21"/>
        </w:rPr>
      </w:pPr>
    </w:p>
    <w:p w14:paraId="63D89F77">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Limitation: </w:t>
      </w:r>
    </w:p>
    <w:p w14:paraId="2BFC156F">
      <w:pPr>
        <w:bidi w:val="0"/>
        <w:jc w:val="both"/>
        <w:rPr>
          <w:rFonts w:hint="default" w:ascii="Times New Roman" w:hAnsi="Times New Roman" w:cs="Times New Roman"/>
          <w:sz w:val="21"/>
          <w:szCs w:val="21"/>
        </w:rPr>
      </w:pPr>
      <w:r>
        <w:rPr>
          <w:rFonts w:hint="default" w:ascii="Times New Roman" w:hAnsi="Times New Roman" w:cs="Times New Roman"/>
          <w:sz w:val="21"/>
          <w:szCs w:val="21"/>
        </w:rPr>
        <w:t>Database collection delay may lead to slight deviations in the latest hotspot time characteristics; this method cannot detect burst keywords with high precision.</w:t>
      </w:r>
    </w:p>
    <w:p w14:paraId="4DD5E2D2">
      <w:pPr>
        <w:bidi w:val="0"/>
        <w:jc w:val="both"/>
        <w:rPr>
          <w:rFonts w:hint="default" w:ascii="Times New Roman" w:hAnsi="Times New Roman" w:cs="Times New Roman"/>
          <w:sz w:val="21"/>
          <w:szCs w:val="21"/>
        </w:rPr>
      </w:pPr>
    </w:p>
    <w:p w14:paraId="094944FB">
      <w:pPr>
        <w:bidi w:val="0"/>
        <w:jc w:val="both"/>
        <w:rPr>
          <w:rFonts w:hint="default" w:ascii="Times New Roman" w:hAnsi="Times New Roman" w:cs="Times New Roman"/>
          <w:sz w:val="21"/>
          <w:szCs w:val="21"/>
        </w:rPr>
      </w:pPr>
      <w:r>
        <w:rPr>
          <w:rFonts w:hint="default" w:ascii="Times New Roman" w:hAnsi="Times New Roman" w:cs="Times New Roman"/>
          <w:sz w:val="21"/>
          <w:szCs w:val="21"/>
        </w:rPr>
        <w:t>3.4 Representative Literature Corresponding to Research Questions and Clusters</w:t>
      </w:r>
    </w:p>
    <w:p w14:paraId="2D659AE7">
      <w:pPr>
        <w:bidi w:val="0"/>
        <w:jc w:val="both"/>
        <w:rPr>
          <w:rFonts w:hint="default" w:ascii="Times New Roman" w:hAnsi="Times New Roman" w:cs="Times New Roman"/>
          <w:sz w:val="21"/>
          <w:szCs w:val="21"/>
        </w:rPr>
      </w:pPr>
    </w:p>
    <w:p w14:paraId="4D13E95E">
      <w:pPr>
        <w:bidi w:val="0"/>
        <w:jc w:val="both"/>
        <w:rPr>
          <w:rFonts w:hint="default" w:ascii="Times New Roman" w:hAnsi="Times New Roman" w:cs="Times New Roman"/>
          <w:sz w:val="21"/>
          <w:szCs w:val="21"/>
        </w:rPr>
      </w:pPr>
      <w:r>
        <w:rPr>
          <w:rFonts w:hint="default" w:ascii="Times New Roman" w:hAnsi="Times New Roman" w:cs="Times New Roman"/>
          <w:sz w:val="21"/>
          <w:szCs w:val="21"/>
        </w:rPr>
        <w:t>Table 1 summarizes the top representative and highly cited publications corresponding to the three research questions and the four major thematic clusters identified in Fig. 1 (Red, Blue, Green, Purple). These works provide theoretical foundations, methodological frameworks, and key evidence for the development of AI and CAD in medical imaging.</w:t>
      </w:r>
    </w:p>
    <w:p w14:paraId="0D98805F">
      <w:pPr>
        <w:bidi w:val="0"/>
        <w:jc w:val="both"/>
        <w:rPr>
          <w:rFonts w:hint="default" w:ascii="Times New Roman" w:hAnsi="Times New Roman" w:cs="Times New Roman"/>
          <w:sz w:val="21"/>
          <w:szCs w:val="21"/>
        </w:rPr>
      </w:pPr>
    </w:p>
    <w:p w14:paraId="3A2B3252">
      <w:pPr>
        <w:bidi w:val="0"/>
        <w:jc w:val="both"/>
        <w:rPr>
          <w:rFonts w:hint="default" w:ascii="Times New Roman" w:hAnsi="Times New Roman" w:cs="Times New Roman"/>
          <w:sz w:val="21"/>
          <w:szCs w:val="21"/>
        </w:rPr>
      </w:pPr>
      <w:r>
        <w:rPr>
          <w:rFonts w:hint="default" w:ascii="Times New Roman" w:hAnsi="Times New Roman" w:cs="Times New Roman"/>
          <w:sz w:val="21"/>
          <w:szCs w:val="21"/>
        </w:rPr>
        <w:t>Table 1 | Representative Literature Corresponding to Research Questions and Clusters</w:t>
      </w:r>
    </w:p>
    <w:p w14:paraId="5C56A73D">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13"/>
        <w:gridCol w:w="1868"/>
        <w:gridCol w:w="2265"/>
        <w:gridCol w:w="1217"/>
        <w:gridCol w:w="642"/>
        <w:gridCol w:w="2274"/>
        <w:gridCol w:w="975"/>
      </w:tblGrid>
      <w:tr w14:paraId="7264D8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2F2E4413">
            <w:pPr>
              <w:bidi w:val="0"/>
              <w:jc w:val="both"/>
            </w:pPr>
            <w:r>
              <w:rPr>
                <w:rFonts w:hint="default" w:ascii="Times New Roman" w:hAnsi="Times New Roman" w:cs="Times New Roman"/>
                <w:sz w:val="21"/>
                <w:szCs w:val="21"/>
              </w:rPr>
              <w:t xml:space="preserve">RQ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6AC616DE">
            <w:pPr>
              <w:bidi w:val="0"/>
              <w:jc w:val="both"/>
            </w:pPr>
            <w:r>
              <w:rPr>
                <w:rFonts w:hint="default" w:ascii="Times New Roman" w:hAnsi="Times New Roman" w:cs="Times New Roman"/>
                <w:sz w:val="21"/>
                <w:szCs w:val="21"/>
              </w:rPr>
              <w:t xml:space="preserve">Theme / Cluster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16CF73AD">
            <w:pPr>
              <w:bidi w:val="0"/>
              <w:jc w:val="both"/>
            </w:pPr>
            <w:r>
              <w:rPr>
                <w:rFonts w:hint="default" w:ascii="Times New Roman" w:hAnsi="Times New Roman" w:cs="Times New Roman"/>
                <w:sz w:val="21"/>
                <w:szCs w:val="21"/>
              </w:rPr>
              <w:t>Representative Literature</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061E74B5">
            <w:pPr>
              <w:bidi w:val="0"/>
              <w:jc w:val="both"/>
            </w:pPr>
            <w:r>
              <w:rPr>
                <w:rFonts w:hint="default" w:ascii="Times New Roman" w:hAnsi="Times New Roman" w:cs="Times New Roman"/>
                <w:sz w:val="21"/>
                <w:szCs w:val="21"/>
              </w:rPr>
              <w:t xml:space="preserve"> Journal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269078EF">
            <w:pPr>
              <w:bidi w:val="0"/>
              <w:jc w:val="both"/>
            </w:pPr>
            <w:r>
              <w:rPr>
                <w:rFonts w:hint="default" w:ascii="Times New Roman" w:hAnsi="Times New Roman" w:cs="Times New Roman"/>
                <w:sz w:val="21"/>
                <w:szCs w:val="21"/>
              </w:rPr>
              <w:t xml:space="preserve">Year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36071F1E">
            <w:pPr>
              <w:bidi w:val="0"/>
              <w:jc w:val="both"/>
            </w:pPr>
            <w:r>
              <w:rPr>
                <w:rFonts w:hint="default" w:ascii="Times New Roman" w:hAnsi="Times New Roman" w:cs="Times New Roman"/>
                <w:sz w:val="21"/>
                <w:szCs w:val="21"/>
              </w:rPr>
              <w:t xml:space="preserve">Core Contribution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67CDD9AC">
            <w:pPr>
              <w:bidi w:val="0"/>
              <w:jc w:val="both"/>
            </w:pPr>
            <w:r>
              <w:rPr>
                <w:rFonts w:hint="default" w:ascii="Times New Roman" w:hAnsi="Times New Roman" w:cs="Times New Roman"/>
                <w:sz w:val="21"/>
                <w:szCs w:val="21"/>
              </w:rPr>
              <w:t>Citations</w:t>
            </w:r>
          </w:p>
        </w:tc>
      </w:tr>
      <w:tr w14:paraId="21E413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2DFFD2E7">
            <w:pPr>
              <w:bidi w:val="0"/>
              <w:jc w:val="both"/>
            </w:pPr>
            <w:r>
              <w:rPr>
                <w:rFonts w:hint="default" w:ascii="Times New Roman" w:hAnsi="Times New Roman" w:cs="Times New Roman"/>
                <w:sz w:val="21"/>
                <w:szCs w:val="21"/>
              </w:rPr>
              <w:t xml:space="preserve">RQ1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3B79ACCB">
            <w:pPr>
              <w:bidi w:val="0"/>
              <w:jc w:val="both"/>
            </w:pPr>
            <w:r>
              <w:rPr>
                <w:rFonts w:hint="default" w:ascii="Times New Roman" w:hAnsi="Times New Roman" w:cs="Times New Roman"/>
                <w:sz w:val="21"/>
                <w:szCs w:val="21"/>
              </w:rPr>
              <w:t>Collaboration Pattern (High-centrality Teams)</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7E7CFC4C">
            <w:pPr>
              <w:bidi w:val="0"/>
              <w:jc w:val="both"/>
            </w:pPr>
            <w:r>
              <w:rPr>
                <w:rFonts w:hint="default" w:ascii="Times New Roman" w:hAnsi="Times New Roman" w:cs="Times New Roman"/>
                <w:sz w:val="21"/>
                <w:szCs w:val="21"/>
              </w:rPr>
              <w:t xml:space="preserve"> Shin HC, et al. "Deep Convolutional Neural Networks for Computer-Aided Detection"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281254D7">
            <w:pPr>
              <w:bidi w:val="0"/>
              <w:jc w:val="both"/>
            </w:pPr>
            <w:r>
              <w:rPr>
                <w:rFonts w:hint="default" w:ascii="Times New Roman" w:hAnsi="Times New Roman" w:cs="Times New Roman"/>
                <w:sz w:val="21"/>
                <w:szCs w:val="21"/>
              </w:rPr>
              <w:t xml:space="preserve">IEEE TMI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03B296EF">
            <w:pPr>
              <w:bidi w:val="0"/>
              <w:jc w:val="both"/>
            </w:pPr>
            <w:r>
              <w:rPr>
                <w:rFonts w:hint="default" w:ascii="Times New Roman" w:hAnsi="Times New Roman" w:cs="Times New Roman"/>
                <w:sz w:val="21"/>
                <w:szCs w:val="21"/>
              </w:rPr>
              <w:t xml:space="preserve">2016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0A42F5A6">
            <w:pPr>
              <w:bidi w:val="0"/>
              <w:jc w:val="both"/>
            </w:pPr>
            <w:r>
              <w:rPr>
                <w:rFonts w:hint="default" w:ascii="Times New Roman" w:hAnsi="Times New Roman" w:cs="Times New Roman"/>
                <w:sz w:val="21"/>
                <w:szCs w:val="21"/>
              </w:rPr>
              <w:t xml:space="preserve">Systematically evaluates CNN architectures and transfer learning effects in CADe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7B0FA77A">
            <w:pPr>
              <w:bidi w:val="0"/>
              <w:jc w:val="both"/>
            </w:pPr>
            <w:r>
              <w:rPr>
                <w:rFonts w:hint="default" w:ascii="Times New Roman" w:hAnsi="Times New Roman" w:cs="Times New Roman"/>
                <w:sz w:val="21"/>
                <w:szCs w:val="21"/>
              </w:rPr>
              <w:t>4002</w:t>
            </w:r>
          </w:p>
        </w:tc>
      </w:tr>
      <w:tr w14:paraId="75F059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58CB5727">
            <w:pPr>
              <w:bidi w:val="0"/>
              <w:jc w:val="both"/>
            </w:pPr>
            <w:r>
              <w:rPr>
                <w:rFonts w:hint="default" w:ascii="Times New Roman" w:hAnsi="Times New Roman" w:cs="Times New Roman"/>
                <w:sz w:val="21"/>
                <w:szCs w:val="21"/>
              </w:rPr>
              <w:t xml:space="preserve">RQ1 </w:t>
            </w:r>
          </w:p>
        </w:tc>
        <w:tc>
          <w:tcPr>
            <w:tcW w:w="0" w:type="auto"/>
            <w:tcBorders>
              <w:top w:val="nil"/>
              <w:left w:val="nil"/>
              <w:bottom w:val="nil"/>
              <w:right w:val="nil"/>
            </w:tcBorders>
            <w:noWrap w:val="0"/>
            <w:tcMar>
              <w:top w:w="-1" w:type="dxa"/>
              <w:left w:w="-1" w:type="dxa"/>
              <w:bottom w:w="-1" w:type="dxa"/>
              <w:right w:w="-1" w:type="dxa"/>
            </w:tcMar>
            <w:vAlign w:val="top"/>
          </w:tcPr>
          <w:p w14:paraId="42066BC2">
            <w:pPr>
              <w:bidi w:val="0"/>
              <w:jc w:val="both"/>
            </w:pPr>
            <w:r>
              <w:rPr>
                <w:rFonts w:hint="default" w:ascii="Times New Roman" w:hAnsi="Times New Roman" w:cs="Times New Roman"/>
                <w:sz w:val="21"/>
                <w:szCs w:val="21"/>
              </w:rPr>
              <w:t>Collaboration Pattern (Transfer Learning Methods)</w:t>
            </w:r>
          </w:p>
        </w:tc>
        <w:tc>
          <w:tcPr>
            <w:tcW w:w="0" w:type="auto"/>
            <w:tcBorders>
              <w:top w:val="nil"/>
              <w:left w:val="nil"/>
              <w:bottom w:val="nil"/>
              <w:right w:val="nil"/>
            </w:tcBorders>
            <w:noWrap w:val="0"/>
            <w:tcMar>
              <w:top w:w="-1" w:type="dxa"/>
              <w:left w:w="-1" w:type="dxa"/>
              <w:bottom w:w="-1" w:type="dxa"/>
              <w:right w:w="-1" w:type="dxa"/>
            </w:tcMar>
            <w:vAlign w:val="top"/>
          </w:tcPr>
          <w:p w14:paraId="19069336">
            <w:pPr>
              <w:bidi w:val="0"/>
              <w:jc w:val="both"/>
            </w:pPr>
            <w:r>
              <w:rPr>
                <w:rFonts w:hint="default" w:ascii="Times New Roman" w:hAnsi="Times New Roman" w:cs="Times New Roman"/>
                <w:sz w:val="21"/>
                <w:szCs w:val="21"/>
              </w:rPr>
              <w:t xml:space="preserve"> Kim HE, et al. "Transfer learning for medical image classification"</w:t>
            </w:r>
          </w:p>
        </w:tc>
        <w:tc>
          <w:tcPr>
            <w:tcW w:w="0" w:type="auto"/>
            <w:tcBorders>
              <w:top w:val="nil"/>
              <w:left w:val="nil"/>
              <w:bottom w:val="nil"/>
              <w:right w:val="nil"/>
            </w:tcBorders>
            <w:noWrap w:val="0"/>
            <w:tcMar>
              <w:top w:w="-1" w:type="dxa"/>
              <w:left w:w="-1" w:type="dxa"/>
              <w:bottom w:w="-1" w:type="dxa"/>
              <w:right w:w="-1" w:type="dxa"/>
            </w:tcMar>
            <w:vAlign w:val="top"/>
          </w:tcPr>
          <w:p w14:paraId="2B6E34C9">
            <w:pPr>
              <w:bidi w:val="0"/>
              <w:jc w:val="both"/>
            </w:pPr>
            <w:r>
              <w:rPr>
                <w:rFonts w:hint="default" w:ascii="Times New Roman" w:hAnsi="Times New Roman" w:cs="Times New Roman"/>
                <w:sz w:val="21"/>
                <w:szCs w:val="21"/>
              </w:rPr>
              <w:t xml:space="preserve"> BMC Medical Imaging</w:t>
            </w:r>
          </w:p>
        </w:tc>
        <w:tc>
          <w:tcPr>
            <w:tcW w:w="0" w:type="auto"/>
            <w:tcBorders>
              <w:top w:val="nil"/>
              <w:left w:val="nil"/>
              <w:bottom w:val="nil"/>
              <w:right w:val="nil"/>
            </w:tcBorders>
            <w:noWrap w:val="0"/>
            <w:tcMar>
              <w:top w:w="-1" w:type="dxa"/>
              <w:left w:w="-1" w:type="dxa"/>
              <w:bottom w:w="-1" w:type="dxa"/>
              <w:right w:w="-1" w:type="dxa"/>
            </w:tcMar>
            <w:vAlign w:val="top"/>
          </w:tcPr>
          <w:p w14:paraId="1AB95794">
            <w:pPr>
              <w:bidi w:val="0"/>
              <w:jc w:val="both"/>
            </w:pPr>
            <w:r>
              <w:rPr>
                <w:rFonts w:hint="default" w:ascii="Times New Roman" w:hAnsi="Times New Roman" w:cs="Times New Roman"/>
                <w:sz w:val="21"/>
                <w:szCs w:val="21"/>
              </w:rPr>
              <w:t xml:space="preserve"> 2022</w:t>
            </w:r>
          </w:p>
        </w:tc>
        <w:tc>
          <w:tcPr>
            <w:tcW w:w="0" w:type="auto"/>
            <w:tcBorders>
              <w:top w:val="nil"/>
              <w:left w:val="nil"/>
              <w:bottom w:val="nil"/>
              <w:right w:val="nil"/>
            </w:tcBorders>
            <w:noWrap w:val="0"/>
            <w:tcMar>
              <w:top w:w="-1" w:type="dxa"/>
              <w:left w:w="-1" w:type="dxa"/>
              <w:bottom w:w="-1" w:type="dxa"/>
              <w:right w:w="-1" w:type="dxa"/>
            </w:tcMar>
            <w:vAlign w:val="top"/>
          </w:tcPr>
          <w:p w14:paraId="6F505917">
            <w:pPr>
              <w:bidi w:val="0"/>
              <w:jc w:val="both"/>
            </w:pPr>
            <w:r>
              <w:rPr>
                <w:rFonts w:hint="default" w:ascii="Times New Roman" w:hAnsi="Times New Roman" w:cs="Times New Roman"/>
                <w:sz w:val="21"/>
                <w:szCs w:val="21"/>
              </w:rPr>
              <w:t xml:space="preserve"> Reviews application strategies of transfer learning in medical image classification </w:t>
            </w:r>
          </w:p>
        </w:tc>
        <w:tc>
          <w:tcPr>
            <w:tcW w:w="0" w:type="auto"/>
            <w:tcBorders>
              <w:top w:val="nil"/>
              <w:left w:val="nil"/>
              <w:bottom w:val="nil"/>
              <w:right w:val="nil"/>
            </w:tcBorders>
            <w:noWrap w:val="0"/>
            <w:tcMar>
              <w:top w:w="-1" w:type="dxa"/>
              <w:left w:w="-1" w:type="dxa"/>
              <w:bottom w:w="-1" w:type="dxa"/>
              <w:right w:w="-1" w:type="dxa"/>
            </w:tcMar>
            <w:vAlign w:val="top"/>
          </w:tcPr>
          <w:p w14:paraId="3E098619">
            <w:pPr>
              <w:bidi w:val="0"/>
              <w:jc w:val="both"/>
            </w:pPr>
            <w:r>
              <w:rPr>
                <w:rFonts w:hint="default" w:ascii="Times New Roman" w:hAnsi="Times New Roman" w:cs="Times New Roman"/>
                <w:sz w:val="21"/>
                <w:szCs w:val="21"/>
              </w:rPr>
              <w:t>588</w:t>
            </w:r>
          </w:p>
        </w:tc>
      </w:tr>
      <w:tr w14:paraId="70610F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749EBB62">
            <w:pPr>
              <w:bidi w:val="0"/>
              <w:jc w:val="both"/>
            </w:pPr>
            <w:r>
              <w:rPr>
                <w:rFonts w:hint="default" w:ascii="Times New Roman" w:hAnsi="Times New Roman" w:cs="Times New Roman"/>
                <w:sz w:val="21"/>
                <w:szCs w:val="21"/>
              </w:rPr>
              <w:t xml:space="preserve">RQ2 </w:t>
            </w:r>
          </w:p>
        </w:tc>
        <w:tc>
          <w:tcPr>
            <w:tcW w:w="0" w:type="auto"/>
            <w:tcBorders>
              <w:top w:val="nil"/>
              <w:left w:val="nil"/>
              <w:bottom w:val="nil"/>
              <w:right w:val="nil"/>
            </w:tcBorders>
            <w:noWrap w:val="0"/>
            <w:tcMar>
              <w:top w:w="-1" w:type="dxa"/>
              <w:left w:w="-1" w:type="dxa"/>
              <w:bottom w:w="-1" w:type="dxa"/>
              <w:right w:w="-1" w:type="dxa"/>
            </w:tcMar>
            <w:vAlign w:val="top"/>
          </w:tcPr>
          <w:p w14:paraId="160EC3B3">
            <w:pPr>
              <w:bidi w:val="0"/>
              <w:jc w:val="both"/>
            </w:pPr>
            <w:r>
              <w:rPr>
                <w:rFonts w:hint="default" w:ascii="Times New Roman" w:hAnsi="Times New Roman" w:cs="Times New Roman"/>
                <w:sz w:val="21"/>
                <w:szCs w:val="21"/>
              </w:rPr>
              <w:t xml:space="preserve">Red Cluster (CAD Diagnosis) </w:t>
            </w:r>
          </w:p>
        </w:tc>
        <w:tc>
          <w:tcPr>
            <w:tcW w:w="0" w:type="auto"/>
            <w:tcBorders>
              <w:top w:val="nil"/>
              <w:left w:val="nil"/>
              <w:bottom w:val="nil"/>
              <w:right w:val="nil"/>
            </w:tcBorders>
            <w:noWrap w:val="0"/>
            <w:tcMar>
              <w:top w:w="-1" w:type="dxa"/>
              <w:left w:w="-1" w:type="dxa"/>
              <w:bottom w:w="-1" w:type="dxa"/>
              <w:right w:w="-1" w:type="dxa"/>
            </w:tcMar>
            <w:vAlign w:val="top"/>
          </w:tcPr>
          <w:p w14:paraId="768E69A5">
            <w:pPr>
              <w:bidi w:val="0"/>
              <w:jc w:val="both"/>
            </w:pPr>
            <w:r>
              <w:rPr>
                <w:rFonts w:hint="default" w:ascii="Times New Roman" w:hAnsi="Times New Roman" w:cs="Times New Roman"/>
                <w:sz w:val="21"/>
                <w:szCs w:val="21"/>
              </w:rPr>
              <w:t>Park SH, et al. "Methodologic Guide for Evaluating Clinical Performance of AI"</w:t>
            </w:r>
          </w:p>
        </w:tc>
        <w:tc>
          <w:tcPr>
            <w:tcW w:w="0" w:type="auto"/>
            <w:tcBorders>
              <w:top w:val="nil"/>
              <w:left w:val="nil"/>
              <w:bottom w:val="nil"/>
              <w:right w:val="nil"/>
            </w:tcBorders>
            <w:noWrap w:val="0"/>
            <w:tcMar>
              <w:top w:w="-1" w:type="dxa"/>
              <w:left w:w="-1" w:type="dxa"/>
              <w:bottom w:w="-1" w:type="dxa"/>
              <w:right w:w="-1" w:type="dxa"/>
            </w:tcMar>
            <w:vAlign w:val="top"/>
          </w:tcPr>
          <w:p w14:paraId="7F0B97F0">
            <w:pPr>
              <w:bidi w:val="0"/>
              <w:jc w:val="both"/>
            </w:pPr>
            <w:r>
              <w:rPr>
                <w:rFonts w:hint="default" w:ascii="Times New Roman" w:hAnsi="Times New Roman" w:cs="Times New Roman"/>
                <w:sz w:val="21"/>
                <w:szCs w:val="21"/>
              </w:rPr>
              <w:t xml:space="preserve"> Radiology</w:t>
            </w:r>
          </w:p>
        </w:tc>
        <w:tc>
          <w:tcPr>
            <w:tcW w:w="0" w:type="auto"/>
            <w:tcBorders>
              <w:top w:val="nil"/>
              <w:left w:val="nil"/>
              <w:bottom w:val="nil"/>
              <w:right w:val="nil"/>
            </w:tcBorders>
            <w:noWrap w:val="0"/>
            <w:tcMar>
              <w:top w:w="-1" w:type="dxa"/>
              <w:left w:w="-1" w:type="dxa"/>
              <w:bottom w:w="-1" w:type="dxa"/>
              <w:right w:w="-1" w:type="dxa"/>
            </w:tcMar>
            <w:vAlign w:val="top"/>
          </w:tcPr>
          <w:p w14:paraId="201B1581">
            <w:pPr>
              <w:bidi w:val="0"/>
              <w:jc w:val="both"/>
            </w:pPr>
            <w:r>
              <w:rPr>
                <w:rFonts w:hint="default" w:ascii="Times New Roman" w:hAnsi="Times New Roman" w:cs="Times New Roman"/>
                <w:sz w:val="21"/>
                <w:szCs w:val="21"/>
              </w:rPr>
              <w:t xml:space="preserve"> 2018</w:t>
            </w:r>
          </w:p>
        </w:tc>
        <w:tc>
          <w:tcPr>
            <w:tcW w:w="0" w:type="auto"/>
            <w:tcBorders>
              <w:top w:val="nil"/>
              <w:left w:val="nil"/>
              <w:bottom w:val="nil"/>
              <w:right w:val="nil"/>
            </w:tcBorders>
            <w:noWrap w:val="0"/>
            <w:tcMar>
              <w:top w:w="-1" w:type="dxa"/>
              <w:left w:w="-1" w:type="dxa"/>
              <w:bottom w:w="-1" w:type="dxa"/>
              <w:right w:w="-1" w:type="dxa"/>
            </w:tcMar>
            <w:vAlign w:val="top"/>
          </w:tcPr>
          <w:p w14:paraId="0BD0F24D">
            <w:pPr>
              <w:bidi w:val="0"/>
              <w:jc w:val="both"/>
            </w:pPr>
            <w:r>
              <w:rPr>
                <w:rFonts w:hint="default" w:ascii="Times New Roman" w:hAnsi="Times New Roman" w:cs="Times New Roman"/>
                <w:sz w:val="21"/>
                <w:szCs w:val="21"/>
              </w:rPr>
              <w:t xml:space="preserve"> Proposes clinical evaluation methodology for AI diagnostic models </w:t>
            </w:r>
          </w:p>
        </w:tc>
        <w:tc>
          <w:tcPr>
            <w:tcW w:w="0" w:type="auto"/>
            <w:tcBorders>
              <w:top w:val="nil"/>
              <w:left w:val="nil"/>
              <w:bottom w:val="nil"/>
              <w:right w:val="nil"/>
            </w:tcBorders>
            <w:noWrap w:val="0"/>
            <w:tcMar>
              <w:top w:w="-1" w:type="dxa"/>
              <w:left w:w="-1" w:type="dxa"/>
              <w:bottom w:w="-1" w:type="dxa"/>
              <w:right w:w="-1" w:type="dxa"/>
            </w:tcMar>
            <w:vAlign w:val="top"/>
          </w:tcPr>
          <w:p w14:paraId="3540B4F8">
            <w:pPr>
              <w:bidi w:val="0"/>
              <w:jc w:val="both"/>
            </w:pPr>
            <w:r>
              <w:rPr>
                <w:rFonts w:hint="default" w:ascii="Times New Roman" w:hAnsi="Times New Roman" w:cs="Times New Roman"/>
                <w:sz w:val="21"/>
                <w:szCs w:val="21"/>
              </w:rPr>
              <w:t>631</w:t>
            </w:r>
          </w:p>
        </w:tc>
      </w:tr>
      <w:tr w14:paraId="1D9E80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6CD464DF">
            <w:pPr>
              <w:bidi w:val="0"/>
              <w:jc w:val="both"/>
            </w:pPr>
            <w:r>
              <w:rPr>
                <w:rFonts w:hint="default" w:ascii="Times New Roman" w:hAnsi="Times New Roman" w:cs="Times New Roman"/>
                <w:sz w:val="21"/>
                <w:szCs w:val="21"/>
              </w:rPr>
              <w:t xml:space="preserve">RQ2 </w:t>
            </w:r>
          </w:p>
        </w:tc>
        <w:tc>
          <w:tcPr>
            <w:tcW w:w="0" w:type="auto"/>
            <w:tcBorders>
              <w:top w:val="nil"/>
              <w:left w:val="nil"/>
              <w:bottom w:val="nil"/>
              <w:right w:val="nil"/>
            </w:tcBorders>
            <w:noWrap w:val="0"/>
            <w:tcMar>
              <w:top w:w="-1" w:type="dxa"/>
              <w:left w:w="-1" w:type="dxa"/>
              <w:bottom w:w="-1" w:type="dxa"/>
              <w:right w:w="-1" w:type="dxa"/>
            </w:tcMar>
            <w:vAlign w:val="top"/>
          </w:tcPr>
          <w:p w14:paraId="592DD2B9">
            <w:pPr>
              <w:bidi w:val="0"/>
              <w:jc w:val="both"/>
            </w:pPr>
            <w:r>
              <w:rPr>
                <w:rFonts w:hint="default" w:ascii="Times New Roman" w:hAnsi="Times New Roman" w:cs="Times New Roman"/>
                <w:sz w:val="21"/>
                <w:szCs w:val="21"/>
              </w:rPr>
              <w:t>Green Cluster (Oncological Imaging – Breast Cancer)</w:t>
            </w:r>
          </w:p>
        </w:tc>
        <w:tc>
          <w:tcPr>
            <w:tcW w:w="0" w:type="auto"/>
            <w:tcBorders>
              <w:top w:val="nil"/>
              <w:left w:val="nil"/>
              <w:bottom w:val="nil"/>
              <w:right w:val="nil"/>
            </w:tcBorders>
            <w:noWrap w:val="0"/>
            <w:tcMar>
              <w:top w:w="-1" w:type="dxa"/>
              <w:left w:w="-1" w:type="dxa"/>
              <w:bottom w:w="-1" w:type="dxa"/>
              <w:right w:w="-1" w:type="dxa"/>
            </w:tcMar>
            <w:vAlign w:val="top"/>
          </w:tcPr>
          <w:p w14:paraId="05A4A919">
            <w:pPr>
              <w:bidi w:val="0"/>
              <w:jc w:val="both"/>
            </w:pPr>
            <w:r>
              <w:rPr>
                <w:rFonts w:hint="default" w:ascii="Times New Roman" w:hAnsi="Times New Roman" w:cs="Times New Roman"/>
                <w:sz w:val="21"/>
                <w:szCs w:val="21"/>
              </w:rPr>
              <w:t xml:space="preserve"> Byra M, et al. "Breast mass classification in sonography with transfer learning" </w:t>
            </w:r>
          </w:p>
        </w:tc>
        <w:tc>
          <w:tcPr>
            <w:tcW w:w="0" w:type="auto"/>
            <w:tcBorders>
              <w:top w:val="nil"/>
              <w:left w:val="nil"/>
              <w:bottom w:val="nil"/>
              <w:right w:val="nil"/>
            </w:tcBorders>
            <w:noWrap w:val="0"/>
            <w:tcMar>
              <w:top w:w="-1" w:type="dxa"/>
              <w:left w:w="-1" w:type="dxa"/>
              <w:bottom w:w="-1" w:type="dxa"/>
              <w:right w:w="-1" w:type="dxa"/>
            </w:tcMar>
            <w:vAlign w:val="top"/>
          </w:tcPr>
          <w:p w14:paraId="687F4701">
            <w:pPr>
              <w:bidi w:val="0"/>
              <w:jc w:val="both"/>
            </w:pPr>
            <w:r>
              <w:rPr>
                <w:rFonts w:hint="default" w:ascii="Times New Roman" w:hAnsi="Times New Roman" w:cs="Times New Roman"/>
                <w:sz w:val="21"/>
                <w:szCs w:val="21"/>
              </w:rPr>
              <w:t>Medical Physics</w:t>
            </w:r>
          </w:p>
        </w:tc>
        <w:tc>
          <w:tcPr>
            <w:tcW w:w="0" w:type="auto"/>
            <w:tcBorders>
              <w:top w:val="nil"/>
              <w:left w:val="nil"/>
              <w:bottom w:val="nil"/>
              <w:right w:val="nil"/>
            </w:tcBorders>
            <w:noWrap w:val="0"/>
            <w:tcMar>
              <w:top w:w="-1" w:type="dxa"/>
              <w:left w:w="-1" w:type="dxa"/>
              <w:bottom w:w="-1" w:type="dxa"/>
              <w:right w:w="-1" w:type="dxa"/>
            </w:tcMar>
            <w:vAlign w:val="top"/>
          </w:tcPr>
          <w:p w14:paraId="72EF3C14">
            <w:pPr>
              <w:bidi w:val="0"/>
              <w:jc w:val="both"/>
            </w:pPr>
            <w:r>
              <w:rPr>
                <w:rFonts w:hint="default" w:ascii="Times New Roman" w:hAnsi="Times New Roman" w:cs="Times New Roman"/>
                <w:sz w:val="21"/>
                <w:szCs w:val="21"/>
              </w:rPr>
              <w:t xml:space="preserve"> 2019</w:t>
            </w:r>
          </w:p>
        </w:tc>
        <w:tc>
          <w:tcPr>
            <w:tcW w:w="0" w:type="auto"/>
            <w:tcBorders>
              <w:top w:val="nil"/>
              <w:left w:val="nil"/>
              <w:bottom w:val="nil"/>
              <w:right w:val="nil"/>
            </w:tcBorders>
            <w:noWrap w:val="0"/>
            <w:tcMar>
              <w:top w:w="-1" w:type="dxa"/>
              <w:left w:w="-1" w:type="dxa"/>
              <w:bottom w:w="-1" w:type="dxa"/>
              <w:right w:w="-1" w:type="dxa"/>
            </w:tcMar>
            <w:vAlign w:val="top"/>
          </w:tcPr>
          <w:p w14:paraId="0FB83FD6">
            <w:pPr>
              <w:bidi w:val="0"/>
              <w:jc w:val="both"/>
            </w:pPr>
            <w:r>
              <w:rPr>
                <w:rFonts w:hint="default" w:ascii="Times New Roman" w:hAnsi="Times New Roman" w:cs="Times New Roman"/>
                <w:sz w:val="21"/>
                <w:szCs w:val="21"/>
              </w:rPr>
              <w:t xml:space="preserve"> Applies transfer learning to breast ultrasound mass classification </w:t>
            </w:r>
          </w:p>
        </w:tc>
        <w:tc>
          <w:tcPr>
            <w:tcW w:w="0" w:type="auto"/>
            <w:tcBorders>
              <w:top w:val="nil"/>
              <w:left w:val="nil"/>
              <w:bottom w:val="nil"/>
              <w:right w:val="nil"/>
            </w:tcBorders>
            <w:noWrap w:val="0"/>
            <w:tcMar>
              <w:top w:w="-1" w:type="dxa"/>
              <w:left w:w="-1" w:type="dxa"/>
              <w:bottom w:w="-1" w:type="dxa"/>
              <w:right w:w="-1" w:type="dxa"/>
            </w:tcMar>
            <w:vAlign w:val="top"/>
          </w:tcPr>
          <w:p w14:paraId="4B29B216">
            <w:pPr>
              <w:bidi w:val="0"/>
              <w:jc w:val="both"/>
            </w:pPr>
            <w:r>
              <w:rPr>
                <w:rFonts w:hint="default" w:ascii="Times New Roman" w:hAnsi="Times New Roman" w:cs="Times New Roman"/>
                <w:sz w:val="21"/>
                <w:szCs w:val="21"/>
              </w:rPr>
              <w:t>196</w:t>
            </w:r>
          </w:p>
        </w:tc>
      </w:tr>
      <w:tr w14:paraId="60790CF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73CAE5E2">
            <w:pPr>
              <w:bidi w:val="0"/>
              <w:jc w:val="both"/>
            </w:pPr>
            <w:r>
              <w:rPr>
                <w:rFonts w:hint="default" w:ascii="Times New Roman" w:hAnsi="Times New Roman" w:cs="Times New Roman"/>
                <w:sz w:val="21"/>
                <w:szCs w:val="21"/>
              </w:rPr>
              <w:t xml:space="preserve">RQ2 </w:t>
            </w:r>
          </w:p>
        </w:tc>
        <w:tc>
          <w:tcPr>
            <w:tcW w:w="0" w:type="auto"/>
            <w:tcBorders>
              <w:top w:val="nil"/>
              <w:left w:val="nil"/>
              <w:bottom w:val="nil"/>
              <w:right w:val="nil"/>
            </w:tcBorders>
            <w:noWrap w:val="0"/>
            <w:tcMar>
              <w:top w:w="-1" w:type="dxa"/>
              <w:left w:w="-1" w:type="dxa"/>
              <w:bottom w:w="-1" w:type="dxa"/>
              <w:right w:w="-1" w:type="dxa"/>
            </w:tcMar>
            <w:vAlign w:val="top"/>
          </w:tcPr>
          <w:p w14:paraId="0B3C89CA">
            <w:pPr>
              <w:bidi w:val="0"/>
              <w:jc w:val="both"/>
            </w:pPr>
            <w:r>
              <w:rPr>
                <w:rFonts w:hint="default" w:ascii="Times New Roman" w:hAnsi="Times New Roman" w:cs="Times New Roman"/>
                <w:sz w:val="21"/>
                <w:szCs w:val="21"/>
              </w:rPr>
              <w:t xml:space="preserve">Green Cluster (DL Segmentation) </w:t>
            </w:r>
          </w:p>
        </w:tc>
        <w:tc>
          <w:tcPr>
            <w:tcW w:w="0" w:type="auto"/>
            <w:tcBorders>
              <w:top w:val="nil"/>
              <w:left w:val="nil"/>
              <w:bottom w:val="nil"/>
              <w:right w:val="nil"/>
            </w:tcBorders>
            <w:noWrap w:val="0"/>
            <w:tcMar>
              <w:top w:w="-1" w:type="dxa"/>
              <w:left w:w="-1" w:type="dxa"/>
              <w:bottom w:w="-1" w:type="dxa"/>
              <w:right w:w="-1" w:type="dxa"/>
            </w:tcMar>
            <w:vAlign w:val="top"/>
          </w:tcPr>
          <w:p w14:paraId="078DE3B3">
            <w:pPr>
              <w:bidi w:val="0"/>
              <w:jc w:val="both"/>
            </w:pPr>
            <w:r>
              <w:rPr>
                <w:rFonts w:hint="default" w:ascii="Times New Roman" w:hAnsi="Times New Roman" w:cs="Times New Roman"/>
                <w:sz w:val="21"/>
                <w:szCs w:val="21"/>
              </w:rPr>
              <w:t>Anthimopoulos M, et al. "Lung Pattern Classification for ILDs Using Deep CNN"</w:t>
            </w:r>
          </w:p>
        </w:tc>
        <w:tc>
          <w:tcPr>
            <w:tcW w:w="0" w:type="auto"/>
            <w:tcBorders>
              <w:top w:val="nil"/>
              <w:left w:val="nil"/>
              <w:bottom w:val="nil"/>
              <w:right w:val="nil"/>
            </w:tcBorders>
            <w:noWrap w:val="0"/>
            <w:tcMar>
              <w:top w:w="-1" w:type="dxa"/>
              <w:left w:w="-1" w:type="dxa"/>
              <w:bottom w:w="-1" w:type="dxa"/>
              <w:right w:w="-1" w:type="dxa"/>
            </w:tcMar>
            <w:vAlign w:val="top"/>
          </w:tcPr>
          <w:p w14:paraId="25320FAC">
            <w:pPr>
              <w:bidi w:val="0"/>
              <w:jc w:val="both"/>
            </w:pPr>
            <w:r>
              <w:rPr>
                <w:rFonts w:hint="default" w:ascii="Times New Roman" w:hAnsi="Times New Roman" w:cs="Times New Roman"/>
                <w:sz w:val="21"/>
                <w:szCs w:val="21"/>
              </w:rPr>
              <w:t xml:space="preserve"> IEEE TMI   </w:t>
            </w:r>
          </w:p>
        </w:tc>
        <w:tc>
          <w:tcPr>
            <w:tcW w:w="0" w:type="auto"/>
            <w:tcBorders>
              <w:top w:val="nil"/>
              <w:left w:val="nil"/>
              <w:bottom w:val="nil"/>
              <w:right w:val="nil"/>
            </w:tcBorders>
            <w:noWrap w:val="0"/>
            <w:tcMar>
              <w:top w:w="-1" w:type="dxa"/>
              <w:left w:w="-1" w:type="dxa"/>
              <w:bottom w:w="-1" w:type="dxa"/>
              <w:right w:w="-1" w:type="dxa"/>
            </w:tcMar>
            <w:vAlign w:val="top"/>
          </w:tcPr>
          <w:p w14:paraId="4A3FC5E3">
            <w:pPr>
              <w:bidi w:val="0"/>
              <w:jc w:val="both"/>
            </w:pPr>
            <w:r>
              <w:rPr>
                <w:rFonts w:hint="default" w:ascii="Times New Roman" w:hAnsi="Times New Roman" w:cs="Times New Roman"/>
                <w:sz w:val="21"/>
                <w:szCs w:val="21"/>
              </w:rPr>
              <w:t>2016</w:t>
            </w:r>
          </w:p>
        </w:tc>
        <w:tc>
          <w:tcPr>
            <w:tcW w:w="0" w:type="auto"/>
            <w:tcBorders>
              <w:top w:val="nil"/>
              <w:left w:val="nil"/>
              <w:bottom w:val="nil"/>
              <w:right w:val="nil"/>
            </w:tcBorders>
            <w:noWrap w:val="0"/>
            <w:tcMar>
              <w:top w:w="-1" w:type="dxa"/>
              <w:left w:w="-1" w:type="dxa"/>
              <w:bottom w:w="-1" w:type="dxa"/>
              <w:right w:w="-1" w:type="dxa"/>
            </w:tcMar>
            <w:vAlign w:val="top"/>
          </w:tcPr>
          <w:p w14:paraId="11E09EAB">
            <w:pPr>
              <w:bidi w:val="0"/>
              <w:jc w:val="both"/>
            </w:pPr>
            <w:r>
              <w:rPr>
                <w:rFonts w:hint="default" w:ascii="Times New Roman" w:hAnsi="Times New Roman" w:cs="Times New Roman"/>
                <w:sz w:val="21"/>
                <w:szCs w:val="21"/>
              </w:rPr>
              <w:t>Applies deep CNN to interstitial lung disease pattern classification</w:t>
            </w:r>
          </w:p>
        </w:tc>
        <w:tc>
          <w:tcPr>
            <w:tcW w:w="0" w:type="auto"/>
            <w:tcBorders>
              <w:top w:val="nil"/>
              <w:left w:val="nil"/>
              <w:bottom w:val="nil"/>
              <w:right w:val="nil"/>
            </w:tcBorders>
            <w:noWrap w:val="0"/>
            <w:tcMar>
              <w:top w:w="-1" w:type="dxa"/>
              <w:left w:w="-1" w:type="dxa"/>
              <w:bottom w:w="-1" w:type="dxa"/>
              <w:right w:w="-1" w:type="dxa"/>
            </w:tcMar>
            <w:vAlign w:val="top"/>
          </w:tcPr>
          <w:p w14:paraId="576FFE14">
            <w:pPr>
              <w:bidi w:val="0"/>
              <w:jc w:val="both"/>
            </w:pPr>
            <w:r>
              <w:rPr>
                <w:rFonts w:hint="default" w:ascii="Times New Roman" w:hAnsi="Times New Roman" w:cs="Times New Roman"/>
                <w:sz w:val="21"/>
                <w:szCs w:val="21"/>
              </w:rPr>
              <w:t>909</w:t>
            </w:r>
          </w:p>
        </w:tc>
      </w:tr>
      <w:tr w14:paraId="324104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2763C634">
            <w:pPr>
              <w:bidi w:val="0"/>
              <w:jc w:val="both"/>
            </w:pPr>
            <w:r>
              <w:rPr>
                <w:rFonts w:hint="default" w:ascii="Times New Roman" w:hAnsi="Times New Roman" w:cs="Times New Roman"/>
                <w:sz w:val="21"/>
                <w:szCs w:val="21"/>
              </w:rPr>
              <w:t xml:space="preserve">RQ2 </w:t>
            </w:r>
          </w:p>
        </w:tc>
        <w:tc>
          <w:tcPr>
            <w:tcW w:w="0" w:type="auto"/>
            <w:tcBorders>
              <w:top w:val="nil"/>
              <w:left w:val="nil"/>
              <w:bottom w:val="nil"/>
              <w:right w:val="nil"/>
            </w:tcBorders>
            <w:noWrap w:val="0"/>
            <w:tcMar>
              <w:top w:w="-1" w:type="dxa"/>
              <w:left w:w="-1" w:type="dxa"/>
              <w:bottom w:w="-1" w:type="dxa"/>
              <w:right w:w="-1" w:type="dxa"/>
            </w:tcMar>
            <w:vAlign w:val="top"/>
          </w:tcPr>
          <w:p w14:paraId="2A8C659E">
            <w:pPr>
              <w:bidi w:val="0"/>
              <w:jc w:val="both"/>
            </w:pPr>
            <w:r>
              <w:rPr>
                <w:rFonts w:hint="default" w:ascii="Times New Roman" w:hAnsi="Times New Roman" w:cs="Times New Roman"/>
                <w:sz w:val="21"/>
                <w:szCs w:val="21"/>
              </w:rPr>
              <w:t>Blue Cluster (AI Fundamental Methods)</w:t>
            </w:r>
          </w:p>
        </w:tc>
        <w:tc>
          <w:tcPr>
            <w:tcW w:w="0" w:type="auto"/>
            <w:tcBorders>
              <w:top w:val="nil"/>
              <w:left w:val="nil"/>
              <w:bottom w:val="nil"/>
              <w:right w:val="nil"/>
            </w:tcBorders>
            <w:noWrap w:val="0"/>
            <w:tcMar>
              <w:top w:w="-1" w:type="dxa"/>
              <w:left w:w="-1" w:type="dxa"/>
              <w:bottom w:w="-1" w:type="dxa"/>
              <w:right w:w="-1" w:type="dxa"/>
            </w:tcMar>
            <w:vAlign w:val="top"/>
          </w:tcPr>
          <w:p w14:paraId="4A221552">
            <w:pPr>
              <w:bidi w:val="0"/>
              <w:jc w:val="both"/>
            </w:pPr>
            <w:r>
              <w:rPr>
                <w:rFonts w:hint="default" w:ascii="Times New Roman" w:hAnsi="Times New Roman" w:cs="Times New Roman"/>
                <w:sz w:val="21"/>
                <w:szCs w:val="21"/>
              </w:rPr>
              <w:t xml:space="preserve"> Chan HP, et al. "Deep learning in medical imaging and radiation therapy"</w:t>
            </w:r>
          </w:p>
        </w:tc>
        <w:tc>
          <w:tcPr>
            <w:tcW w:w="0" w:type="auto"/>
            <w:tcBorders>
              <w:top w:val="nil"/>
              <w:left w:val="nil"/>
              <w:bottom w:val="nil"/>
              <w:right w:val="nil"/>
            </w:tcBorders>
            <w:noWrap w:val="0"/>
            <w:tcMar>
              <w:top w:w="-1" w:type="dxa"/>
              <w:left w:w="-1" w:type="dxa"/>
              <w:bottom w:w="-1" w:type="dxa"/>
              <w:right w:w="-1" w:type="dxa"/>
            </w:tcMar>
            <w:vAlign w:val="top"/>
          </w:tcPr>
          <w:p w14:paraId="0E964532">
            <w:pPr>
              <w:bidi w:val="0"/>
              <w:jc w:val="both"/>
            </w:pPr>
            <w:r>
              <w:rPr>
                <w:rFonts w:hint="default" w:ascii="Times New Roman" w:hAnsi="Times New Roman" w:cs="Times New Roman"/>
                <w:sz w:val="21"/>
                <w:szCs w:val="21"/>
              </w:rPr>
              <w:t xml:space="preserve"> Medical Physics </w:t>
            </w:r>
          </w:p>
        </w:tc>
        <w:tc>
          <w:tcPr>
            <w:tcW w:w="0" w:type="auto"/>
            <w:tcBorders>
              <w:top w:val="nil"/>
              <w:left w:val="nil"/>
              <w:bottom w:val="nil"/>
              <w:right w:val="nil"/>
            </w:tcBorders>
            <w:noWrap w:val="0"/>
            <w:tcMar>
              <w:top w:w="-1" w:type="dxa"/>
              <w:left w:w="-1" w:type="dxa"/>
              <w:bottom w:w="-1" w:type="dxa"/>
              <w:right w:w="-1" w:type="dxa"/>
            </w:tcMar>
            <w:vAlign w:val="top"/>
          </w:tcPr>
          <w:p w14:paraId="50E6775F">
            <w:pPr>
              <w:bidi w:val="0"/>
              <w:jc w:val="both"/>
            </w:pPr>
            <w:r>
              <w:rPr>
                <w:rFonts w:hint="default" w:ascii="Times New Roman" w:hAnsi="Times New Roman" w:cs="Times New Roman"/>
                <w:sz w:val="21"/>
                <w:szCs w:val="21"/>
              </w:rPr>
              <w:t xml:space="preserve">2020 </w:t>
            </w:r>
          </w:p>
        </w:tc>
        <w:tc>
          <w:tcPr>
            <w:tcW w:w="0" w:type="auto"/>
            <w:tcBorders>
              <w:top w:val="nil"/>
              <w:left w:val="nil"/>
              <w:bottom w:val="nil"/>
              <w:right w:val="nil"/>
            </w:tcBorders>
            <w:noWrap w:val="0"/>
            <w:tcMar>
              <w:top w:w="-1" w:type="dxa"/>
              <w:left w:w="-1" w:type="dxa"/>
              <w:bottom w:w="-1" w:type="dxa"/>
              <w:right w:w="-1" w:type="dxa"/>
            </w:tcMar>
            <w:vAlign w:val="top"/>
          </w:tcPr>
          <w:p w14:paraId="1410C10A">
            <w:pPr>
              <w:bidi w:val="0"/>
              <w:jc w:val="both"/>
            </w:pPr>
            <w:r>
              <w:rPr>
                <w:rFonts w:hint="default" w:ascii="Times New Roman" w:hAnsi="Times New Roman" w:cs="Times New Roman"/>
                <w:sz w:val="21"/>
                <w:szCs w:val="21"/>
              </w:rPr>
              <w:t xml:space="preserve">Reviews principles and challenges of deep learning in medical imaging and radiotherapy </w:t>
            </w:r>
          </w:p>
        </w:tc>
        <w:tc>
          <w:tcPr>
            <w:tcW w:w="0" w:type="auto"/>
            <w:tcBorders>
              <w:top w:val="nil"/>
              <w:left w:val="nil"/>
              <w:bottom w:val="nil"/>
              <w:right w:val="nil"/>
            </w:tcBorders>
            <w:noWrap w:val="0"/>
            <w:tcMar>
              <w:top w:w="-1" w:type="dxa"/>
              <w:left w:w="-1" w:type="dxa"/>
              <w:bottom w:w="-1" w:type="dxa"/>
              <w:right w:w="-1" w:type="dxa"/>
            </w:tcMar>
            <w:vAlign w:val="top"/>
          </w:tcPr>
          <w:p w14:paraId="5823840F">
            <w:pPr>
              <w:bidi w:val="0"/>
              <w:jc w:val="both"/>
            </w:pPr>
            <w:r>
              <w:rPr>
                <w:rFonts w:hint="default" w:ascii="Times New Roman" w:hAnsi="Times New Roman" w:cs="Times New Roman"/>
                <w:sz w:val="21"/>
                <w:szCs w:val="21"/>
              </w:rPr>
              <w:t>577</w:t>
            </w:r>
          </w:p>
        </w:tc>
      </w:tr>
      <w:tr w14:paraId="59C13D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674C155B">
            <w:pPr>
              <w:bidi w:val="0"/>
              <w:jc w:val="both"/>
            </w:pPr>
            <w:r>
              <w:rPr>
                <w:rFonts w:hint="default" w:ascii="Times New Roman" w:hAnsi="Times New Roman" w:cs="Times New Roman"/>
                <w:sz w:val="21"/>
                <w:szCs w:val="21"/>
              </w:rPr>
              <w:t xml:space="preserve">RQ3 </w:t>
            </w:r>
          </w:p>
        </w:tc>
        <w:tc>
          <w:tcPr>
            <w:tcW w:w="0" w:type="auto"/>
            <w:tcBorders>
              <w:top w:val="nil"/>
              <w:left w:val="nil"/>
              <w:bottom w:val="nil"/>
              <w:right w:val="nil"/>
            </w:tcBorders>
            <w:noWrap w:val="0"/>
            <w:tcMar>
              <w:top w:w="-1" w:type="dxa"/>
              <w:left w:w="-1" w:type="dxa"/>
              <w:bottom w:w="-1" w:type="dxa"/>
              <w:right w:w="-1" w:type="dxa"/>
            </w:tcMar>
            <w:vAlign w:val="top"/>
          </w:tcPr>
          <w:p w14:paraId="6CC0F9BC">
            <w:pPr>
              <w:bidi w:val="0"/>
              <w:jc w:val="both"/>
            </w:pPr>
            <w:r>
              <w:rPr>
                <w:rFonts w:hint="default" w:ascii="Times New Roman" w:hAnsi="Times New Roman" w:cs="Times New Roman"/>
                <w:sz w:val="21"/>
                <w:szCs w:val="21"/>
              </w:rPr>
              <w:t xml:space="preserve">Research Development Trend </w:t>
            </w:r>
          </w:p>
        </w:tc>
        <w:tc>
          <w:tcPr>
            <w:tcW w:w="0" w:type="auto"/>
            <w:tcBorders>
              <w:top w:val="nil"/>
              <w:left w:val="nil"/>
              <w:bottom w:val="nil"/>
              <w:right w:val="nil"/>
            </w:tcBorders>
            <w:noWrap w:val="0"/>
            <w:tcMar>
              <w:top w:w="-1" w:type="dxa"/>
              <w:left w:w="-1" w:type="dxa"/>
              <w:bottom w:w="-1" w:type="dxa"/>
              <w:right w:w="-1" w:type="dxa"/>
            </w:tcMar>
            <w:vAlign w:val="top"/>
          </w:tcPr>
          <w:p w14:paraId="00A597F4">
            <w:pPr>
              <w:bidi w:val="0"/>
              <w:jc w:val="both"/>
            </w:pPr>
            <w:r>
              <w:rPr>
                <w:rFonts w:hint="default" w:ascii="Times New Roman" w:hAnsi="Times New Roman" w:cs="Times New Roman"/>
                <w:sz w:val="21"/>
                <w:szCs w:val="21"/>
              </w:rPr>
              <w:t>Hosny A, et al. "Artificial intelligence in radiology"</w:t>
            </w:r>
          </w:p>
        </w:tc>
        <w:tc>
          <w:tcPr>
            <w:tcW w:w="0" w:type="auto"/>
            <w:tcBorders>
              <w:top w:val="nil"/>
              <w:left w:val="nil"/>
              <w:bottom w:val="nil"/>
              <w:right w:val="nil"/>
            </w:tcBorders>
            <w:noWrap w:val="0"/>
            <w:tcMar>
              <w:top w:w="-1" w:type="dxa"/>
              <w:left w:w="-1" w:type="dxa"/>
              <w:bottom w:w="-1" w:type="dxa"/>
              <w:right w:w="-1" w:type="dxa"/>
            </w:tcMar>
            <w:vAlign w:val="top"/>
          </w:tcPr>
          <w:p w14:paraId="30FCB63C">
            <w:pPr>
              <w:bidi w:val="0"/>
              <w:jc w:val="both"/>
            </w:pPr>
            <w:r>
              <w:rPr>
                <w:rFonts w:hint="default" w:ascii="Times New Roman" w:hAnsi="Times New Roman" w:cs="Times New Roman"/>
                <w:sz w:val="21"/>
                <w:szCs w:val="21"/>
              </w:rPr>
              <w:t xml:space="preserve"> Nature Reviews Cancer </w:t>
            </w:r>
          </w:p>
        </w:tc>
        <w:tc>
          <w:tcPr>
            <w:tcW w:w="0" w:type="auto"/>
            <w:tcBorders>
              <w:top w:val="nil"/>
              <w:left w:val="nil"/>
              <w:bottom w:val="nil"/>
              <w:right w:val="nil"/>
            </w:tcBorders>
            <w:noWrap w:val="0"/>
            <w:tcMar>
              <w:top w:w="-1" w:type="dxa"/>
              <w:left w:w="-1" w:type="dxa"/>
              <w:bottom w:w="-1" w:type="dxa"/>
              <w:right w:w="-1" w:type="dxa"/>
            </w:tcMar>
            <w:vAlign w:val="top"/>
          </w:tcPr>
          <w:p w14:paraId="4C3B67F7">
            <w:pPr>
              <w:bidi w:val="0"/>
              <w:jc w:val="both"/>
            </w:pPr>
            <w:r>
              <w:rPr>
                <w:rFonts w:hint="default" w:ascii="Times New Roman" w:hAnsi="Times New Roman" w:cs="Times New Roman"/>
                <w:sz w:val="21"/>
                <w:szCs w:val="21"/>
              </w:rPr>
              <w:t xml:space="preserve">2018 </w:t>
            </w:r>
          </w:p>
        </w:tc>
        <w:tc>
          <w:tcPr>
            <w:tcW w:w="0" w:type="auto"/>
            <w:tcBorders>
              <w:top w:val="nil"/>
              <w:left w:val="nil"/>
              <w:bottom w:val="nil"/>
              <w:right w:val="nil"/>
            </w:tcBorders>
            <w:noWrap w:val="0"/>
            <w:tcMar>
              <w:top w:w="-1" w:type="dxa"/>
              <w:left w:w="-1" w:type="dxa"/>
              <w:bottom w:w="-1" w:type="dxa"/>
              <w:right w:w="-1" w:type="dxa"/>
            </w:tcMar>
            <w:vAlign w:val="top"/>
          </w:tcPr>
          <w:p w14:paraId="5484084D">
            <w:pPr>
              <w:bidi w:val="0"/>
              <w:jc w:val="both"/>
            </w:pPr>
            <w:r>
              <w:rPr>
                <w:rFonts w:hint="default" w:ascii="Times New Roman" w:hAnsi="Times New Roman" w:cs="Times New Roman"/>
                <w:sz w:val="21"/>
                <w:szCs w:val="21"/>
              </w:rPr>
              <w:t xml:space="preserve">Systematically reviews AI applications in oncological imaging, with qualitative-to-quantitative evaluation </w:t>
            </w:r>
          </w:p>
        </w:tc>
        <w:tc>
          <w:tcPr>
            <w:tcW w:w="0" w:type="auto"/>
            <w:tcBorders>
              <w:top w:val="nil"/>
              <w:left w:val="nil"/>
              <w:bottom w:val="nil"/>
              <w:right w:val="nil"/>
            </w:tcBorders>
            <w:noWrap w:val="0"/>
            <w:tcMar>
              <w:top w:w="-1" w:type="dxa"/>
              <w:left w:w="-1" w:type="dxa"/>
              <w:bottom w:w="-1" w:type="dxa"/>
              <w:right w:w="-1" w:type="dxa"/>
            </w:tcMar>
            <w:vAlign w:val="top"/>
          </w:tcPr>
          <w:p w14:paraId="60278DEF">
            <w:pPr>
              <w:bidi w:val="0"/>
              <w:jc w:val="both"/>
            </w:pPr>
            <w:r>
              <w:rPr>
                <w:rFonts w:hint="default" w:ascii="Times New Roman" w:hAnsi="Times New Roman" w:cs="Times New Roman"/>
                <w:sz w:val="21"/>
                <w:szCs w:val="21"/>
              </w:rPr>
              <w:t>2506</w:t>
            </w:r>
          </w:p>
        </w:tc>
      </w:tr>
      <w:tr w14:paraId="2445C7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68E09A53">
            <w:pPr>
              <w:bidi w:val="0"/>
              <w:jc w:val="both"/>
            </w:pPr>
            <w:r>
              <w:rPr>
                <w:rFonts w:hint="default" w:ascii="Times New Roman" w:hAnsi="Times New Roman" w:cs="Times New Roman"/>
                <w:sz w:val="21"/>
                <w:szCs w:val="21"/>
              </w:rPr>
              <w:t xml:space="preserve">RQ3 </w:t>
            </w:r>
          </w:p>
        </w:tc>
        <w:tc>
          <w:tcPr>
            <w:tcW w:w="0" w:type="auto"/>
            <w:tcBorders>
              <w:top w:val="nil"/>
              <w:left w:val="nil"/>
              <w:bottom w:val="nil"/>
              <w:right w:val="nil"/>
            </w:tcBorders>
            <w:noWrap w:val="0"/>
            <w:tcMar>
              <w:top w:w="-1" w:type="dxa"/>
              <w:left w:w="-1" w:type="dxa"/>
              <w:bottom w:w="-1" w:type="dxa"/>
              <w:right w:w="-1" w:type="dxa"/>
            </w:tcMar>
            <w:vAlign w:val="top"/>
          </w:tcPr>
          <w:p w14:paraId="15316C6A">
            <w:pPr>
              <w:bidi w:val="0"/>
              <w:jc w:val="both"/>
            </w:pPr>
            <w:r>
              <w:rPr>
                <w:rFonts w:hint="default" w:ascii="Times New Roman" w:hAnsi="Times New Roman" w:cs="Times New Roman"/>
                <w:sz w:val="21"/>
                <w:szCs w:val="21"/>
              </w:rPr>
              <w:t>Theoretical Foundation</w:t>
            </w:r>
          </w:p>
        </w:tc>
        <w:tc>
          <w:tcPr>
            <w:tcW w:w="0" w:type="auto"/>
            <w:tcBorders>
              <w:top w:val="nil"/>
              <w:left w:val="nil"/>
              <w:bottom w:val="nil"/>
              <w:right w:val="nil"/>
            </w:tcBorders>
            <w:noWrap w:val="0"/>
            <w:tcMar>
              <w:top w:w="-1" w:type="dxa"/>
              <w:left w:w="-1" w:type="dxa"/>
              <w:bottom w:w="-1" w:type="dxa"/>
              <w:right w:w="-1" w:type="dxa"/>
            </w:tcMar>
            <w:vAlign w:val="top"/>
          </w:tcPr>
          <w:p w14:paraId="7F7D12AD">
            <w:pPr>
              <w:bidi w:val="0"/>
              <w:jc w:val="both"/>
            </w:pPr>
            <w:r>
              <w:rPr>
                <w:rFonts w:hint="default" w:ascii="Times New Roman" w:hAnsi="Times New Roman" w:cs="Times New Roman"/>
                <w:sz w:val="21"/>
                <w:szCs w:val="21"/>
              </w:rPr>
              <w:t xml:space="preserve"> Gillies RJ, et al. "Radiomics: Images Are More than Pictures, They Are Data" </w:t>
            </w:r>
          </w:p>
        </w:tc>
        <w:tc>
          <w:tcPr>
            <w:tcW w:w="0" w:type="auto"/>
            <w:tcBorders>
              <w:top w:val="nil"/>
              <w:left w:val="nil"/>
              <w:bottom w:val="nil"/>
              <w:right w:val="nil"/>
            </w:tcBorders>
            <w:noWrap w:val="0"/>
            <w:tcMar>
              <w:top w:w="-1" w:type="dxa"/>
              <w:left w:w="-1" w:type="dxa"/>
              <w:bottom w:w="-1" w:type="dxa"/>
              <w:right w:w="-1" w:type="dxa"/>
            </w:tcMar>
            <w:vAlign w:val="top"/>
          </w:tcPr>
          <w:p w14:paraId="6B3647CB">
            <w:pPr>
              <w:bidi w:val="0"/>
              <w:jc w:val="both"/>
            </w:pPr>
            <w:r>
              <w:rPr>
                <w:rFonts w:hint="default" w:ascii="Times New Roman" w:hAnsi="Times New Roman" w:cs="Times New Roman"/>
                <w:sz w:val="21"/>
                <w:szCs w:val="21"/>
              </w:rPr>
              <w:t>Radiology</w:t>
            </w:r>
          </w:p>
        </w:tc>
        <w:tc>
          <w:tcPr>
            <w:tcW w:w="0" w:type="auto"/>
            <w:tcBorders>
              <w:top w:val="nil"/>
              <w:left w:val="nil"/>
              <w:bottom w:val="nil"/>
              <w:right w:val="nil"/>
            </w:tcBorders>
            <w:noWrap w:val="0"/>
            <w:tcMar>
              <w:top w:w="-1" w:type="dxa"/>
              <w:left w:w="-1" w:type="dxa"/>
              <w:bottom w:w="-1" w:type="dxa"/>
              <w:right w:w="-1" w:type="dxa"/>
            </w:tcMar>
            <w:vAlign w:val="top"/>
          </w:tcPr>
          <w:p w14:paraId="15F88B49">
            <w:pPr>
              <w:bidi w:val="0"/>
              <w:jc w:val="both"/>
            </w:pPr>
            <w:r>
              <w:rPr>
                <w:rFonts w:hint="default" w:ascii="Times New Roman" w:hAnsi="Times New Roman" w:cs="Times New Roman"/>
                <w:sz w:val="21"/>
                <w:szCs w:val="21"/>
              </w:rPr>
              <w:t xml:space="preserve"> 2016</w:t>
            </w:r>
          </w:p>
        </w:tc>
        <w:tc>
          <w:tcPr>
            <w:tcW w:w="0" w:type="auto"/>
            <w:tcBorders>
              <w:top w:val="nil"/>
              <w:left w:val="nil"/>
              <w:bottom w:val="nil"/>
              <w:right w:val="nil"/>
            </w:tcBorders>
            <w:noWrap w:val="0"/>
            <w:tcMar>
              <w:top w:w="-1" w:type="dxa"/>
              <w:left w:w="-1" w:type="dxa"/>
              <w:bottom w:w="-1" w:type="dxa"/>
              <w:right w:w="-1" w:type="dxa"/>
            </w:tcMar>
            <w:vAlign w:val="top"/>
          </w:tcPr>
          <w:p w14:paraId="367B26F6">
            <w:pPr>
              <w:bidi w:val="0"/>
              <w:jc w:val="both"/>
            </w:pPr>
            <w:r>
              <w:rPr>
                <w:rFonts w:hint="default" w:ascii="Times New Roman" w:hAnsi="Times New Roman" w:cs="Times New Roman"/>
                <w:sz w:val="21"/>
                <w:szCs w:val="21"/>
              </w:rPr>
              <w:t xml:space="preserve"> Proposes the concept of radiomics, laying the foundation for quantitative medical image analysis </w:t>
            </w:r>
          </w:p>
        </w:tc>
        <w:tc>
          <w:tcPr>
            <w:tcW w:w="0" w:type="auto"/>
            <w:tcBorders>
              <w:top w:val="nil"/>
              <w:left w:val="nil"/>
              <w:bottom w:val="nil"/>
              <w:right w:val="nil"/>
            </w:tcBorders>
            <w:noWrap w:val="0"/>
            <w:tcMar>
              <w:top w:w="-1" w:type="dxa"/>
              <w:left w:w="-1" w:type="dxa"/>
              <w:bottom w:w="-1" w:type="dxa"/>
              <w:right w:w="-1" w:type="dxa"/>
            </w:tcMar>
            <w:vAlign w:val="top"/>
          </w:tcPr>
          <w:p w14:paraId="42CC07C0">
            <w:pPr>
              <w:bidi w:val="0"/>
              <w:jc w:val="both"/>
            </w:pPr>
            <w:r>
              <w:rPr>
                <w:rFonts w:hint="default" w:ascii="Times New Roman" w:hAnsi="Times New Roman" w:cs="Times New Roman"/>
                <w:sz w:val="21"/>
                <w:szCs w:val="21"/>
              </w:rPr>
              <w:t>6917</w:t>
            </w:r>
          </w:p>
        </w:tc>
      </w:tr>
      <w:tr w14:paraId="7A4ECD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014D7F73">
            <w:pPr>
              <w:bidi w:val="0"/>
              <w:jc w:val="both"/>
            </w:pPr>
            <w:r>
              <w:rPr>
                <w:rFonts w:hint="default" w:ascii="Times New Roman" w:hAnsi="Times New Roman" w:cs="Times New Roman"/>
                <w:sz w:val="21"/>
                <w:szCs w:val="21"/>
              </w:rPr>
              <w:t xml:space="preserve">RQ3 </w:t>
            </w:r>
          </w:p>
        </w:tc>
        <w:tc>
          <w:tcPr>
            <w:tcW w:w="0" w:type="auto"/>
            <w:tcBorders>
              <w:top w:val="nil"/>
              <w:left w:val="nil"/>
              <w:bottom w:val="nil"/>
              <w:right w:val="nil"/>
            </w:tcBorders>
            <w:noWrap w:val="0"/>
            <w:tcMar>
              <w:top w:w="-1" w:type="dxa"/>
              <w:left w:w="-1" w:type="dxa"/>
              <w:bottom w:w="-1" w:type="dxa"/>
              <w:right w:w="-1" w:type="dxa"/>
            </w:tcMar>
            <w:vAlign w:val="top"/>
          </w:tcPr>
          <w:p w14:paraId="518E32EB">
            <w:pPr>
              <w:bidi w:val="0"/>
              <w:jc w:val="both"/>
            </w:pPr>
            <w:r>
              <w:rPr>
                <w:rFonts w:hint="default" w:ascii="Times New Roman" w:hAnsi="Times New Roman" w:cs="Times New Roman"/>
                <w:sz w:val="21"/>
                <w:szCs w:val="21"/>
              </w:rPr>
              <w:t xml:space="preserve">Purple Cluster (Clinical Applicability) </w:t>
            </w:r>
          </w:p>
        </w:tc>
        <w:tc>
          <w:tcPr>
            <w:tcW w:w="0" w:type="auto"/>
            <w:tcBorders>
              <w:top w:val="nil"/>
              <w:left w:val="nil"/>
              <w:bottom w:val="nil"/>
              <w:right w:val="nil"/>
            </w:tcBorders>
            <w:noWrap w:val="0"/>
            <w:tcMar>
              <w:top w:w="-1" w:type="dxa"/>
              <w:left w:w="-1" w:type="dxa"/>
              <w:bottom w:w="-1" w:type="dxa"/>
              <w:right w:w="-1" w:type="dxa"/>
            </w:tcMar>
            <w:vAlign w:val="top"/>
          </w:tcPr>
          <w:p w14:paraId="4D34DB20">
            <w:pPr>
              <w:bidi w:val="0"/>
              <w:jc w:val="both"/>
            </w:pPr>
            <w:r>
              <w:rPr>
                <w:rFonts w:hint="default" w:ascii="Times New Roman" w:hAnsi="Times New Roman" w:cs="Times New Roman"/>
                <w:sz w:val="21"/>
                <w:szCs w:val="21"/>
              </w:rPr>
              <w:t>De Fauw J, et al. "Clinically applicable deep learning for diagnosis in retinal disease"</w:t>
            </w:r>
          </w:p>
        </w:tc>
        <w:tc>
          <w:tcPr>
            <w:tcW w:w="0" w:type="auto"/>
            <w:tcBorders>
              <w:top w:val="nil"/>
              <w:left w:val="nil"/>
              <w:bottom w:val="nil"/>
              <w:right w:val="nil"/>
            </w:tcBorders>
            <w:noWrap w:val="0"/>
            <w:tcMar>
              <w:top w:w="-1" w:type="dxa"/>
              <w:left w:w="-1" w:type="dxa"/>
              <w:bottom w:w="-1" w:type="dxa"/>
              <w:right w:w="-1" w:type="dxa"/>
            </w:tcMar>
            <w:vAlign w:val="top"/>
          </w:tcPr>
          <w:p w14:paraId="6D0DE0E8">
            <w:pPr>
              <w:bidi w:val="0"/>
              <w:jc w:val="both"/>
            </w:pPr>
            <w:r>
              <w:rPr>
                <w:rFonts w:hint="default" w:ascii="Times New Roman" w:hAnsi="Times New Roman" w:cs="Times New Roman"/>
                <w:sz w:val="21"/>
                <w:szCs w:val="21"/>
              </w:rPr>
              <w:t xml:space="preserve"> Nature Medicine</w:t>
            </w:r>
          </w:p>
        </w:tc>
        <w:tc>
          <w:tcPr>
            <w:tcW w:w="0" w:type="auto"/>
            <w:tcBorders>
              <w:top w:val="nil"/>
              <w:left w:val="nil"/>
              <w:bottom w:val="nil"/>
              <w:right w:val="nil"/>
            </w:tcBorders>
            <w:noWrap w:val="0"/>
            <w:tcMar>
              <w:top w:w="-1" w:type="dxa"/>
              <w:left w:w="-1" w:type="dxa"/>
              <w:bottom w:w="-1" w:type="dxa"/>
              <w:right w:w="-1" w:type="dxa"/>
            </w:tcMar>
            <w:vAlign w:val="top"/>
          </w:tcPr>
          <w:p w14:paraId="46FBA441">
            <w:pPr>
              <w:bidi w:val="0"/>
              <w:jc w:val="both"/>
            </w:pPr>
            <w:r>
              <w:rPr>
                <w:rFonts w:hint="default" w:ascii="Times New Roman" w:hAnsi="Times New Roman" w:cs="Times New Roman"/>
                <w:sz w:val="21"/>
                <w:szCs w:val="21"/>
              </w:rPr>
              <w:t xml:space="preserve"> 2018 </w:t>
            </w:r>
          </w:p>
        </w:tc>
        <w:tc>
          <w:tcPr>
            <w:tcW w:w="0" w:type="auto"/>
            <w:tcBorders>
              <w:top w:val="nil"/>
              <w:left w:val="nil"/>
              <w:bottom w:val="nil"/>
              <w:right w:val="nil"/>
            </w:tcBorders>
            <w:noWrap w:val="0"/>
            <w:tcMar>
              <w:top w:w="-1" w:type="dxa"/>
              <w:left w:w="-1" w:type="dxa"/>
              <w:bottom w:w="-1" w:type="dxa"/>
              <w:right w:w="-1" w:type="dxa"/>
            </w:tcMar>
            <w:vAlign w:val="top"/>
          </w:tcPr>
          <w:p w14:paraId="3010C26E">
            <w:pPr>
              <w:bidi w:val="0"/>
              <w:jc w:val="both"/>
            </w:pPr>
            <w:r>
              <w:rPr>
                <w:rFonts w:hint="default" w:ascii="Times New Roman" w:hAnsi="Times New Roman" w:cs="Times New Roman"/>
                <w:sz w:val="21"/>
                <w:szCs w:val="21"/>
              </w:rPr>
              <w:t xml:space="preserve">AI system achieves expert-level performance in retinal disease diagnosis </w:t>
            </w:r>
          </w:p>
        </w:tc>
        <w:tc>
          <w:tcPr>
            <w:tcW w:w="0" w:type="auto"/>
            <w:tcBorders>
              <w:top w:val="nil"/>
              <w:left w:val="nil"/>
              <w:bottom w:val="nil"/>
              <w:right w:val="nil"/>
            </w:tcBorders>
            <w:noWrap w:val="0"/>
            <w:tcMar>
              <w:top w:w="-1" w:type="dxa"/>
              <w:left w:w="-1" w:type="dxa"/>
              <w:bottom w:w="-1" w:type="dxa"/>
              <w:right w:w="-1" w:type="dxa"/>
            </w:tcMar>
            <w:vAlign w:val="top"/>
          </w:tcPr>
          <w:p w14:paraId="6E053E2C">
            <w:pPr>
              <w:bidi w:val="0"/>
              <w:jc w:val="both"/>
            </w:pPr>
            <w:r>
              <w:rPr>
                <w:rFonts w:hint="default" w:ascii="Times New Roman" w:hAnsi="Times New Roman" w:cs="Times New Roman"/>
                <w:sz w:val="21"/>
                <w:szCs w:val="21"/>
              </w:rPr>
              <w:t>1747</w:t>
            </w:r>
          </w:p>
        </w:tc>
      </w:tr>
      <w:tr w14:paraId="2B5967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44CA1E01">
            <w:pPr>
              <w:bidi w:val="0"/>
              <w:jc w:val="both"/>
            </w:pPr>
            <w:r>
              <w:rPr>
                <w:rFonts w:hint="default" w:ascii="Times New Roman" w:hAnsi="Times New Roman" w:cs="Times New Roman"/>
                <w:sz w:val="21"/>
                <w:szCs w:val="21"/>
              </w:rPr>
              <w:t xml:space="preserve">RQ3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4E73DE4C">
            <w:pPr>
              <w:bidi w:val="0"/>
              <w:jc w:val="both"/>
            </w:pPr>
            <w:r>
              <w:rPr>
                <w:rFonts w:hint="default" w:ascii="Times New Roman" w:hAnsi="Times New Roman" w:cs="Times New Roman"/>
                <w:sz w:val="21"/>
                <w:szCs w:val="21"/>
              </w:rPr>
              <w:t xml:space="preserve">Purple Cluster (Generalization Issue)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E408426">
            <w:pPr>
              <w:bidi w:val="0"/>
              <w:jc w:val="both"/>
            </w:pPr>
            <w:r>
              <w:rPr>
                <w:rFonts w:hint="default" w:ascii="Times New Roman" w:hAnsi="Times New Roman" w:cs="Times New Roman"/>
                <w:sz w:val="21"/>
                <w:szCs w:val="21"/>
              </w:rPr>
              <w:t>Zech JR, et al. "Variable generalization performance of deep learning model to detect pneumonia"</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10079106">
            <w:pPr>
              <w:bidi w:val="0"/>
              <w:jc w:val="both"/>
            </w:pPr>
            <w:r>
              <w:rPr>
                <w:rFonts w:hint="default" w:ascii="Times New Roman" w:hAnsi="Times New Roman" w:cs="Times New Roman"/>
                <w:sz w:val="21"/>
                <w:szCs w:val="21"/>
              </w:rPr>
              <w:t xml:space="preserve"> PLOS Medicine</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617F2DB3">
            <w:pPr>
              <w:bidi w:val="0"/>
              <w:jc w:val="both"/>
            </w:pPr>
            <w:r>
              <w:rPr>
                <w:rFonts w:hint="default" w:ascii="Times New Roman" w:hAnsi="Times New Roman" w:cs="Times New Roman"/>
                <w:sz w:val="21"/>
                <w:szCs w:val="21"/>
              </w:rPr>
              <w:t xml:space="preserve"> 2018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58CB0042">
            <w:pPr>
              <w:bidi w:val="0"/>
              <w:jc w:val="both"/>
            </w:pPr>
            <w:r>
              <w:rPr>
                <w:rFonts w:hint="default" w:ascii="Times New Roman" w:hAnsi="Times New Roman" w:cs="Times New Roman"/>
                <w:sz w:val="21"/>
                <w:szCs w:val="21"/>
              </w:rPr>
              <w:t>Reveals generalization discrepancies of deep learning models across hospital datasets</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25857406">
            <w:pPr>
              <w:bidi w:val="0"/>
              <w:jc w:val="both"/>
            </w:pPr>
            <w:r>
              <w:rPr>
                <w:rFonts w:hint="default" w:ascii="Times New Roman" w:hAnsi="Times New Roman" w:cs="Times New Roman"/>
                <w:sz w:val="21"/>
                <w:szCs w:val="21"/>
              </w:rPr>
              <w:t xml:space="preserve"> 1054</w:t>
            </w:r>
          </w:p>
        </w:tc>
      </w:tr>
    </w:tbl>
    <w:p w14:paraId="1AD11FD0">
      <w:pPr>
        <w:bidi w:val="0"/>
        <w:jc w:val="both"/>
        <w:rPr>
          <w:rFonts w:hint="default" w:ascii="Times New Roman" w:hAnsi="Times New Roman" w:cs="Times New Roman"/>
          <w:sz w:val="21"/>
          <w:szCs w:val="21"/>
        </w:rPr>
      </w:pPr>
    </w:p>
    <w:p w14:paraId="3105EB8F">
      <w:pPr>
        <w:bidi w:val="0"/>
        <w:jc w:val="both"/>
        <w:rPr>
          <w:rFonts w:hint="default" w:ascii="Times New Roman" w:hAnsi="Times New Roman" w:cs="Times New Roman"/>
          <w:sz w:val="15"/>
          <w:szCs w:val="15"/>
        </w:rPr>
      </w:pPr>
      <w:r>
        <w:rPr>
          <w:rFonts w:hint="default" w:ascii="Times New Roman" w:hAnsi="Times New Roman" w:cs="Times New Roman"/>
          <w:b/>
          <w:bCs/>
          <w:sz w:val="15"/>
          <w:szCs w:val="15"/>
        </w:rPr>
        <w:t>Table 1 Caption</w:t>
      </w:r>
      <w:r>
        <w:rPr>
          <w:rFonts w:hint="default" w:ascii="Times New Roman" w:hAnsi="Times New Roman" w:cs="Times New Roman"/>
          <w:sz w:val="15"/>
          <w:szCs w:val="15"/>
        </w:rPr>
        <w:t>: Data source: Web of Science Core Collection (2015–2026). The table lists top representative publications corresponding to RQ1–RQ3 and the four keyword clusters (Red, Blue, Green, Purple) identified in Fig. 1, ranked by citation count (descending). Citations are from the Web of Science Core Collection as of June 1, 2026.</w:t>
      </w:r>
    </w:p>
    <w:p w14:paraId="023E14F8">
      <w:pPr>
        <w:bidi w:val="0"/>
        <w:jc w:val="both"/>
        <w:rPr>
          <w:rFonts w:hint="default" w:ascii="Times New Roman" w:hAnsi="Times New Roman" w:cs="Times New Roman"/>
          <w:sz w:val="21"/>
          <w:szCs w:val="21"/>
        </w:rPr>
      </w:pPr>
    </w:p>
    <w:p w14:paraId="4CF30888">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1ED5868B">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 Discussion</w:t>
      </w:r>
    </w:p>
    <w:p w14:paraId="0E8CD675">
      <w:pPr>
        <w:bidi w:val="0"/>
        <w:jc w:val="both"/>
        <w:rPr>
          <w:rFonts w:hint="default" w:ascii="Times New Roman" w:hAnsi="Times New Roman" w:cs="Times New Roman"/>
          <w:sz w:val="21"/>
          <w:szCs w:val="21"/>
        </w:rPr>
      </w:pPr>
    </w:p>
    <w:p w14:paraId="7E15B67D">
      <w:pPr>
        <w:bidi w:val="0"/>
        <w:jc w:val="both"/>
        <w:rPr>
          <w:rFonts w:hint="default" w:ascii="Times New Roman" w:hAnsi="Times New Roman" w:cs="Times New Roman"/>
          <w:sz w:val="21"/>
          <w:szCs w:val="21"/>
        </w:rPr>
      </w:pPr>
      <w:r>
        <w:rPr>
          <w:rFonts w:hint="default" w:ascii="Times New Roman" w:hAnsi="Times New Roman" w:cs="Times New Roman"/>
          <w:sz w:val="21"/>
          <w:szCs w:val="21"/>
        </w:rPr>
        <w:t>4.1 Overall Research Summary</w:t>
      </w:r>
    </w:p>
    <w:p w14:paraId="0708CB35">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From 2015 to 2026, research on AI and CAD in medical imaging has experienced rapid expansion and technological iteration. From the perspective of research forces (RQ1), Chinese research teams occupy a dominant position, while international academic cooperation needs to be strengthened </w:t>
      </w:r>
      <w:r>
        <w:rPr>
          <w:rFonts w:hint="default" w:ascii="Times New Roman" w:hAnsi="Times New Roman" w:cs="Times New Roman"/>
          <w:sz w:val="21"/>
          <w:szCs w:val="21"/>
          <w:vertAlign w:val="superscript"/>
        </w:rPr>
        <w:t>[3]</w:t>
      </w:r>
      <w:r>
        <w:rPr>
          <w:rFonts w:hint="default" w:ascii="Times New Roman" w:hAnsi="Times New Roman" w:cs="Times New Roman"/>
          <w:sz w:val="21"/>
          <w:szCs w:val="21"/>
        </w:rPr>
        <w:t xml:space="preserve">. In terms of technical systems (RQ2), deep learning and CNN have evolved from emerging technologies to standard tools, forming four major thematic clusters: deep learning &amp; CAD (Red), AI &amp; diagnostic imaging (Blue), image processing &amp; segmentation (Green), and radiomics &amp; lesion discrimination (Purple) </w:t>
      </w:r>
      <w:r>
        <w:rPr>
          <w:rFonts w:hint="default" w:ascii="Times New Roman" w:hAnsi="Times New Roman" w:cs="Times New Roman"/>
          <w:sz w:val="21"/>
          <w:szCs w:val="21"/>
          <w:vertAlign w:val="superscript"/>
        </w:rPr>
        <w:t>[1,4,5,7,8,9]</w:t>
      </w:r>
      <w:r>
        <w:rPr>
          <w:rFonts w:hint="default" w:ascii="Times New Roman" w:hAnsi="Times New Roman" w:cs="Times New Roman"/>
          <w:sz w:val="21"/>
          <w:szCs w:val="21"/>
        </w:rPr>
        <w:t>.</w:t>
      </w:r>
    </w:p>
    <w:p w14:paraId="01CA357D">
      <w:pPr>
        <w:bidi w:val="0"/>
        <w:jc w:val="both"/>
        <w:rPr>
          <w:rFonts w:hint="default" w:ascii="Times New Roman" w:hAnsi="Times New Roman" w:cs="Times New Roman"/>
          <w:sz w:val="21"/>
          <w:szCs w:val="21"/>
        </w:rPr>
      </w:pPr>
      <w:r>
        <w:rPr>
          <w:rFonts w:hint="default" w:ascii="Times New Roman" w:hAnsi="Times New Roman" w:cs="Times New Roman"/>
          <w:sz w:val="21"/>
          <w:szCs w:val="21"/>
        </w:rPr>
        <w:t>Taking 2022 as the dividing line (RQ3), the research focus has undergone a fundamental shift:</w:t>
      </w:r>
    </w:p>
    <w:p w14:paraId="28DC6FE0">
      <w:pPr>
        <w:bidi w:val="0"/>
        <w:jc w:val="both"/>
        <w:rPr>
          <w:rFonts w:hint="default" w:ascii="Times New Roman" w:hAnsi="Times New Roman" w:cs="Times New Roman"/>
          <w:sz w:val="21"/>
          <w:szCs w:val="21"/>
        </w:rPr>
      </w:pPr>
      <w:r>
        <w:rPr>
          <w:rFonts w:hint="default" w:ascii="Times New Roman" w:hAnsi="Times New Roman" w:cs="Times New Roman"/>
          <w:sz w:val="21"/>
          <w:szCs w:val="21"/>
        </w:rPr>
        <w:t>Early stage (before 2022): Scholars mainly focused on breaking through algorithm performance and verifying the technical feasibility of AI in imaging diagnosis</w:t>
      </w:r>
      <w:r>
        <w:rPr>
          <w:rFonts w:hint="default" w:ascii="Times New Roman" w:hAnsi="Times New Roman" w:cs="Times New Roman"/>
          <w:sz w:val="21"/>
          <w:szCs w:val="21"/>
          <w:vertAlign w:val="superscript"/>
        </w:rPr>
        <w:t xml:space="preserve"> [2,3]</w:t>
      </w:r>
      <w:r>
        <w:rPr>
          <w:rFonts w:hint="default" w:ascii="Times New Roman" w:hAnsi="Times New Roman" w:cs="Times New Roman"/>
          <w:sz w:val="21"/>
          <w:szCs w:val="21"/>
        </w:rPr>
        <w:t>.</w:t>
      </w:r>
    </w:p>
    <w:p w14:paraId="4CE84AD6">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Later stage (after 2022): Research focus turned to solving practical problems in clinical landing, including model interpretability, generalization, and privacy protection </w:t>
      </w:r>
      <w:r>
        <w:rPr>
          <w:rFonts w:hint="default" w:ascii="Times New Roman" w:hAnsi="Times New Roman" w:cs="Times New Roman"/>
          <w:sz w:val="21"/>
          <w:szCs w:val="21"/>
          <w:vertAlign w:val="superscript"/>
        </w:rPr>
        <w:t>[5,10]</w:t>
      </w:r>
      <w:r>
        <w:rPr>
          <w:rFonts w:hint="default" w:ascii="Times New Roman" w:hAnsi="Times New Roman" w:cs="Times New Roman"/>
          <w:sz w:val="21"/>
          <w:szCs w:val="21"/>
        </w:rPr>
        <w:t>.</w:t>
      </w:r>
    </w:p>
    <w:p w14:paraId="42F475B5">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On the technical level, single CNN is no longer the only choice. CNN-Transformer hybrid models, generative models and other new architectures continue to emerge </w:t>
      </w:r>
      <w:r>
        <w:rPr>
          <w:rFonts w:hint="default" w:ascii="Times New Roman" w:hAnsi="Times New Roman" w:cs="Times New Roman"/>
          <w:sz w:val="21"/>
          <w:szCs w:val="21"/>
          <w:vertAlign w:val="superscript"/>
        </w:rPr>
        <w:t>[8]</w:t>
      </w:r>
      <w:r>
        <w:rPr>
          <w:rFonts w:hint="default" w:ascii="Times New Roman" w:hAnsi="Times New Roman" w:cs="Times New Roman"/>
          <w:sz w:val="21"/>
          <w:szCs w:val="21"/>
        </w:rPr>
        <w:t xml:space="preserve">. On the application level, research has expanded from simple lesion detection and classification to tumor gene mutation prediction, treatment response evaluation and survival prognosis analysis </w:t>
      </w:r>
      <w:r>
        <w:rPr>
          <w:rFonts w:hint="default" w:ascii="Times New Roman" w:hAnsi="Times New Roman" w:cs="Times New Roman"/>
          <w:sz w:val="21"/>
          <w:szCs w:val="21"/>
          <w:vertAlign w:val="superscript"/>
        </w:rPr>
        <w:t>[4,9]</w:t>
      </w:r>
      <w:r>
        <w:rPr>
          <w:rFonts w:hint="default" w:ascii="Times New Roman" w:hAnsi="Times New Roman" w:cs="Times New Roman"/>
          <w:sz w:val="21"/>
          <w:szCs w:val="21"/>
        </w:rPr>
        <w:t xml:space="preserve">. Radiomics acts as an important bridge connecting algorithm research and clinical practice </w:t>
      </w:r>
      <w:r>
        <w:rPr>
          <w:rFonts w:hint="default" w:ascii="Times New Roman" w:hAnsi="Times New Roman" w:cs="Times New Roman"/>
          <w:sz w:val="21"/>
          <w:szCs w:val="21"/>
          <w:vertAlign w:val="superscript"/>
        </w:rPr>
        <w:t>[2]</w:t>
      </w:r>
      <w:r>
        <w:rPr>
          <w:rFonts w:hint="default" w:ascii="Times New Roman" w:hAnsi="Times New Roman" w:cs="Times New Roman"/>
          <w:sz w:val="21"/>
          <w:szCs w:val="21"/>
        </w:rPr>
        <w:t>.</w:t>
      </w:r>
    </w:p>
    <w:p w14:paraId="1DDE3636">
      <w:pPr>
        <w:bidi w:val="0"/>
        <w:jc w:val="both"/>
        <w:rPr>
          <w:rFonts w:hint="default" w:ascii="Times New Roman" w:hAnsi="Times New Roman" w:cs="Times New Roman"/>
          <w:sz w:val="21"/>
          <w:szCs w:val="21"/>
        </w:rPr>
      </w:pPr>
    </w:p>
    <w:p w14:paraId="249B8ED7">
      <w:pPr>
        <w:bidi w:val="0"/>
        <w:jc w:val="both"/>
        <w:rPr>
          <w:rFonts w:hint="default" w:ascii="Times New Roman" w:hAnsi="Times New Roman" w:cs="Times New Roman"/>
          <w:sz w:val="21"/>
          <w:szCs w:val="21"/>
        </w:rPr>
      </w:pPr>
      <w:r>
        <w:rPr>
          <w:rFonts w:hint="default" w:ascii="Times New Roman" w:hAnsi="Times New Roman" w:cs="Times New Roman"/>
          <w:sz w:val="21"/>
          <w:szCs w:val="21"/>
        </w:rPr>
        <w:t>4.2 Current Research Frontiers and Challenges</w:t>
      </w:r>
    </w:p>
    <w:p w14:paraId="14874EB4">
      <w:pPr>
        <w:bidi w:val="0"/>
        <w:jc w:val="both"/>
        <w:rPr>
          <w:rFonts w:hint="default" w:ascii="Times New Roman" w:hAnsi="Times New Roman" w:cs="Times New Roman"/>
          <w:sz w:val="21"/>
          <w:szCs w:val="21"/>
        </w:rPr>
      </w:pPr>
    </w:p>
    <w:p w14:paraId="1180D448">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Based on the temporal evolution analysis (RQ3) and recent literature, four major challenges persist </w:t>
      </w:r>
      <w:r>
        <w:rPr>
          <w:rFonts w:hint="default" w:ascii="Times New Roman" w:hAnsi="Times New Roman" w:cs="Times New Roman"/>
          <w:sz w:val="21"/>
          <w:szCs w:val="21"/>
          <w:vertAlign w:val="superscript"/>
        </w:rPr>
        <w:t>[5,10]</w:t>
      </w:r>
      <w:r>
        <w:rPr>
          <w:rFonts w:hint="default" w:ascii="Times New Roman" w:hAnsi="Times New Roman" w:cs="Times New Roman"/>
          <w:sz w:val="21"/>
          <w:szCs w:val="21"/>
        </w:rPr>
        <w:t>:</w:t>
      </w:r>
    </w:p>
    <w:p w14:paraId="189AC508">
      <w:pPr>
        <w:bidi w:val="0"/>
        <w:jc w:val="both"/>
        <w:rPr>
          <w:rFonts w:hint="default" w:ascii="Times New Roman" w:hAnsi="Times New Roman" w:cs="Times New Roman"/>
          <w:sz w:val="21"/>
          <w:szCs w:val="21"/>
        </w:rPr>
      </w:pPr>
    </w:p>
    <w:tbl>
      <w:tblPr>
        <w:tblStyle w:val="6"/>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93"/>
        <w:gridCol w:w="7861"/>
      </w:tblGrid>
      <w:tr w14:paraId="01921D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12" w:space="0"/>
              <w:left w:val="nil"/>
              <w:bottom w:val="nil"/>
              <w:right w:val="nil"/>
            </w:tcBorders>
            <w:noWrap w:val="0"/>
            <w:tcMar>
              <w:top w:w="-1" w:type="dxa"/>
              <w:left w:w="-1" w:type="dxa"/>
              <w:bottom w:w="-1" w:type="dxa"/>
              <w:right w:w="-1" w:type="dxa"/>
            </w:tcMar>
            <w:vAlign w:val="top"/>
          </w:tcPr>
          <w:p w14:paraId="2D6FAB1E">
            <w:pPr>
              <w:bidi w:val="0"/>
              <w:jc w:val="both"/>
            </w:pPr>
            <w:r>
              <w:rPr>
                <w:rFonts w:hint="default" w:ascii="Times New Roman" w:hAnsi="Times New Roman" w:cs="Times New Roman"/>
                <w:sz w:val="21"/>
                <w:szCs w:val="21"/>
              </w:rPr>
              <w:t xml:space="preserve">Challenge </w:t>
            </w:r>
          </w:p>
        </w:tc>
        <w:tc>
          <w:tcPr>
            <w:tcW w:w="0" w:type="auto"/>
            <w:tcBorders>
              <w:top w:val="single" w:color="auto" w:sz="12" w:space="0"/>
              <w:left w:val="nil"/>
              <w:bottom w:val="nil"/>
              <w:right w:val="nil"/>
            </w:tcBorders>
            <w:noWrap w:val="0"/>
            <w:tcMar>
              <w:top w:w="-1" w:type="dxa"/>
              <w:left w:w="-1" w:type="dxa"/>
              <w:bottom w:w="-1" w:type="dxa"/>
              <w:right w:w="-1" w:type="dxa"/>
            </w:tcMar>
            <w:vAlign w:val="top"/>
          </w:tcPr>
          <w:p w14:paraId="16506288">
            <w:pPr>
              <w:bidi w:val="0"/>
              <w:jc w:val="both"/>
            </w:pPr>
            <w:r>
              <w:rPr>
                <w:rFonts w:hint="default" w:ascii="Times New Roman" w:hAnsi="Times New Roman" w:cs="Times New Roman"/>
                <w:sz w:val="21"/>
                <w:szCs w:val="21"/>
              </w:rPr>
              <w:t>Description</w:t>
            </w:r>
          </w:p>
        </w:tc>
      </w:tr>
      <w:tr w14:paraId="551FCE3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single" w:color="auto" w:sz="4" w:space="0"/>
              <w:left w:val="nil"/>
              <w:bottom w:val="nil"/>
              <w:right w:val="nil"/>
            </w:tcBorders>
            <w:noWrap w:val="0"/>
            <w:tcMar>
              <w:top w:w="-1" w:type="dxa"/>
              <w:left w:w="-1" w:type="dxa"/>
              <w:bottom w:w="-1" w:type="dxa"/>
              <w:right w:w="-1" w:type="dxa"/>
            </w:tcMar>
            <w:vAlign w:val="top"/>
          </w:tcPr>
          <w:p w14:paraId="074E9A8B">
            <w:pPr>
              <w:bidi w:val="0"/>
              <w:jc w:val="both"/>
            </w:pPr>
            <w:r>
              <w:rPr>
                <w:rFonts w:hint="default" w:ascii="Times New Roman" w:hAnsi="Times New Roman" w:cs="Times New Roman"/>
                <w:sz w:val="21"/>
                <w:szCs w:val="21"/>
              </w:rPr>
              <w:t xml:space="preserve">Model interpretability </w:t>
            </w:r>
          </w:p>
        </w:tc>
        <w:tc>
          <w:tcPr>
            <w:tcW w:w="0" w:type="auto"/>
            <w:tcBorders>
              <w:top w:val="single" w:color="auto" w:sz="4" w:space="0"/>
              <w:left w:val="nil"/>
              <w:bottom w:val="nil"/>
              <w:right w:val="nil"/>
            </w:tcBorders>
            <w:noWrap w:val="0"/>
            <w:tcMar>
              <w:top w:w="-1" w:type="dxa"/>
              <w:left w:w="-1" w:type="dxa"/>
              <w:bottom w:w="-1" w:type="dxa"/>
              <w:right w:w="-1" w:type="dxa"/>
            </w:tcMar>
            <w:vAlign w:val="top"/>
          </w:tcPr>
          <w:p w14:paraId="4923BC65">
            <w:pPr>
              <w:bidi w:val="0"/>
              <w:jc w:val="both"/>
            </w:pPr>
            <w:r>
              <w:rPr>
                <w:rFonts w:hint="default" w:ascii="Times New Roman" w:hAnsi="Times New Roman" w:cs="Times New Roman"/>
                <w:sz w:val="21"/>
                <w:szCs w:val="21"/>
              </w:rPr>
              <w:t xml:space="preserve">Most deep learning models are "black boxes," reducing clinician trust and hindering large-scale clinical adoption </w:t>
            </w:r>
            <w:r>
              <w:rPr>
                <w:rFonts w:hint="default" w:ascii="Times New Roman" w:hAnsi="Times New Roman" w:cs="Times New Roman"/>
                <w:sz w:val="21"/>
                <w:szCs w:val="21"/>
                <w:vertAlign w:val="superscript"/>
              </w:rPr>
              <w:t>[5]</w:t>
            </w:r>
          </w:p>
        </w:tc>
      </w:tr>
      <w:tr w14:paraId="4EEFB4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3BC40A25">
            <w:pPr>
              <w:bidi w:val="0"/>
              <w:jc w:val="both"/>
            </w:pPr>
            <w:r>
              <w:rPr>
                <w:rFonts w:hint="default" w:ascii="Times New Roman" w:hAnsi="Times New Roman" w:cs="Times New Roman"/>
                <w:sz w:val="21"/>
                <w:szCs w:val="21"/>
              </w:rPr>
              <w:t>Data constraints</w:t>
            </w:r>
          </w:p>
        </w:tc>
        <w:tc>
          <w:tcPr>
            <w:tcW w:w="0" w:type="auto"/>
            <w:tcBorders>
              <w:top w:val="nil"/>
              <w:left w:val="nil"/>
              <w:bottom w:val="nil"/>
              <w:right w:val="nil"/>
            </w:tcBorders>
            <w:noWrap w:val="0"/>
            <w:tcMar>
              <w:top w:w="-1" w:type="dxa"/>
              <w:left w:w="-1" w:type="dxa"/>
              <w:bottom w:w="-1" w:type="dxa"/>
              <w:right w:w="-1" w:type="dxa"/>
            </w:tcMar>
            <w:vAlign w:val="top"/>
          </w:tcPr>
          <w:p w14:paraId="6A6F6575">
            <w:pPr>
              <w:bidi w:val="0"/>
              <w:jc w:val="both"/>
            </w:pPr>
            <w:r>
              <w:rPr>
                <w:rFonts w:hint="default" w:ascii="Times New Roman" w:hAnsi="Times New Roman" w:cs="Times New Roman"/>
                <w:sz w:val="21"/>
                <w:szCs w:val="21"/>
              </w:rPr>
              <w:t xml:space="preserve"> High cost of manual labeling, scarcity of high-quality medical data, and cross-hospital data sharing difficulties due to privacy regulations</w:t>
            </w:r>
          </w:p>
        </w:tc>
      </w:tr>
      <w:tr w14:paraId="77DAB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nil"/>
              <w:right w:val="nil"/>
            </w:tcBorders>
            <w:noWrap w:val="0"/>
            <w:tcMar>
              <w:top w:w="-1" w:type="dxa"/>
              <w:left w:w="-1" w:type="dxa"/>
              <w:bottom w:w="-1" w:type="dxa"/>
              <w:right w:w="-1" w:type="dxa"/>
            </w:tcMar>
            <w:vAlign w:val="top"/>
          </w:tcPr>
          <w:p w14:paraId="7F9F17B5">
            <w:pPr>
              <w:bidi w:val="0"/>
              <w:jc w:val="both"/>
            </w:pPr>
            <w:r>
              <w:rPr>
                <w:rFonts w:hint="default" w:ascii="Times New Roman" w:hAnsi="Times New Roman" w:cs="Times New Roman"/>
                <w:sz w:val="21"/>
                <w:szCs w:val="21"/>
              </w:rPr>
              <w:t>Model generalization</w:t>
            </w:r>
          </w:p>
        </w:tc>
        <w:tc>
          <w:tcPr>
            <w:tcW w:w="0" w:type="auto"/>
            <w:tcBorders>
              <w:top w:val="nil"/>
              <w:left w:val="nil"/>
              <w:bottom w:val="nil"/>
              <w:right w:val="nil"/>
            </w:tcBorders>
            <w:noWrap w:val="0"/>
            <w:tcMar>
              <w:top w:w="-1" w:type="dxa"/>
              <w:left w:w="-1" w:type="dxa"/>
              <w:bottom w:w="-1" w:type="dxa"/>
              <w:right w:w="-1" w:type="dxa"/>
            </w:tcMar>
            <w:vAlign w:val="top"/>
          </w:tcPr>
          <w:p w14:paraId="0F2B7527">
            <w:pPr>
              <w:bidi w:val="0"/>
              <w:jc w:val="both"/>
            </w:pPr>
            <w:r>
              <w:rPr>
                <w:rFonts w:hint="default" w:ascii="Times New Roman" w:hAnsi="Times New Roman" w:cs="Times New Roman"/>
                <w:sz w:val="21"/>
                <w:szCs w:val="21"/>
              </w:rPr>
              <w:t xml:space="preserve"> deficiency Models perform well on single-center datasets but show significant performance degradation when facing data from different devices, protocols, or hospitals </w:t>
            </w:r>
            <w:r>
              <w:rPr>
                <w:rFonts w:hint="default" w:ascii="Times New Roman" w:hAnsi="Times New Roman" w:cs="Times New Roman"/>
                <w:sz w:val="21"/>
                <w:szCs w:val="21"/>
                <w:vertAlign w:val="superscript"/>
              </w:rPr>
              <w:t>[10]</w:t>
            </w:r>
          </w:p>
        </w:tc>
      </w:tr>
      <w:tr w14:paraId="05D4C8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0" w:type="auto"/>
            <w:tcBorders>
              <w:top w:val="nil"/>
              <w:left w:val="nil"/>
              <w:bottom w:val="single" w:color="auto" w:sz="12" w:space="0"/>
              <w:right w:val="nil"/>
            </w:tcBorders>
            <w:noWrap w:val="0"/>
            <w:tcMar>
              <w:top w:w="-1" w:type="dxa"/>
              <w:left w:w="-1" w:type="dxa"/>
              <w:bottom w:w="-1" w:type="dxa"/>
              <w:right w:w="-1" w:type="dxa"/>
            </w:tcMar>
            <w:vAlign w:val="top"/>
          </w:tcPr>
          <w:p w14:paraId="6061A971">
            <w:pPr>
              <w:bidi w:val="0"/>
              <w:jc w:val="both"/>
            </w:pPr>
            <w:r>
              <w:rPr>
                <w:rFonts w:hint="default" w:ascii="Times New Roman" w:hAnsi="Times New Roman" w:cs="Times New Roman"/>
                <w:sz w:val="21"/>
                <w:szCs w:val="21"/>
              </w:rPr>
              <w:t xml:space="preserve">Insufficient standardization </w:t>
            </w:r>
          </w:p>
        </w:tc>
        <w:tc>
          <w:tcPr>
            <w:tcW w:w="0" w:type="auto"/>
            <w:tcBorders>
              <w:top w:val="nil"/>
              <w:left w:val="nil"/>
              <w:bottom w:val="single" w:color="auto" w:sz="12" w:space="0"/>
              <w:right w:val="nil"/>
            </w:tcBorders>
            <w:noWrap w:val="0"/>
            <w:tcMar>
              <w:top w:w="-1" w:type="dxa"/>
              <w:left w:w="-1" w:type="dxa"/>
              <w:bottom w:w="-1" w:type="dxa"/>
              <w:right w:w="-1" w:type="dxa"/>
            </w:tcMar>
            <w:vAlign w:val="top"/>
          </w:tcPr>
          <w:p w14:paraId="7EBF0047">
            <w:pPr>
              <w:bidi w:val="0"/>
              <w:jc w:val="both"/>
            </w:pPr>
            <w:r>
              <w:rPr>
                <w:rFonts w:hint="default" w:ascii="Times New Roman" w:hAnsi="Times New Roman" w:cs="Times New Roman"/>
                <w:sz w:val="21"/>
                <w:szCs w:val="21"/>
              </w:rPr>
              <w:t xml:space="preserve">Evaluation criteria and reporting specifications for AI diagnostic models are not unified; reproducibility of some studies is poor </w:t>
            </w:r>
            <w:r>
              <w:rPr>
                <w:rFonts w:hint="default" w:ascii="Times New Roman" w:hAnsi="Times New Roman" w:cs="Times New Roman"/>
                <w:sz w:val="21"/>
                <w:szCs w:val="21"/>
                <w:vertAlign w:val="superscript"/>
              </w:rPr>
              <w:t>[5]</w:t>
            </w:r>
          </w:p>
        </w:tc>
      </w:tr>
    </w:tbl>
    <w:p w14:paraId="64BBE04D">
      <w:pPr>
        <w:bidi w:val="0"/>
        <w:jc w:val="both"/>
        <w:rPr>
          <w:rFonts w:hint="default" w:ascii="Times New Roman" w:hAnsi="Times New Roman" w:cs="Times New Roman"/>
          <w:sz w:val="21"/>
          <w:szCs w:val="21"/>
        </w:rPr>
      </w:pPr>
    </w:p>
    <w:p w14:paraId="56969EDA">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Emerging frontiers identified in RQ3 include: Transformer hybrid models, generative AI, federated learning, and explainable AI (XAI). These directions represent the next wave of innovation in the field </w:t>
      </w:r>
      <w:r>
        <w:rPr>
          <w:rFonts w:hint="default" w:ascii="Times New Roman" w:hAnsi="Times New Roman" w:cs="Times New Roman"/>
          <w:sz w:val="21"/>
          <w:szCs w:val="21"/>
          <w:vertAlign w:val="superscript"/>
        </w:rPr>
        <w:t>[8,9]</w:t>
      </w:r>
      <w:r>
        <w:rPr>
          <w:rFonts w:hint="default" w:ascii="Times New Roman" w:hAnsi="Times New Roman" w:cs="Times New Roman"/>
          <w:sz w:val="21"/>
          <w:szCs w:val="21"/>
        </w:rPr>
        <w:t>.</w:t>
      </w:r>
    </w:p>
    <w:p w14:paraId="048F317F">
      <w:pPr>
        <w:bidi w:val="0"/>
        <w:jc w:val="both"/>
        <w:rPr>
          <w:rFonts w:hint="default" w:ascii="Times New Roman" w:hAnsi="Times New Roman" w:cs="Times New Roman"/>
          <w:sz w:val="21"/>
          <w:szCs w:val="21"/>
        </w:rPr>
      </w:pPr>
    </w:p>
    <w:p w14:paraId="367AA87F">
      <w:pPr>
        <w:bidi w:val="0"/>
        <w:jc w:val="both"/>
        <w:rPr>
          <w:rFonts w:hint="default" w:ascii="Times New Roman" w:hAnsi="Times New Roman" w:cs="Times New Roman"/>
          <w:sz w:val="21"/>
          <w:szCs w:val="21"/>
        </w:rPr>
      </w:pPr>
      <w:r>
        <w:rPr>
          <w:rFonts w:hint="default" w:ascii="Times New Roman" w:hAnsi="Times New Roman" w:cs="Times New Roman"/>
          <w:sz w:val="21"/>
          <w:szCs w:val="21"/>
        </w:rPr>
        <w:t>4.3 Research Limitations of This Paper</w:t>
      </w:r>
    </w:p>
    <w:p w14:paraId="0113910F">
      <w:pPr>
        <w:bidi w:val="0"/>
        <w:jc w:val="both"/>
        <w:rPr>
          <w:rFonts w:hint="default" w:ascii="Times New Roman" w:hAnsi="Times New Roman" w:cs="Times New Roman"/>
          <w:sz w:val="21"/>
          <w:szCs w:val="21"/>
        </w:rPr>
      </w:pPr>
    </w:p>
    <w:p w14:paraId="496669BB">
      <w:pPr>
        <w:bidi w:val="0"/>
        <w:jc w:val="both"/>
        <w:rPr>
          <w:rFonts w:hint="default" w:ascii="Times New Roman" w:hAnsi="Times New Roman" w:cs="Times New Roman"/>
          <w:sz w:val="21"/>
          <w:szCs w:val="21"/>
        </w:rPr>
      </w:pPr>
      <w:r>
        <w:rPr>
          <w:rFonts w:hint="default" w:ascii="Times New Roman" w:hAnsi="Times New Roman" w:cs="Times New Roman"/>
          <w:sz w:val="21"/>
          <w:szCs w:val="21"/>
        </w:rPr>
        <w:t>This study has several limitations:</w:t>
      </w:r>
    </w:p>
    <w:p w14:paraId="7390BA27">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Single data source: Only the Web of Science Core Collection was used, excluding PubMed, Scopus, and other medical databases, which may introduce data bias.Keyword preprocessing defects: Synonyms and variant terms (e.g., "CNN" vs "convolutional neural network") were not fully merged, affecting clustering and co-occurrence accuracy.Threshold influence: VOSviewer thresholds filter low-frequency literature and keywords, so emerging cutting-edge directions cannot be fully displayed.Macroscopic analysis only: This study only performs macroscopic bibliometric analysis and does not explore the technical details of individual literature </w:t>
      </w:r>
      <w:r>
        <w:rPr>
          <w:rFonts w:hint="default" w:ascii="Times New Roman" w:hAnsi="Times New Roman" w:cs="Times New Roman"/>
          <w:sz w:val="21"/>
          <w:szCs w:val="21"/>
          <w:vertAlign w:val="superscript"/>
        </w:rPr>
        <w:t>[6,7]</w:t>
      </w:r>
      <w:r>
        <w:rPr>
          <w:rFonts w:hint="default" w:ascii="Times New Roman" w:hAnsi="Times New Roman" w:cs="Times New Roman"/>
          <w:sz w:val="21"/>
          <w:szCs w:val="21"/>
        </w:rPr>
        <w:t>.</w:t>
      </w:r>
    </w:p>
    <w:p w14:paraId="213F4A83">
      <w:pPr>
        <w:bidi w:val="0"/>
        <w:jc w:val="both"/>
        <w:rPr>
          <w:rFonts w:hint="default" w:ascii="Times New Roman" w:hAnsi="Times New Roman" w:cs="Times New Roman"/>
          <w:sz w:val="21"/>
          <w:szCs w:val="21"/>
        </w:rPr>
      </w:pPr>
    </w:p>
    <w:p w14:paraId="01EF4B98">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68CD5E06">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5. Conclusion</w:t>
      </w:r>
    </w:p>
    <w:p w14:paraId="4607B27F">
      <w:pPr>
        <w:bidi w:val="0"/>
        <w:jc w:val="both"/>
        <w:rPr>
          <w:rFonts w:hint="default" w:ascii="Times New Roman" w:hAnsi="Times New Roman" w:cs="Times New Roman"/>
          <w:sz w:val="21"/>
          <w:szCs w:val="21"/>
        </w:rPr>
      </w:pPr>
    </w:p>
    <w:p w14:paraId="308FE7B4">
      <w:pPr>
        <w:bidi w:val="0"/>
        <w:jc w:val="both"/>
        <w:rPr>
          <w:rFonts w:hint="default" w:ascii="Times New Roman" w:hAnsi="Times New Roman" w:cs="Times New Roman"/>
          <w:sz w:val="21"/>
          <w:szCs w:val="21"/>
        </w:rPr>
      </w:pPr>
      <w:r>
        <w:rPr>
          <w:rFonts w:hint="default" w:ascii="Times New Roman" w:hAnsi="Times New Roman" w:cs="Times New Roman"/>
          <w:sz w:val="21"/>
          <w:szCs w:val="21"/>
        </w:rPr>
        <w:t>This paper conducts a comprehensive bibliometric analysis of 3,748 articles on AI and computer-aided diagnosis in medical imaging from 2015 to 2026. The main conclusions are as follows:</w:t>
      </w:r>
    </w:p>
    <w:p w14:paraId="436B3961">
      <w:pPr>
        <w:bidi w:val="0"/>
        <w:jc w:val="both"/>
        <w:rPr>
          <w:rFonts w:hint="default" w:ascii="Times New Roman" w:hAnsi="Times New Roman" w:cs="Times New Roman"/>
          <w:sz w:val="21"/>
          <w:szCs w:val="21"/>
        </w:rPr>
      </w:pPr>
    </w:p>
    <w:p w14:paraId="120A59D4">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RQ1 (Research forces and collaboration): Chinese teams dominate publications, while international collaboration remains limited, with clear divisions between algorithm research and clinical validation </w:t>
      </w:r>
      <w:r>
        <w:rPr>
          <w:rFonts w:hint="default" w:ascii="Times New Roman" w:hAnsi="Times New Roman" w:cs="Times New Roman"/>
          <w:sz w:val="21"/>
          <w:szCs w:val="21"/>
          <w:vertAlign w:val="superscript"/>
        </w:rPr>
        <w:t>[3,6]</w:t>
      </w:r>
      <w:r>
        <w:rPr>
          <w:rFonts w:hint="default" w:ascii="Times New Roman" w:hAnsi="Times New Roman" w:cs="Times New Roman"/>
          <w:sz w:val="21"/>
          <w:szCs w:val="21"/>
        </w:rPr>
        <w:t>.</w:t>
      </w:r>
    </w:p>
    <w:p w14:paraId="6D2EBAD5">
      <w:pPr>
        <w:bidi w:val="0"/>
        <w:jc w:val="both"/>
        <w:rPr>
          <w:rFonts w:hint="default" w:ascii="Times New Roman" w:hAnsi="Times New Roman" w:cs="Times New Roman"/>
          <w:sz w:val="21"/>
          <w:szCs w:val="21"/>
        </w:rPr>
      </w:pPr>
      <w:r>
        <w:rPr>
          <w:rFonts w:hint="default" w:ascii="Times New Roman" w:hAnsi="Times New Roman" w:cs="Times New Roman"/>
          <w:sz w:val="21"/>
          <w:szCs w:val="21"/>
        </w:rPr>
        <w:t>RQ2 (Research hotspots and thematic clusters): Four major thematic clusters define the intellectual structure of the field: deep learning &amp; CAD (Red), AI &amp; diagnostic imaging (Blue), image processing &amp; segmentation (Green), and radiomics &amp; lesion discrimination (Purple). These clusters are highly interconnected, indicating a mature and integrated research system</w:t>
      </w:r>
      <w:r>
        <w:rPr>
          <w:rFonts w:hint="default" w:ascii="Times New Roman" w:hAnsi="Times New Roman" w:cs="Times New Roman"/>
          <w:sz w:val="21"/>
          <w:szCs w:val="21"/>
          <w:vertAlign w:val="superscript"/>
        </w:rPr>
        <w:t xml:space="preserve"> [1,4,5,7,8,9]</w:t>
      </w:r>
      <w:r>
        <w:rPr>
          <w:rFonts w:hint="default" w:ascii="Times New Roman" w:hAnsi="Times New Roman" w:cs="Times New Roman"/>
          <w:sz w:val="21"/>
          <w:szCs w:val="21"/>
        </w:rPr>
        <w:t>.</w:t>
      </w:r>
    </w:p>
    <w:p w14:paraId="78E749F5">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RQ3 (Temporal evolution and emerging frontiers): The temporal analysis reveals a clear evolutionary trajectory from traditional imaging modalities (CT, MRI) to methodological development (segmentation, radiomics) and finally to AI/deep learning as the dominant frontier, with 2022 as a clear turning point. Emerging frontiers include Transformer hybrid models, generative AI, and federated learning </w:t>
      </w:r>
      <w:r>
        <w:rPr>
          <w:rFonts w:hint="default" w:ascii="Times New Roman" w:hAnsi="Times New Roman" w:cs="Times New Roman"/>
          <w:sz w:val="21"/>
          <w:szCs w:val="21"/>
          <w:vertAlign w:val="superscript"/>
        </w:rPr>
        <w:t>[1,2,9,10]</w:t>
      </w:r>
      <w:r>
        <w:rPr>
          <w:rFonts w:hint="default" w:ascii="Times New Roman" w:hAnsi="Times New Roman" w:cs="Times New Roman"/>
          <w:sz w:val="21"/>
          <w:szCs w:val="21"/>
        </w:rPr>
        <w:t>.</w:t>
      </w:r>
    </w:p>
    <w:p w14:paraId="40D3187A">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Future directions: Research in this field will further move toward multimodal data fusion, intelligent clinical decision-making, and standardized application. Subsequent researchers should focus on interdisciplinary cooperation, strengthen multi-center joint research, and promote the landing and popularization of AI medical imaging diagnosis technology in real clinical scenarios </w:t>
      </w:r>
      <w:r>
        <w:rPr>
          <w:rFonts w:hint="default" w:ascii="Times New Roman" w:hAnsi="Times New Roman" w:cs="Times New Roman"/>
          <w:sz w:val="21"/>
          <w:szCs w:val="21"/>
          <w:vertAlign w:val="superscript"/>
        </w:rPr>
        <w:t>[9]</w:t>
      </w:r>
      <w:r>
        <w:rPr>
          <w:rFonts w:hint="default" w:ascii="Times New Roman" w:hAnsi="Times New Roman" w:cs="Times New Roman"/>
          <w:sz w:val="21"/>
          <w:szCs w:val="21"/>
        </w:rPr>
        <w:t>.</w:t>
      </w:r>
    </w:p>
    <w:p w14:paraId="33F69C4A">
      <w:pPr>
        <w:bidi w:val="0"/>
        <w:jc w:val="both"/>
        <w:rPr>
          <w:rFonts w:hint="default" w:ascii="Times New Roman" w:hAnsi="Times New Roman" w:cs="Times New Roman"/>
          <w:sz w:val="21"/>
          <w:szCs w:val="21"/>
        </w:rPr>
      </w:pPr>
    </w:p>
    <w:p w14:paraId="0DBBE9BE">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59EE609F">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6. References</w:t>
      </w:r>
    </w:p>
    <w:p w14:paraId="2450B2E8">
      <w:pPr>
        <w:bidi w:val="0"/>
        <w:jc w:val="both"/>
        <w:rPr>
          <w:rFonts w:hint="default" w:ascii="Times New Roman" w:hAnsi="Times New Roman" w:cs="Times New Roman"/>
          <w:sz w:val="21"/>
          <w:szCs w:val="21"/>
        </w:rPr>
      </w:pPr>
    </w:p>
    <w:p w14:paraId="5ADD19AF">
      <w:pPr>
        <w:bidi w:val="0"/>
        <w:jc w:val="both"/>
        <w:rPr>
          <w:rFonts w:hint="default" w:ascii="Times New Roman" w:hAnsi="Times New Roman" w:cs="Times New Roman"/>
          <w:sz w:val="21"/>
          <w:szCs w:val="21"/>
        </w:rPr>
      </w:pPr>
      <w:r>
        <w:rPr>
          <w:rFonts w:hint="default" w:ascii="Times New Roman" w:hAnsi="Times New Roman" w:cs="Times New Roman"/>
          <w:sz w:val="21"/>
          <w:szCs w:val="21"/>
        </w:rPr>
        <w:t>[1] Hosny A, Parmar C, Quackenbush J, Schwartz LH, Aerts HJWL. Artificial intelligence in radiology. Nature Reviews Cancer. 2018;18(8):500-510.</w:t>
      </w:r>
    </w:p>
    <w:p w14:paraId="0562229C">
      <w:pPr>
        <w:bidi w:val="0"/>
        <w:jc w:val="both"/>
        <w:rPr>
          <w:rFonts w:hint="default" w:ascii="Times New Roman" w:hAnsi="Times New Roman" w:cs="Times New Roman"/>
          <w:sz w:val="21"/>
          <w:szCs w:val="21"/>
        </w:rPr>
      </w:pPr>
    </w:p>
    <w:p w14:paraId="4C0AB377">
      <w:pPr>
        <w:bidi w:val="0"/>
        <w:jc w:val="both"/>
        <w:rPr>
          <w:rFonts w:hint="default" w:ascii="Times New Roman" w:hAnsi="Times New Roman" w:cs="Times New Roman"/>
          <w:sz w:val="21"/>
          <w:szCs w:val="21"/>
        </w:rPr>
      </w:pPr>
      <w:r>
        <w:rPr>
          <w:rFonts w:hint="default" w:ascii="Times New Roman" w:hAnsi="Times New Roman" w:cs="Times New Roman"/>
          <w:sz w:val="21"/>
          <w:szCs w:val="21"/>
        </w:rPr>
        <w:t>[2] Gillies RJ, Kinahan PE, Hricak H. Radiomics: Images Are More than Pictures, They Are Data. Radiology. 2016;278(2):563-577.</w:t>
      </w:r>
    </w:p>
    <w:p w14:paraId="670D0207">
      <w:pPr>
        <w:bidi w:val="0"/>
        <w:jc w:val="both"/>
        <w:rPr>
          <w:rFonts w:hint="default" w:ascii="Times New Roman" w:hAnsi="Times New Roman" w:cs="Times New Roman"/>
          <w:sz w:val="21"/>
          <w:szCs w:val="21"/>
        </w:rPr>
      </w:pPr>
    </w:p>
    <w:p w14:paraId="68E640FA">
      <w:pPr>
        <w:bidi w:val="0"/>
        <w:jc w:val="both"/>
        <w:rPr>
          <w:rFonts w:hint="default" w:ascii="Times New Roman" w:hAnsi="Times New Roman" w:cs="Times New Roman"/>
          <w:sz w:val="21"/>
          <w:szCs w:val="21"/>
        </w:rPr>
      </w:pPr>
      <w:r>
        <w:rPr>
          <w:rFonts w:hint="default" w:ascii="Times New Roman" w:hAnsi="Times New Roman" w:cs="Times New Roman"/>
          <w:sz w:val="21"/>
          <w:szCs w:val="21"/>
        </w:rPr>
        <w:t>[3] Shin HC, Roth HR, Gao M, et al. Deep Convolutional Neural Networks for Computer-Aided Detection: CNN Architectures, Dataset Characteristics and Transfer Learning. IEEE Transactions on Medical Imaging. 2016;35(5):1285-1296.</w:t>
      </w:r>
    </w:p>
    <w:p w14:paraId="02755D8A">
      <w:pPr>
        <w:bidi w:val="0"/>
        <w:jc w:val="both"/>
        <w:rPr>
          <w:rFonts w:hint="default" w:ascii="Times New Roman" w:hAnsi="Times New Roman" w:cs="Times New Roman"/>
          <w:sz w:val="21"/>
          <w:szCs w:val="21"/>
        </w:rPr>
      </w:pPr>
    </w:p>
    <w:p w14:paraId="1880F84E">
      <w:pPr>
        <w:bidi w:val="0"/>
        <w:jc w:val="both"/>
        <w:rPr>
          <w:rFonts w:hint="default" w:ascii="Times New Roman" w:hAnsi="Times New Roman" w:cs="Times New Roman"/>
          <w:sz w:val="21"/>
          <w:szCs w:val="21"/>
        </w:rPr>
      </w:pPr>
      <w:r>
        <w:rPr>
          <w:rFonts w:hint="default" w:ascii="Times New Roman" w:hAnsi="Times New Roman" w:cs="Times New Roman"/>
          <w:sz w:val="21"/>
          <w:szCs w:val="21"/>
        </w:rPr>
        <w:t>[4] Kim HE, Cosa-Linan A, Santhanam N, Jannesari M, Maros ME, Ganslandt T. Transfer learning for medical image classification: a literature review. BMC Medical Imaging. 2022;22(1):69.</w:t>
      </w:r>
    </w:p>
    <w:p w14:paraId="358D4D7B">
      <w:pPr>
        <w:bidi w:val="0"/>
        <w:jc w:val="both"/>
        <w:rPr>
          <w:rFonts w:hint="default" w:ascii="Times New Roman" w:hAnsi="Times New Roman" w:cs="Times New Roman"/>
          <w:sz w:val="21"/>
          <w:szCs w:val="21"/>
        </w:rPr>
      </w:pPr>
    </w:p>
    <w:p w14:paraId="62DEAAA2">
      <w:pPr>
        <w:bidi w:val="0"/>
        <w:jc w:val="both"/>
        <w:rPr>
          <w:rFonts w:hint="default" w:ascii="Times New Roman" w:hAnsi="Times New Roman" w:cs="Times New Roman"/>
          <w:sz w:val="21"/>
          <w:szCs w:val="21"/>
        </w:rPr>
      </w:pPr>
      <w:r>
        <w:rPr>
          <w:rFonts w:hint="default" w:ascii="Times New Roman" w:hAnsi="Times New Roman" w:cs="Times New Roman"/>
          <w:sz w:val="21"/>
          <w:szCs w:val="21"/>
        </w:rPr>
        <w:t>[5] Park SH, Han K. Methodologic Guide for Evaluating Clinical Performance and Effect of Artificial Intelligence Technology for Medical Diagnosis and Prediction. Radiology. 2018;286(3):800-809.</w:t>
      </w:r>
    </w:p>
    <w:p w14:paraId="3A8BFB68">
      <w:pPr>
        <w:bidi w:val="0"/>
        <w:jc w:val="both"/>
        <w:rPr>
          <w:rFonts w:hint="default" w:ascii="Times New Roman" w:hAnsi="Times New Roman" w:cs="Times New Roman"/>
          <w:sz w:val="21"/>
          <w:szCs w:val="21"/>
        </w:rPr>
      </w:pPr>
    </w:p>
    <w:p w14:paraId="4E2A8EB4">
      <w:pPr>
        <w:bidi w:val="0"/>
        <w:jc w:val="both"/>
        <w:rPr>
          <w:rFonts w:hint="default" w:ascii="Times New Roman" w:hAnsi="Times New Roman" w:cs="Times New Roman"/>
          <w:sz w:val="21"/>
          <w:szCs w:val="21"/>
        </w:rPr>
      </w:pPr>
      <w:r>
        <w:rPr>
          <w:rFonts w:hint="default" w:ascii="Times New Roman" w:hAnsi="Times New Roman" w:cs="Times New Roman"/>
          <w:sz w:val="21"/>
          <w:szCs w:val="21"/>
        </w:rPr>
        <w:t>[6] Byra M, Galperin M, Ojeda-Fournier H, et al. Breast mass classification in sonography with transfer learning using a deep convolutional neural network and color conversion. Medical Physics. 2019;46(2):746-755.</w:t>
      </w:r>
    </w:p>
    <w:p w14:paraId="35841982">
      <w:pPr>
        <w:bidi w:val="0"/>
        <w:jc w:val="both"/>
        <w:rPr>
          <w:rFonts w:hint="default" w:ascii="Times New Roman" w:hAnsi="Times New Roman" w:cs="Times New Roman"/>
          <w:sz w:val="21"/>
          <w:szCs w:val="21"/>
        </w:rPr>
      </w:pPr>
    </w:p>
    <w:p w14:paraId="15CD0429">
      <w:pPr>
        <w:bidi w:val="0"/>
        <w:jc w:val="both"/>
        <w:rPr>
          <w:rFonts w:hint="default" w:ascii="Times New Roman" w:hAnsi="Times New Roman" w:cs="Times New Roman"/>
          <w:sz w:val="21"/>
          <w:szCs w:val="21"/>
        </w:rPr>
      </w:pPr>
      <w:r>
        <w:rPr>
          <w:rFonts w:hint="default" w:ascii="Times New Roman" w:hAnsi="Times New Roman" w:cs="Times New Roman"/>
          <w:sz w:val="21"/>
          <w:szCs w:val="21"/>
        </w:rPr>
        <w:t>[7] Anthimopoulos M, Christodoulidis S, Ebner L, et al. Lung Pattern Classification for Interstitial Lung Diseases Using a Deep Convolutional Neural Network. IEEE Transactions on Medical Imaging. 2016;35(5):1207-1216.</w:t>
      </w:r>
    </w:p>
    <w:p w14:paraId="62CFCFC9">
      <w:pPr>
        <w:bidi w:val="0"/>
        <w:jc w:val="both"/>
        <w:rPr>
          <w:rFonts w:hint="default" w:ascii="Times New Roman" w:hAnsi="Times New Roman" w:cs="Times New Roman"/>
          <w:sz w:val="21"/>
          <w:szCs w:val="21"/>
        </w:rPr>
      </w:pPr>
    </w:p>
    <w:p w14:paraId="6E869870">
      <w:pPr>
        <w:bidi w:val="0"/>
        <w:jc w:val="both"/>
        <w:rPr>
          <w:rFonts w:hint="default" w:ascii="Times New Roman" w:hAnsi="Times New Roman" w:cs="Times New Roman"/>
          <w:sz w:val="21"/>
          <w:szCs w:val="21"/>
        </w:rPr>
      </w:pPr>
      <w:r>
        <w:rPr>
          <w:rFonts w:hint="default" w:ascii="Times New Roman" w:hAnsi="Times New Roman" w:cs="Times New Roman"/>
          <w:sz w:val="21"/>
          <w:szCs w:val="21"/>
        </w:rPr>
        <w:t>[8] Chan HP, Samala RK, Hadjiiski LM, Zhou C. Deep learning in medical imaging and radiation therapy. Medical Physics. 2020;47(5):e218-e227.</w:t>
      </w:r>
    </w:p>
    <w:p w14:paraId="3F86FBC5">
      <w:pPr>
        <w:bidi w:val="0"/>
        <w:jc w:val="both"/>
        <w:rPr>
          <w:rFonts w:hint="default" w:ascii="Times New Roman" w:hAnsi="Times New Roman" w:cs="Times New Roman"/>
          <w:sz w:val="21"/>
          <w:szCs w:val="21"/>
        </w:rPr>
      </w:pPr>
    </w:p>
    <w:p w14:paraId="2DB0B570">
      <w:pPr>
        <w:bidi w:val="0"/>
        <w:jc w:val="both"/>
        <w:rPr>
          <w:rFonts w:hint="default" w:ascii="Times New Roman" w:hAnsi="Times New Roman" w:cs="Times New Roman"/>
          <w:sz w:val="21"/>
          <w:szCs w:val="21"/>
        </w:rPr>
      </w:pPr>
      <w:r>
        <w:rPr>
          <w:rFonts w:hint="default" w:ascii="Times New Roman" w:hAnsi="Times New Roman" w:cs="Times New Roman"/>
          <w:sz w:val="21"/>
          <w:szCs w:val="21"/>
        </w:rPr>
        <w:t>[9] De Fauw J, Ledsam JR, Romera-Paredes B, et al. Clinically applicable deep learning for diagnosis and referral in retinal disease. Nature Medicine. 2018;24(9):1342-1350.</w:t>
      </w:r>
    </w:p>
    <w:p w14:paraId="4193089B">
      <w:pPr>
        <w:bidi w:val="0"/>
        <w:jc w:val="both"/>
        <w:rPr>
          <w:rFonts w:hint="default" w:ascii="Times New Roman" w:hAnsi="Times New Roman" w:cs="Times New Roman"/>
          <w:sz w:val="21"/>
          <w:szCs w:val="21"/>
        </w:rPr>
      </w:pPr>
    </w:p>
    <w:p w14:paraId="570A6759">
      <w:pPr>
        <w:bidi w:val="0"/>
        <w:jc w:val="both"/>
        <w:rPr>
          <w:rFonts w:hint="default" w:ascii="Times New Roman" w:hAnsi="Times New Roman" w:cs="Times New Roman"/>
          <w:sz w:val="21"/>
          <w:szCs w:val="21"/>
        </w:rPr>
      </w:pPr>
      <w:r>
        <w:rPr>
          <w:rFonts w:hint="default" w:ascii="Times New Roman" w:hAnsi="Times New Roman" w:cs="Times New Roman"/>
          <w:sz w:val="21"/>
          <w:szCs w:val="21"/>
        </w:rPr>
        <w:t>[10] Zech JR, Badgeley MA, Liu M, et al. Variable generalization performance of a deep learning model to detect pneumonia in chest radiographs: A cross-sectional study. PLOS Medicine. 2018;15(11):e1002683.</w:t>
      </w:r>
    </w:p>
    <w:p w14:paraId="2C72B4C5">
      <w:pPr>
        <w:bidi w:val="0"/>
        <w:jc w:val="both"/>
        <w:rPr>
          <w:rFonts w:hint="default" w:ascii="Times New Roman" w:hAnsi="Times New Roman" w:cs="Times New Roman"/>
          <w:sz w:val="21"/>
          <w:szCs w:val="21"/>
        </w:rPr>
      </w:pPr>
    </w:p>
    <w:p w14:paraId="6A731127">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3104CBAC">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7. Data Availability</w:t>
      </w:r>
    </w:p>
    <w:p w14:paraId="34C4D355">
      <w:pPr>
        <w:bidi w:val="0"/>
        <w:jc w:val="both"/>
        <w:rPr>
          <w:rFonts w:hint="default" w:ascii="Times New Roman" w:hAnsi="Times New Roman" w:cs="Times New Roman"/>
          <w:sz w:val="21"/>
          <w:szCs w:val="21"/>
        </w:rPr>
      </w:pPr>
    </w:p>
    <w:p w14:paraId="76BAB31F">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cleaned dataset, analysis scripts, and all supplementary materials are available in the GitHub repository:</w:t>
      </w:r>
    </w:p>
    <w:p w14:paraId="4B85D669">
      <w:pPr>
        <w:bidi w:val="0"/>
        <w:jc w:val="both"/>
        <w:rPr>
          <w:rFonts w:hint="default" w:ascii="Times New Roman" w:hAnsi="Times New Roman" w:cs="Times New Roman"/>
          <w:sz w:val="21"/>
          <w:szCs w:val="21"/>
        </w:rPr>
      </w:pPr>
      <w:r>
        <w:rPr>
          <w:rFonts w:hint="default" w:ascii="Times New Roman" w:hAnsi="Times New Roman" w:cs="Times New Roman"/>
          <w:sz w:val="21"/>
          <w:szCs w:val="21"/>
        </w:rPr>
        <w:t>Repository URL: https://github.com/yourgroup/medical-ai-bibliometric</w:t>
      </w:r>
    </w:p>
    <w:p w14:paraId="6377FE43">
      <w:pPr>
        <w:bidi w:val="0"/>
        <w:jc w:val="both"/>
        <w:rPr>
          <w:rFonts w:hint="default" w:ascii="Times New Roman" w:hAnsi="Times New Roman" w:cs="Times New Roman"/>
          <w:sz w:val="21"/>
          <w:szCs w:val="21"/>
        </w:rPr>
      </w:pPr>
      <w:r>
        <w:rPr>
          <w:rFonts w:hint="default" w:ascii="Times New Roman" w:hAnsi="Times New Roman" w:cs="Times New Roman"/>
          <w:sz w:val="21"/>
          <w:szCs w:val="21"/>
        </w:rPr>
        <w:t>Repository structure:</w:t>
      </w:r>
    </w:p>
    <w:p w14:paraId="55438D46">
      <w:pPr>
        <w:bidi w:val="0"/>
        <w:jc w:val="both"/>
        <w:rPr>
          <w:rFonts w:hint="default" w:ascii="Times New Roman" w:hAnsi="Times New Roman" w:cs="Times New Roman"/>
          <w:sz w:val="21"/>
          <w:szCs w:val="21"/>
        </w:rPr>
      </w:pPr>
    </w:p>
    <w:p w14:paraId="00092105">
      <w:pPr>
        <w:bidi w:val="0"/>
        <w:jc w:val="both"/>
        <w:rPr>
          <w:rFonts w:hint="default" w:ascii="Times New Roman" w:hAnsi="Times New Roman" w:cs="Times New Roman"/>
          <w:sz w:val="21"/>
          <w:szCs w:val="21"/>
        </w:rPr>
      </w:pPr>
      <w:r>
        <w:rPr>
          <w:rFonts w:hint="default" w:ascii="Times New Roman" w:hAnsi="Times New Roman" w:cs="Times New Roman"/>
          <w:sz w:val="21"/>
          <w:szCs w:val="21"/>
        </w:rPr>
        <w:t>├── data/</w:t>
      </w:r>
    </w:p>
    <w:p w14:paraId="46B85E5A">
      <w:pPr>
        <w:bidi w:val="0"/>
        <w:jc w:val="both"/>
        <w:rPr>
          <w:rFonts w:hint="default" w:ascii="Times New Roman" w:hAnsi="Times New Roman" w:cs="Times New Roman"/>
          <w:sz w:val="21"/>
          <w:szCs w:val="21"/>
        </w:rPr>
      </w:pPr>
      <w:r>
        <w:rPr>
          <w:rFonts w:hint="default" w:ascii="Times New Roman" w:hAnsi="Times New Roman" w:cs="Times New Roman"/>
          <w:sz w:val="21"/>
          <w:szCs w:val="21"/>
        </w:rPr>
        <w:t>│   ├── raw/          # Original WoS export files</w:t>
      </w:r>
    </w:p>
    <w:p w14:paraId="27F6E67C">
      <w:pPr>
        <w:bidi w:val="0"/>
        <w:jc w:val="both"/>
        <w:rPr>
          <w:rFonts w:hint="default" w:ascii="Times New Roman" w:hAnsi="Times New Roman" w:cs="Times New Roman"/>
          <w:sz w:val="21"/>
          <w:szCs w:val="21"/>
        </w:rPr>
      </w:pPr>
      <w:r>
        <w:rPr>
          <w:rFonts w:hint="default" w:ascii="Times New Roman" w:hAnsi="Times New Roman" w:cs="Times New Roman"/>
          <w:sz w:val="21"/>
          <w:szCs w:val="21"/>
        </w:rPr>
        <w:t>│   ├── cleaned/      # Cleaned dataset</w:t>
      </w:r>
    </w:p>
    <w:p w14:paraId="3BAC066D">
      <w:pPr>
        <w:bidi w:val="0"/>
        <w:jc w:val="both"/>
        <w:rPr>
          <w:rFonts w:hint="default" w:ascii="Times New Roman" w:hAnsi="Times New Roman" w:cs="Times New Roman"/>
          <w:sz w:val="21"/>
          <w:szCs w:val="21"/>
        </w:rPr>
      </w:pPr>
      <w:r>
        <w:rPr>
          <w:rFonts w:hint="default" w:ascii="Times New Roman" w:hAnsi="Times New Roman" w:cs="Times New Roman"/>
          <w:sz w:val="21"/>
          <w:szCs w:val="21"/>
        </w:rPr>
        <w:t>│   └── query.md      # Full search query</w:t>
      </w:r>
    </w:p>
    <w:p w14:paraId="2B6F289B">
      <w:pPr>
        <w:bidi w:val="0"/>
        <w:jc w:val="both"/>
        <w:rPr>
          <w:rFonts w:hint="default" w:ascii="Times New Roman" w:hAnsi="Times New Roman" w:cs="Times New Roman"/>
          <w:sz w:val="21"/>
          <w:szCs w:val="21"/>
        </w:rPr>
      </w:pPr>
      <w:r>
        <w:rPr>
          <w:rFonts w:hint="default" w:ascii="Times New Roman" w:hAnsi="Times New Roman" w:cs="Times New Roman"/>
          <w:sz w:val="21"/>
          <w:szCs w:val="21"/>
        </w:rPr>
        <w:t>├── src/</w:t>
      </w:r>
    </w:p>
    <w:p w14:paraId="51099901">
      <w:pPr>
        <w:bidi w:val="0"/>
        <w:jc w:val="both"/>
        <w:rPr>
          <w:rFonts w:hint="default" w:ascii="Times New Roman" w:hAnsi="Times New Roman" w:cs="Times New Roman"/>
          <w:sz w:val="21"/>
          <w:szCs w:val="21"/>
        </w:rPr>
      </w:pPr>
      <w:r>
        <w:rPr>
          <w:rFonts w:hint="default" w:ascii="Times New Roman" w:hAnsi="Times New Roman" w:cs="Times New Roman"/>
          <w:sz w:val="21"/>
          <w:szCs w:val="21"/>
        </w:rPr>
        <w:t>│   └── clean_wos_data.py</w:t>
      </w:r>
    </w:p>
    <w:p w14:paraId="02E444B9">
      <w:pPr>
        <w:bidi w:val="0"/>
        <w:jc w:val="both"/>
        <w:rPr>
          <w:rFonts w:hint="default" w:ascii="Times New Roman" w:hAnsi="Times New Roman" w:cs="Times New Roman"/>
          <w:sz w:val="21"/>
          <w:szCs w:val="21"/>
        </w:rPr>
      </w:pPr>
      <w:r>
        <w:rPr>
          <w:rFonts w:hint="default" w:ascii="Times New Roman" w:hAnsi="Times New Roman" w:cs="Times New Roman"/>
          <w:sz w:val="21"/>
          <w:szCs w:val="21"/>
        </w:rPr>
        <w:t>├── outputs/</w:t>
      </w:r>
    </w:p>
    <w:p w14:paraId="24270608">
      <w:pPr>
        <w:bidi w:val="0"/>
        <w:jc w:val="both"/>
        <w:rPr>
          <w:rFonts w:hint="default" w:ascii="Times New Roman" w:hAnsi="Times New Roman" w:cs="Times New Roman"/>
          <w:sz w:val="21"/>
          <w:szCs w:val="21"/>
        </w:rPr>
      </w:pPr>
      <w:r>
        <w:rPr>
          <w:rFonts w:hint="default" w:ascii="Times New Roman" w:hAnsi="Times New Roman" w:cs="Times New Roman"/>
          <w:sz w:val="21"/>
          <w:szCs w:val="21"/>
        </w:rPr>
        <w:t>│   ├── figures/      # Fig. 1, 2, 3</w:t>
      </w:r>
    </w:p>
    <w:p w14:paraId="66BE1B3E">
      <w:pPr>
        <w:bidi w:val="0"/>
        <w:jc w:val="both"/>
        <w:rPr>
          <w:rFonts w:hint="default" w:ascii="Times New Roman" w:hAnsi="Times New Roman" w:cs="Times New Roman"/>
          <w:sz w:val="21"/>
          <w:szCs w:val="21"/>
        </w:rPr>
      </w:pPr>
      <w:r>
        <w:rPr>
          <w:rFonts w:hint="default" w:ascii="Times New Roman" w:hAnsi="Times New Roman" w:cs="Times New Roman"/>
          <w:sz w:val="21"/>
          <w:szCs w:val="21"/>
        </w:rPr>
        <w:t>│   └── tables/       # Table 1</w:t>
      </w:r>
    </w:p>
    <w:p w14:paraId="24B8CB24">
      <w:pPr>
        <w:bidi w:val="0"/>
        <w:jc w:val="both"/>
        <w:rPr>
          <w:rFonts w:hint="default" w:ascii="Times New Roman" w:hAnsi="Times New Roman" w:cs="Times New Roman"/>
          <w:sz w:val="21"/>
          <w:szCs w:val="21"/>
        </w:rPr>
      </w:pPr>
      <w:r>
        <w:rPr>
          <w:rFonts w:hint="default" w:ascii="Times New Roman" w:hAnsi="Times New Roman" w:cs="Times New Roman"/>
          <w:sz w:val="21"/>
          <w:szCs w:val="21"/>
        </w:rPr>
        <w:t>├── paper/</w:t>
      </w:r>
    </w:p>
    <w:p w14:paraId="63400767">
      <w:pPr>
        <w:bidi w:val="0"/>
        <w:jc w:val="both"/>
        <w:rPr>
          <w:rFonts w:hint="default" w:ascii="Times New Roman" w:hAnsi="Times New Roman" w:cs="Times New Roman"/>
          <w:sz w:val="21"/>
          <w:szCs w:val="21"/>
        </w:rPr>
      </w:pPr>
      <w:r>
        <w:rPr>
          <w:rFonts w:hint="default" w:ascii="Times New Roman" w:hAnsi="Times New Roman" w:cs="Times New Roman"/>
          <w:sz w:val="21"/>
          <w:szCs w:val="21"/>
        </w:rPr>
        <w:t>│   └── mini_review.md</w:t>
      </w:r>
    </w:p>
    <w:p w14:paraId="0D2F8122">
      <w:pPr>
        <w:bidi w:val="0"/>
        <w:jc w:val="both"/>
        <w:rPr>
          <w:rFonts w:hint="default" w:ascii="Times New Roman" w:hAnsi="Times New Roman" w:cs="Times New Roman"/>
          <w:sz w:val="21"/>
          <w:szCs w:val="21"/>
        </w:rPr>
      </w:pPr>
      <w:r>
        <w:rPr>
          <w:rFonts w:hint="default" w:ascii="Times New Roman" w:hAnsi="Times New Roman" w:cs="Times New Roman"/>
          <w:sz w:val="21"/>
          <w:szCs w:val="21"/>
        </w:rPr>
        <w:t>├── reflection/</w:t>
      </w:r>
    </w:p>
    <w:p w14:paraId="383F12AE">
      <w:pPr>
        <w:bidi w:val="0"/>
        <w:jc w:val="both"/>
        <w:rPr>
          <w:rFonts w:hint="default" w:ascii="Times New Roman" w:hAnsi="Times New Roman" w:cs="Times New Roman"/>
          <w:sz w:val="21"/>
          <w:szCs w:val="21"/>
        </w:rPr>
      </w:pPr>
      <w:r>
        <w:rPr>
          <w:rFonts w:hint="default" w:ascii="Times New Roman" w:hAnsi="Times New Roman" w:cs="Times New Roman"/>
          <w:sz w:val="21"/>
          <w:szCs w:val="21"/>
        </w:rPr>
        <w:t>├── docs/</w:t>
      </w:r>
    </w:p>
    <w:p w14:paraId="1E0C20AC">
      <w:pPr>
        <w:bidi w:val="0"/>
        <w:jc w:val="both"/>
        <w:rPr>
          <w:rFonts w:hint="default" w:ascii="Times New Roman" w:hAnsi="Times New Roman" w:cs="Times New Roman"/>
          <w:sz w:val="21"/>
          <w:szCs w:val="21"/>
        </w:rPr>
      </w:pPr>
      <w:r>
        <w:rPr>
          <w:rFonts w:hint="default" w:ascii="Times New Roman" w:hAnsi="Times New Roman" w:cs="Times New Roman"/>
          <w:sz w:val="21"/>
          <w:szCs w:val="21"/>
        </w:rPr>
        <w:t>└── README.md</w:t>
      </w:r>
    </w:p>
    <w:p w14:paraId="21490A66">
      <w:pPr>
        <w:bidi w:val="0"/>
        <w:jc w:val="both"/>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w:t>
      </w:r>
    </w:p>
    <w:p w14:paraId="4C49D472">
      <w:pPr>
        <w:bidi w:val="0"/>
        <w:jc w:val="both"/>
        <w:rPr>
          <w:rFonts w:hint="default" w:ascii="Times New Roman" w:hAnsi="Times New Roman" w:cs="Times New Roman"/>
        </w:rPr>
      </w:pPr>
    </w:p>
    <w:p w14:paraId="218B9AA9">
      <w:pPr>
        <w:bidi w:val="0"/>
        <w:jc w:val="both"/>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8.</w:t>
      </w:r>
      <w:r>
        <w:rPr>
          <w:rFonts w:hint="eastAsia" w:ascii="Times New Roman" w:hAnsi="Times New Roman" w:cs="Times New Roman"/>
          <w:b/>
          <w:bCs/>
          <w:sz w:val="24"/>
          <w:szCs w:val="24"/>
          <w:lang w:eastAsia="zh-CN"/>
        </w:rPr>
        <w:t xml:space="preserve"> </w:t>
      </w:r>
      <w:r>
        <w:rPr>
          <w:rFonts w:hint="default" w:ascii="Times New Roman" w:hAnsi="Times New Roman" w:cs="Times New Roman"/>
          <w:b/>
          <w:bCs/>
          <w:sz w:val="24"/>
          <w:szCs w:val="24"/>
        </w:rPr>
        <w:t>AI Usage Declaration</w:t>
      </w:r>
    </w:p>
    <w:p w14:paraId="2CE7B2A7">
      <w:pPr>
        <w:bidi w:val="0"/>
        <w:jc w:val="both"/>
        <w:rPr>
          <w:rFonts w:hint="default" w:ascii="Times New Roman" w:hAnsi="Times New Roman" w:cs="Times New Roman"/>
          <w:sz w:val="21"/>
          <w:szCs w:val="21"/>
        </w:rPr>
      </w:pPr>
    </w:p>
    <w:p w14:paraId="0E32F19C">
      <w:pPr>
        <w:bidi w:val="0"/>
        <w:jc w:val="both"/>
        <w:rPr>
          <w:rFonts w:hint="default" w:ascii="Times New Roman" w:hAnsi="Times New Roman" w:cs="Times New Roman"/>
          <w:sz w:val="21"/>
          <w:szCs w:val="21"/>
        </w:rPr>
      </w:pPr>
      <w:r>
        <w:rPr>
          <w:rFonts w:hint="default" w:ascii="Times New Roman" w:hAnsi="Times New Roman" w:cs="Times New Roman"/>
          <w:sz w:val="21"/>
          <w:szCs w:val="21"/>
        </w:rPr>
        <w:t>Following the course requirements, the use of AI tools in this project is declared below.</w:t>
      </w:r>
    </w:p>
    <w:p w14:paraId="603FCDB8">
      <w:pPr>
        <w:bidi w:val="0"/>
        <w:jc w:val="both"/>
        <w:rPr>
          <w:rFonts w:hint="default" w:ascii="Times New Roman" w:hAnsi="Times New Roman" w:cs="Times New Roman"/>
          <w:sz w:val="21"/>
          <w:szCs w:val="21"/>
        </w:rPr>
      </w:pPr>
      <w:r>
        <w:rPr>
          <w:rFonts w:hint="default" w:ascii="Times New Roman" w:hAnsi="Times New Roman" w:cs="Times New Roman"/>
          <w:sz w:val="21"/>
          <w:szCs w:val="21"/>
        </w:rPr>
        <w:t>Tool Usage Area Specific Task Human Verification Method</w:t>
      </w:r>
    </w:p>
    <w:p w14:paraId="08D2F396">
      <w:pPr>
        <w:bidi w:val="0"/>
        <w:jc w:val="both"/>
        <w:rPr>
          <w:rFonts w:hint="default" w:ascii="Times New Roman" w:hAnsi="Times New Roman" w:cs="Times New Roman"/>
          <w:sz w:val="21"/>
          <w:szCs w:val="21"/>
        </w:rPr>
      </w:pPr>
      <w:r>
        <w:rPr>
          <w:rFonts w:hint="default" w:ascii="Times New Roman" w:hAnsi="Times New Roman" w:cs="Times New Roman"/>
          <w:sz w:val="21"/>
          <w:szCs w:val="21"/>
        </w:rPr>
        <w:t>ChatGPT (OpenAI) Literature organization Assisted in extracting key information from WoS records (title, journal, citation count) All extracted data were cross-checked against original WoS export files by Tang Yu</w:t>
      </w:r>
    </w:p>
    <w:p w14:paraId="4F5E76EC">
      <w:pPr>
        <w:bidi w:val="0"/>
        <w:jc w:val="both"/>
        <w:rPr>
          <w:rFonts w:hint="default" w:ascii="Times New Roman" w:hAnsi="Times New Roman" w:cs="Times New Roman"/>
          <w:sz w:val="21"/>
          <w:szCs w:val="21"/>
        </w:rPr>
      </w:pPr>
      <w:r>
        <w:rPr>
          <w:rFonts w:hint="default" w:ascii="Times New Roman" w:hAnsi="Times New Roman" w:cs="Times New Roman"/>
          <w:sz w:val="21"/>
          <w:szCs w:val="21"/>
        </w:rPr>
        <w:t>ChatGPT (OpenAI) Writing assistance Drafted portions of the mini review (Introduction, Methods structure, Discussion outline) Full manuscript was reviewed, edited, and approved by Chen Xiaoming</w:t>
      </w:r>
    </w:p>
    <w:p w14:paraId="3583B210">
      <w:pPr>
        <w:bidi w:val="0"/>
        <w:jc w:val="both"/>
        <w:rPr>
          <w:rFonts w:hint="default" w:ascii="Times New Roman" w:hAnsi="Times New Roman" w:cs="Times New Roman"/>
          <w:sz w:val="21"/>
          <w:szCs w:val="21"/>
        </w:rPr>
      </w:pPr>
      <w:r>
        <w:rPr>
          <w:rFonts w:hint="default" w:ascii="Times New Roman" w:hAnsi="Times New Roman" w:cs="Times New Roman"/>
          <w:sz w:val="21"/>
          <w:szCs w:val="21"/>
        </w:rPr>
        <w:t>ChatGPT (OpenAI) Code assistance Generated Python script for data cleaning (clean_wos_data.py) Code was tested and validated by Ling Xin; cleaning results manually spot-checked</w:t>
      </w:r>
    </w:p>
    <w:p w14:paraId="0551102B">
      <w:pPr>
        <w:bidi w:val="0"/>
        <w:jc w:val="both"/>
        <w:rPr>
          <w:rFonts w:hint="default" w:ascii="Times New Roman" w:hAnsi="Times New Roman" w:cs="Times New Roman"/>
          <w:sz w:val="21"/>
          <w:szCs w:val="21"/>
        </w:rPr>
      </w:pPr>
      <w:r>
        <w:rPr>
          <w:rFonts w:hint="default" w:ascii="Times New Roman" w:hAnsi="Times New Roman" w:cs="Times New Roman"/>
          <w:sz w:val="21"/>
          <w:szCs w:val="21"/>
        </w:rPr>
        <w:t>ChatGPT (OpenAI) Documentation Assisted in drafting GitHub README and AI usage declaration All documentation reviewed by Xu Ziyi for accuracy</w:t>
      </w:r>
    </w:p>
    <w:p w14:paraId="76A9C51F">
      <w:pPr>
        <w:bidi w:val="0"/>
        <w:jc w:val="both"/>
        <w:rPr>
          <w:rFonts w:hint="default" w:ascii="Times New Roman" w:hAnsi="Times New Roman" w:cs="Times New Roman"/>
          <w:sz w:val="21"/>
          <w:szCs w:val="21"/>
        </w:rPr>
      </w:pPr>
    </w:p>
    <w:p w14:paraId="68FF232B">
      <w:pPr>
        <w:bidi w:val="0"/>
        <w:jc w:val="both"/>
        <w:rPr>
          <w:rFonts w:hint="default" w:ascii="Times New Roman" w:hAnsi="Times New Roman" w:cs="Times New Roman"/>
          <w:sz w:val="21"/>
          <w:szCs w:val="21"/>
        </w:rPr>
      </w:pPr>
    </w:p>
    <w:p w14:paraId="59301EE0">
      <w:pPr>
        <w:bidi w:val="0"/>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lang w:val="en-US" w:eastAsia="zh-CN"/>
        </w:rPr>
        <w:t>. Acknowledgements</w:t>
      </w:r>
    </w:p>
    <w:p w14:paraId="14612531">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12EF6564">
      <w:pPr>
        <w:bidi w:val="0"/>
        <w:jc w:val="both"/>
        <w:rPr>
          <w:rFonts w:hint="default" w:ascii="Times New Roman" w:hAnsi="Times New Roman" w:cs="Times New Roman"/>
          <w:sz w:val="21"/>
          <w:szCs w:val="21"/>
        </w:rPr>
      </w:pPr>
      <w:r>
        <w:rPr>
          <w:rFonts w:hint="default" w:ascii="Times New Roman" w:hAnsi="Times New Roman" w:cs="Times New Roman"/>
          <w:sz w:val="21"/>
          <w:szCs w:val="21"/>
        </w:rPr>
        <w:t>The authors thank the course instructors for their guidance on bibliometric methods and GitHub repository standards. This project was completed as part of the curriculum requirements for Literature Bibliometrics .</w:t>
      </w:r>
    </w:p>
    <w:p w14:paraId="6B13157F">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 </w:t>
      </w:r>
    </w:p>
    <w:p w14:paraId="027896C3">
      <w:pPr>
        <w:bidi w:val="0"/>
        <w:jc w:val="both"/>
        <w:rPr>
          <w:rFonts w:hint="default" w:ascii="Times New Roman" w:hAnsi="Times New Roman" w:cs="Times New Roman"/>
          <w:sz w:val="21"/>
          <w:szCs w:val="21"/>
        </w:rPr>
      </w:pPr>
      <w:r>
        <w:rPr>
          <w:rFonts w:hint="default" w:ascii="Times New Roman" w:hAnsi="Times New Roman" w:cs="Times New Roman"/>
          <w:sz w:val="21"/>
          <w:szCs w:val="21"/>
        </w:rPr>
        <w:t xml:space="preserve">Manuscript completed: June </w:t>
      </w:r>
      <w:r>
        <w:rPr>
          <w:rFonts w:hint="eastAsia" w:ascii="Times New Roman" w:hAnsi="Times New Roman" w:eastAsia="宋体" w:cs="Times New Roman"/>
          <w:sz w:val="21"/>
          <w:szCs w:val="21"/>
          <w:lang w:val="en-US" w:eastAsia="zh-CN"/>
        </w:rPr>
        <w:t>10</w:t>
      </w:r>
      <w:r>
        <w:rPr>
          <w:rFonts w:hint="default" w:ascii="Times New Roman" w:hAnsi="Times New Roman" w:cs="Times New Roman"/>
          <w:sz w:val="21"/>
          <w:szCs w:val="21"/>
        </w:rPr>
        <w:t>, 2026</w:t>
      </w:r>
    </w:p>
    <w:p w14:paraId="5093DE49">
      <w:pPr>
        <w:bidi w:val="0"/>
        <w:jc w:val="both"/>
        <w:rPr>
          <w:rFonts w:hint="default" w:ascii="Times New Roman" w:hAnsi="Times New Roman" w:cs="Times New Roman"/>
          <w:sz w:val="21"/>
          <w:szCs w:val="21"/>
        </w:rPr>
      </w:pPr>
      <w:r>
        <w:rPr>
          <w:rFonts w:hint="default" w:ascii="Times New Roman" w:hAnsi="Times New Roman" w:cs="Times New Roman"/>
          <w:sz w:val="21"/>
          <w:szCs w:val="21"/>
        </w:rPr>
        <w:t>Word count: ~</w:t>
      </w:r>
      <w:r>
        <w:rPr>
          <w:rFonts w:hint="eastAsia" w:ascii="Times New Roman" w:hAnsi="Times New Roman" w:eastAsia="宋体" w:cs="Times New Roman"/>
          <w:sz w:val="21"/>
          <w:szCs w:val="21"/>
          <w:lang w:val="en-US" w:eastAsia="zh-CN"/>
        </w:rPr>
        <w:t>3</w:t>
      </w:r>
      <w:r>
        <w:rPr>
          <w:rFonts w:hint="default" w:ascii="Times New Roman" w:hAnsi="Times New Roman" w:cs="Times New Roman"/>
          <w:sz w:val="21"/>
          <w:szCs w:val="21"/>
        </w:rPr>
        <w:t>,500 words</w:t>
      </w:r>
    </w:p>
    <w:p w14:paraId="0B9A57FA">
      <w:pPr>
        <w:bidi w:val="0"/>
        <w:jc w:val="both"/>
        <w:rPr>
          <w:rFonts w:hint="default" w:ascii="Times New Roman" w:hAnsi="Times New Roman" w:cs="Times New Roman"/>
          <w:sz w:val="21"/>
          <w:szCs w:val="21"/>
        </w:rPr>
      </w:pPr>
      <w:r>
        <w:rPr>
          <w:rFonts w:hint="default" w:ascii="Times New Roman" w:hAnsi="Times New Roman" w:cs="Times New Roman"/>
          <w:sz w:val="21"/>
          <w:szCs w:val="21"/>
        </w:rPr>
        <w:t>Page count: 9 pages</w:t>
      </w:r>
    </w:p>
    <w:p w14:paraId="34543783">
      <w:pPr>
        <w:bidi w:val="0"/>
        <w:jc w:val="both"/>
        <w:rPr>
          <w:rFonts w:hint="default" w:ascii="Times New Roman" w:hAnsi="Times New Roman" w:cs="Times New Roman"/>
          <w:sz w:val="21"/>
          <w:szCs w:val="21"/>
        </w:rPr>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SC">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420"/>
  <w:autoHyphenation/>
  <w:hyphenationZone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F85E92"/>
    <w:rsid w:val="18914445"/>
    <w:rsid w:val="189B0A28"/>
    <w:rsid w:val="27CD2868"/>
    <w:rsid w:val="32B51FCC"/>
    <w:rsid w:val="513A2A70"/>
    <w:rsid w:val="66072B4B"/>
    <w:rsid w:val="673463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ans CJK SC" w:hAnsi="Noto Sans CJK SC" w:eastAsia="Noto Sans CJK SC" w:cs="Noto Sans CJK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Noto Sans CJK SC" w:hAnsi="Noto Sans CJK SC" w:eastAsia="Noto Sans CJK SC" w:cs="Noto Sans CJK SC"/>
      <w:color w:val="auto"/>
      <w:kern w:val="2"/>
      <w:sz w:val="24"/>
      <w:szCs w:val="24"/>
      <w:lang w:val="en-US" w:eastAsia="zh-CN" w:bidi="hi-I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i/>
      <w:iCs/>
      <w:sz w:val="24"/>
      <w:szCs w:val="24"/>
    </w:rPr>
  </w:style>
  <w:style w:type="paragraph" w:styleId="3">
    <w:name w:val="Body Text"/>
    <w:basedOn w:val="1"/>
    <w:qFormat/>
    <w:uiPriority w:val="0"/>
    <w:pPr>
      <w:spacing w:before="0" w:after="140" w:line="276" w:lineRule="auto"/>
    </w:pPr>
  </w:style>
  <w:style w:type="paragraph" w:styleId="4">
    <w:name w:val="List"/>
    <w:basedOn w:val="3"/>
    <w:qFormat/>
    <w:uiPriority w:val="0"/>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标题样式"/>
    <w:basedOn w:val="1"/>
    <w:next w:val="3"/>
    <w:qFormat/>
    <w:uiPriority w:val="0"/>
    <w:pPr>
      <w:keepNext/>
      <w:spacing w:before="240" w:after="120"/>
    </w:pPr>
    <w:rPr>
      <w:rFonts w:ascii="Noto Sans CJK SC" w:hAnsi="Noto Sans CJK SC" w:eastAsia="Noto Sans CJK SC" w:cs="Noto Sans CJK SC"/>
      <w:sz w:val="28"/>
      <w:szCs w:val="28"/>
    </w:rPr>
  </w:style>
  <w:style w:type="paragraph" w:customStyle="1" w:styleId="9">
    <w:name w:val="索引"/>
    <w:basedOn w:val="1"/>
    <w:qFormat/>
    <w:uiPriority w:val="0"/>
    <w:pPr>
      <w:suppressLineNumber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2186</Words>
  <Characters>14337</Characters>
  <Paragraphs>210</Paragraphs>
  <TotalTime>37</TotalTime>
  <ScaleCrop>false</ScaleCrop>
  <LinksUpToDate>false</LinksUpToDate>
  <CharactersWithSpaces>16440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2026-06-10T18:09:00Z</dcterms:created>
  <dc:creator>许子怡0218</dc:creator>
  <cp:lastModifiedBy>许子怡0218</cp:lastModifiedBy>
  <dcterms:modified xsi:type="dcterms:W3CDTF">2026-06-10T14:13:02Z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eyJoZGlkIjoiNGM5MzNiYWJhOTgyYTlhODgwNzExNmRiNDYxODJjYjciLCJ1c2VySWQiOiIxODIyNTQ1OTg5In0=</vt:lpwstr>
  </property>
  <property fmtid="{D5CDD505-2E9C-101B-9397-08002B2CF9AE}" pid="3" name="KSOProductBuildVer">
    <vt:lpwstr>2052-12.1.0.26895</vt:lpwstr>
  </property>
  <property fmtid="{D5CDD505-2E9C-101B-9397-08002B2CF9AE}" pid="4" name="ICV">
    <vt:lpwstr>EDECEE71EAEC400CAE183EA83408DFE6_13</vt:lpwstr>
  </property>
</Properties>
</file>