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 xml:space="preserve">1  </w:t>
      </w:r>
      <w:r>
        <w:rPr>
          <w:rFonts w:hint="eastAsia"/>
          <w:b/>
          <w:bCs/>
        </w:rPr>
        <w:t>基本概念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样本均值：</w:t>
      </w:r>
      <w:r>
        <w:rPr>
          <w:rFonts w:hint="eastAsia"/>
          <w:position w:val="-24"/>
        </w:rPr>
        <w:object>
          <v:shape id="_x0000_i1025" o:spt="75" type="#_x0000_t75" style="height:48pt;width:5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总体均值：</w:t>
      </w:r>
      <w:r>
        <w:rPr>
          <w:rFonts w:hint="eastAsia"/>
          <w:position w:val="-24"/>
        </w:rPr>
        <w:object>
          <v:shape id="_x0000_i1026" o:spt="75" type="#_x0000_t75" style="height:48pt;width:5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样本方差：</w:t>
      </w:r>
      <w:r>
        <w:rPr>
          <w:rFonts w:hint="eastAsia"/>
          <w:position w:val="-24"/>
        </w:rPr>
        <w:object>
          <v:shape id="_x0000_i1027" o:spt="75" type="#_x0000_t75" style="height:48pt;width:8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总体方差：</w:t>
      </w:r>
      <w:r>
        <w:rPr>
          <w:rFonts w:hint="eastAsia"/>
          <w:position w:val="-24"/>
        </w:rPr>
        <w:object>
          <v:shape id="_x0000_i1028" o:spt="75" type="#_x0000_t75" style="height:48pt;width:15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样本标准差：</w:t>
      </w:r>
      <w:r>
        <w:rPr>
          <w:rFonts w:hint="eastAsia"/>
          <w:position w:val="-8"/>
        </w:rPr>
        <w:object>
          <v:shape id="_x0000_i1029" o:spt="75" type="#_x0000_t75" style="height:20pt;width:42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rPr>
          <w:rFonts w:hint="eastAsia"/>
          <w:position w:val="-8"/>
        </w:rPr>
      </w:pPr>
      <w:r>
        <w:rPr>
          <w:rFonts w:hint="eastAsia"/>
        </w:rPr>
        <w:tab/>
      </w:r>
      <w:r>
        <w:rPr>
          <w:rFonts w:hint="eastAsia"/>
        </w:rPr>
        <w:t>总体标准差：</w:t>
      </w:r>
      <w:r>
        <w:rPr>
          <w:rFonts w:hint="eastAsia"/>
          <w:position w:val="-8"/>
        </w:rPr>
        <w:object>
          <v:shape id="_x0000_i1030" o:spt="75" type="#_x0000_t75" style="height:20pt;width:47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ind w:firstLine="420" w:firstLineChars="0"/>
        <w:rPr>
          <w:rFonts w:hint="default" w:eastAsiaTheme="minorEastAsia"/>
          <w:position w:val="-8"/>
          <w:lang w:val="en-US" w:eastAsia="zh-CN"/>
        </w:rPr>
      </w:pPr>
      <w:r>
        <w:rPr>
          <w:rFonts w:hint="eastAsia"/>
          <w:position w:val="-8"/>
          <w:lang w:val="en-US" w:eastAsia="zh-CN"/>
        </w:rPr>
        <w:t>方差体现数据分布的离散程度，标准差统一单位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随机变量（随机过程映射到数值的函数）：</w:t>
      </w:r>
      <w:r>
        <w:rPr>
          <w:rFonts w:hint="eastAsia"/>
          <w:position w:val="-4"/>
          <w:lang w:val="en-US" w:eastAsia="zh-CN"/>
        </w:rPr>
        <w:object>
          <v:shape id="_x0000_i1031" o:spt="75" type="#_x0000_t75" style="height:12pt;width:1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随机变量分离散型和连续性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   二次分布</w:t>
      </w:r>
    </w:p>
    <w:p>
      <w:pPr>
        <w:ind w:firstLine="211" w:firstLineChars="10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重复n次的伯努利实验每次试验只有两种可能的结果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投硬币为例子：设共投n次（head : 0.5, tail : 0.5），所可能结果为：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 0 次正面朝上概率：</w:t>
      </w:r>
      <w:r>
        <w:rPr>
          <w:rFonts w:hint="eastAsia"/>
          <w:b w:val="0"/>
          <w:bCs w:val="0"/>
          <w:position w:val="-28"/>
          <w:lang w:val="en-US" w:eastAsia="zh-CN"/>
        </w:rPr>
        <w:object>
          <v:shape id="_x0000_i1032" o:spt="75" type="#_x0000_t75" style="height:33pt;width:13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 1 次正面朝上概率：</w:t>
      </w:r>
      <w:r>
        <w:rPr>
          <w:rFonts w:hint="eastAsia"/>
          <w:b w:val="0"/>
          <w:bCs w:val="0"/>
          <w:position w:val="-28"/>
          <w:lang w:val="en-US" w:eastAsia="zh-CN"/>
        </w:rPr>
        <w:object>
          <v:shape id="_x0000_i1033" o:spt="75" type="#_x0000_t75" style="height:33pt;width:13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 2 次正面朝上概率：</w:t>
      </w:r>
      <w:r>
        <w:rPr>
          <w:rFonts w:hint="eastAsia"/>
          <w:b w:val="0"/>
          <w:bCs w:val="0"/>
          <w:position w:val="-28"/>
          <w:lang w:val="en-US" w:eastAsia="zh-CN"/>
        </w:rPr>
        <w:object>
          <v:shape id="_x0000_i1034" o:spt="75" type="#_x0000_t75" style="height:33pt;width:136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. . . . . .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 n 次正面朝上概率：</w:t>
      </w:r>
      <w:r>
        <w:rPr>
          <w:rFonts w:hint="eastAsia"/>
          <w:b w:val="0"/>
          <w:bCs w:val="0"/>
          <w:position w:val="-28"/>
          <w:lang w:val="en-US" w:eastAsia="zh-CN"/>
        </w:rPr>
        <w:object>
          <v:shape id="_x0000_i1035" o:spt="75" type="#_x0000_t75" style="height:33pt;width:137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 n 无限大时，概率密度分布趋于钟型分布，即正态分布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以投篮为例子：设共投 n 次（make : 0.3，miss : 0.7），所有可能结果未：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 0 次命中：</w:t>
      </w:r>
      <w:r>
        <w:rPr>
          <w:rFonts w:hint="eastAsia"/>
          <w:b w:val="0"/>
          <w:bCs w:val="0"/>
          <w:position w:val="-28"/>
          <w:lang w:val="en-US" w:eastAsia="zh-CN"/>
        </w:rPr>
        <w:object>
          <v:shape id="_x0000_i1036" o:spt="75" type="#_x0000_t75" style="height:33pt;width:208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 1 次命中：</w:t>
      </w:r>
      <w:r>
        <w:rPr>
          <w:rFonts w:hint="eastAsia"/>
          <w:b w:val="0"/>
          <w:bCs w:val="0"/>
          <w:position w:val="-28"/>
          <w:lang w:val="en-US" w:eastAsia="zh-CN"/>
        </w:rPr>
        <w:object>
          <v:shape id="_x0000_i1037" o:spt="75" type="#_x0000_t75" style="height:33pt;width:198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 2 次命中：</w:t>
      </w:r>
      <w:r>
        <w:rPr>
          <w:rFonts w:hint="eastAsia"/>
          <w:b w:val="0"/>
          <w:bCs w:val="0"/>
          <w:position w:val="-28"/>
          <w:lang w:val="en-US" w:eastAsia="zh-CN"/>
        </w:rPr>
        <w:object>
          <v:shape id="_x0000_i1038" o:spt="75" type="#_x0000_t75" style="height:33pt;width:209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 3 次命中：</w:t>
      </w:r>
      <w:r>
        <w:rPr>
          <w:rFonts w:hint="eastAsia"/>
          <w:b w:val="0"/>
          <w:bCs w:val="0"/>
          <w:position w:val="-28"/>
          <w:lang w:val="en-US" w:eastAsia="zh-CN"/>
        </w:rPr>
        <w:object>
          <v:shape id="_x0000_i1039" o:spt="75" type="#_x0000_t75" style="height:33pt;width:204.9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. . . . . .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 n 次命中：</w:t>
      </w:r>
      <w:r>
        <w:rPr>
          <w:rFonts w:hint="eastAsia"/>
          <w:b w:val="0"/>
          <w:bCs w:val="0"/>
          <w:position w:val="-28"/>
          <w:lang w:val="en-US" w:eastAsia="zh-CN"/>
        </w:rPr>
        <w:object>
          <v:shape id="_x0000_i1040" o:spt="75" type="#_x0000_t75" style="height:33pt;width:210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以下为投篮6次命中率的统计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tbl>
      <w:tblPr>
        <w:tblStyle w:val="2"/>
        <w:tblW w:w="5895" w:type="dxa"/>
        <w:jc w:val="center"/>
        <w:tblInd w:w="122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2560"/>
        <w:gridCol w:w="1130"/>
        <w:gridCol w:w="112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P(make)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P(miss)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P(make)^K*P(miss)^(N-K)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 choose K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P(X=K)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0.000729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0.000729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0.001701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0.010206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0.003969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0.059535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0.009261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0.18522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0.021609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0.324135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0.050421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0.302526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0.117649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0.117649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 命中率表格</w:t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3592830" cy="1725295"/>
            <wp:effectExtent l="4445" t="4445" r="22225" b="22860"/>
            <wp:docPr id="7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2 命中率柱状图</w:t>
      </w:r>
    </w:p>
    <w:p>
      <w:pPr>
        <w:jc w:val="center"/>
        <w:rPr>
          <w:rFonts w:hint="eastAsia"/>
          <w:lang w:val="en-US" w:eastAsia="zh-CN"/>
        </w:rPr>
      </w:pPr>
    </w:p>
    <w:p>
      <w:p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随机变量的期望值</w:t>
      </w:r>
      <w:r>
        <w:rPr>
          <w:rFonts w:hint="eastAsia"/>
          <w:position w:val="-10"/>
          <w:lang w:val="en-US" w:eastAsia="zh-CN"/>
        </w:rPr>
        <w:object>
          <v:shape id="_x0000_i1041" o:spt="75" type="#_x0000_t75" style="height:16pt;width:30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7">
            <o:LockedField>false</o:LockedField>
          </o:OLEObject>
        </w:object>
      </w:r>
      <w:r>
        <w:rPr>
          <w:rFonts w:hint="eastAsia"/>
          <w:lang w:val="en-US" w:eastAsia="zh-CN"/>
        </w:rPr>
        <w:t>即总体均值</w:t>
      </w:r>
      <w:r>
        <w:rPr>
          <w:rFonts w:hint="eastAsia"/>
          <w:position w:val="-10"/>
          <w:lang w:val="en-US" w:eastAsia="zh-CN"/>
        </w:rPr>
        <w:object>
          <v:shape id="_x0000_i1042" o:spt="75" type="#_x0000_t75" style="height:13pt;width:12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9">
            <o:LockedField>false</o:LockedField>
          </o:OLEObject>
        </w:objec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证明如下： </w:t>
      </w:r>
      <w:r>
        <w:rPr>
          <w:rFonts w:hint="eastAsia"/>
          <w:position w:val="-28"/>
          <w:lang w:val="en-US" w:eastAsia="zh-CN"/>
        </w:rPr>
        <w:object>
          <v:shape id="_x0000_i1043" o:spt="75" type="#_x0000_t75" style="height:34pt;width:16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1">
            <o:LockedField>false</o:LockedField>
          </o:OLEObject>
        </w:object>
      </w:r>
    </w:p>
    <w:p>
      <w:pPr>
        <w:ind w:firstLine="2100" w:firstLineChars="1000"/>
        <w:jc w:val="left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44" o:spt="75" type="#_x0000_t75" style="height:34pt;width:136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3">
            <o:LockedField>false</o:LockedField>
          </o:OLEObject>
        </w:object>
      </w:r>
    </w:p>
    <w:p>
      <w:p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45" o:spt="75" type="#_x0000_t75" style="height:34pt;width:170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5">
            <o:LockedField>false</o:LockedField>
          </o:OLEObject>
        </w:object>
      </w:r>
    </w:p>
    <w:p>
      <w:p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46" o:spt="75" type="#_x0000_t75" style="height:34pt;width:178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7">
            <o:LockedField>false</o:LockedField>
          </o:OLEObject>
        </w:object>
      </w:r>
    </w:p>
    <w:p>
      <w:p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47" o:spt="75" type="#_x0000_t75" style="height:34pt;width:218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9">
            <o:LockedField>false</o:LockedField>
          </o:OLEObject>
        </w:object>
      </w:r>
    </w:p>
    <w:p>
      <w:p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</w:t>
      </w:r>
      <w:r>
        <w:rPr>
          <w:rFonts w:hint="eastAsia"/>
          <w:position w:val="-6"/>
          <w:lang w:val="en-US" w:eastAsia="zh-CN"/>
        </w:rPr>
        <w:object>
          <v:shape id="_x0000_i1048" o:spt="75" type="#_x0000_t75" style="height:13.95pt;width:42.9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position w:val="-6"/>
          <w:lang w:val="en-US" w:eastAsia="zh-CN"/>
        </w:rPr>
        <w:object>
          <v:shape id="_x0000_i1049" o:spt="75" type="#_x0000_t75" style="height:13.95pt;width:42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</w:t>
      </w:r>
    </w:p>
    <w:p>
      <w:p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</w:t>
      </w:r>
      <w:r>
        <w:rPr>
          <w:rFonts w:hint="eastAsia"/>
          <w:position w:val="-6"/>
          <w:lang w:val="en-US" w:eastAsia="zh-CN"/>
        </w:rPr>
        <w:object>
          <v:shape id="_x0000_i1050" o:spt="75" type="#_x0000_t75" style="height:13.95pt;width:42.9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position w:val="-6"/>
          <w:lang w:val="en-US" w:eastAsia="zh-CN"/>
        </w:rPr>
        <w:object>
          <v:shape id="_x0000_i1051" o:spt="75" type="#_x0000_t75" style="height:13.95pt;width:42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7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</w:p>
    <w:p>
      <w:p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</w:t>
      </w:r>
      <w:r>
        <w:rPr>
          <w:rFonts w:hint="eastAsia"/>
          <w:position w:val="-6"/>
          <w:lang w:val="en-US" w:eastAsia="zh-CN"/>
        </w:rPr>
        <w:object>
          <v:shape id="_x0000_i1052" o:spt="75" type="#_x0000_t75" style="height:13.95pt;width:60.95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9">
            <o:LockedField>false</o:LockedField>
          </o:OLEObject>
        </w:object>
      </w:r>
    </w:p>
    <w:p>
      <w:pPr>
        <w:ind w:left="168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53" o:spt="75" type="#_x0000_t75" style="height:34pt;width:189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1">
            <o:LockedField>false</o:LockedField>
          </o:OLEObject>
        </w:object>
      </w:r>
    </w:p>
    <w:p>
      <w:pPr>
        <w:ind w:left="168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54" o:spt="75" type="#_x0000_t75" style="height:34pt;width:149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3">
            <o:LockedField>false</o:LockedField>
          </o:OLEObject>
        </w:object>
      </w:r>
    </w:p>
    <w:p>
      <w:p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5" o:spt="75" type="#_x0000_t75" style="height:16pt;width:36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5">
            <o:LockedField>false</o:LockedField>
          </o:OLEObject>
        </w:objec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泊松分布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以每小时通过车辆数目为例子：将时间分得越细取极限，可由二项分布推导出泊松分布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t xml:space="preserve"> </w:t>
      </w:r>
      <w:r>
        <w:rPr>
          <w:rFonts w:hint="eastAsia"/>
          <w:position w:val="-10"/>
          <w:lang w:val="en-US" w:eastAsia="zh-CN"/>
        </w:rPr>
        <w:object>
          <v:shape id="_x0000_i1056" o:spt="75" alt="" type="#_x0000_t75" style="height:16pt;width:85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7">
            <o:LockedField>false</o:LockedField>
          </o:OLEObject>
        </w:object>
      </w:r>
    </w:p>
    <w:p>
      <w:pPr>
        <w:numPr>
          <w:ilvl w:val="0"/>
          <w:numId w:val="0"/>
        </w:numPr>
        <w:ind w:firstLine="840" w:firstLineChars="400"/>
        <w:jc w:val="left"/>
        <w:rPr>
          <w:rFonts w:hint="eastAsia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t>将时间 n 划分越来越细，即 n 越来越大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position w:val="-24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8" o:spt="75" alt="" type="#_x0000_t75" style="height:16pt;width:44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8" DrawAspect="Content" ObjectID="_1468075757" r:id="rId69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t xml:space="preserve"> </w:t>
      </w:r>
      <w:r>
        <w:rPr>
          <w:rFonts w:hint="eastAsia"/>
          <w:position w:val="-26"/>
          <w:lang w:val="en-US" w:eastAsia="zh-CN"/>
        </w:rPr>
        <w:object>
          <v:shape id="_x0000_i1059" o:spt="75" alt="" type="#_x0000_t75" style="height:31.95pt;width:183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9" DrawAspect="Content" ObjectID="_1468075758" r:id="rId71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1470" w:firstLineChars="700"/>
        <w:jc w:val="left"/>
        <w:rPr>
          <w:rFonts w:hint="eastAsia"/>
          <w:position w:val="-24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61" o:spt="75" alt="" type="#_x0000_t75" style="height:33pt;width:143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1" DrawAspect="Content" ObjectID="_1468075759" r:id="rId73">
            <o:LockedField>false</o:LockedField>
          </o:OLEObject>
        </w:objec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position w:val="-24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position w:val="-24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62" o:spt="75" alt="" type="#_x0000_t75" style="height:35pt;width:139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2" DrawAspect="Content" ObjectID="_1468075760" r:id="rId75">
            <o:LockedField>false</o:LockedField>
          </o:OLEObject>
        </w:objec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57" o:spt="75" alt="" type="#_x0000_t75" style="height:33pt;width:49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57" DrawAspect="Content" ObjectID="_1468075761" r:id="rId77">
            <o:LockedField>false</o:LockedField>
          </o:OLEObject>
        </w:object>
      </w:r>
    </w:p>
    <w:p>
      <w:pPr>
        <w:numPr>
          <w:ilvl w:val="0"/>
          <w:numId w:val="0"/>
        </w:numPr>
        <w:jc w:val="left"/>
        <w:rPr>
          <w:rFonts w:hint="eastAsia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t>证明得到泊松分布实际是极限下的二项分布</w:t>
      </w:r>
    </w:p>
    <w:p>
      <w:pPr>
        <w:numPr>
          <w:ilvl w:val="0"/>
          <w:numId w:val="0"/>
        </w:numPr>
        <w:jc w:val="left"/>
        <w:rPr>
          <w:rFonts w:hint="eastAsia"/>
          <w:position w:val="-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position w:val="-24"/>
          <w:lang w:val="en-US" w:eastAsia="zh-CN"/>
        </w:rPr>
      </w:pPr>
      <w:r>
        <w:rPr>
          <w:rFonts w:hint="eastAsia"/>
          <w:b/>
          <w:bCs/>
          <w:position w:val="-24"/>
          <w:lang w:val="en-US" w:eastAsia="zh-CN"/>
        </w:rPr>
        <w:t>4  大数定理</w:t>
      </w:r>
    </w:p>
    <w:p>
      <w:pPr>
        <w:numPr>
          <w:ilvl w:val="0"/>
          <w:numId w:val="0"/>
        </w:numPr>
        <w:jc w:val="left"/>
        <w:rPr>
          <w:rFonts w:hint="eastAsia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t>样本数量足够多的时候样本均值趋近总体均值</w:t>
      </w:r>
    </w:p>
    <w:p>
      <w:pPr>
        <w:numPr>
          <w:ilvl w:val="0"/>
          <w:numId w:val="0"/>
        </w:numPr>
        <w:jc w:val="left"/>
        <w:rPr>
          <w:rFonts w:hint="eastAsia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t>赌徒谬论不成立，独立事件再次发生的结果不受前面事件的影响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position w:val="-24"/>
          <w:lang w:val="en-US" w:eastAsia="zh-CN"/>
        </w:rPr>
      </w:pPr>
      <w:r>
        <w:rPr>
          <w:rFonts w:hint="eastAsia"/>
          <w:b/>
          <w:bCs/>
          <w:position w:val="-24"/>
          <w:lang w:val="en-US" w:eastAsia="zh-CN"/>
        </w:rPr>
        <w:t>5  正态分布（又名高斯分布，钟型分布）</w:t>
      </w:r>
    </w:p>
    <w:p>
      <w:pPr>
        <w:numPr>
          <w:ilvl w:val="0"/>
          <w:numId w:val="0"/>
        </w:numPr>
        <w:jc w:val="left"/>
        <w:rPr>
          <w:rFonts w:hint="eastAsia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t>日常生活中最常见的分布：</w:t>
      </w:r>
    </w:p>
    <w:p>
      <w:pPr>
        <w:numPr>
          <w:ilvl w:val="0"/>
          <w:numId w:val="0"/>
        </w:numPr>
        <w:jc w:val="left"/>
        <w:rPr>
          <w:rFonts w:hint="default"/>
          <w:position w:val="-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position w:val="-24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63" o:spt="75" alt="" type="#_x0000_t75" style="height:38pt;width:118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3" DrawAspect="Content" ObjectID="_1468075762" r:id="rId79">
            <o:LockedField>false</o:LockedField>
          </o:OLEObject>
        </w:object>
      </w:r>
    </w:p>
    <w:p>
      <w:pPr>
        <w:numPr>
          <w:ilvl w:val="0"/>
          <w:numId w:val="0"/>
        </w:numPr>
        <w:jc w:val="left"/>
        <w:rPr>
          <w:rFonts w:hint="eastAsia"/>
          <w:position w:val="-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t>3</w:t>
      </w:r>
      <w:r>
        <w:rPr>
          <w:rFonts w:hint="eastAsia"/>
          <w:position w:val="-24"/>
          <w:sz w:val="18"/>
          <w:szCs w:val="18"/>
          <w:lang w:val="en-US" w:eastAsia="zh-CN"/>
        </w:rPr>
        <w:t>σ准则</w:t>
      </w:r>
      <w:r>
        <w:rPr>
          <w:rFonts w:hint="eastAsia"/>
          <w:position w:val="-24"/>
          <w:lang w:val="en-US" w:eastAsia="zh-CN"/>
        </w:rPr>
        <w:t>68—95—99.7可以快速估计概率</w:t>
      </w:r>
    </w:p>
    <w:p>
      <w:pPr>
        <w:numPr>
          <w:ilvl w:val="0"/>
          <w:numId w:val="0"/>
        </w:numPr>
        <w:jc w:val="left"/>
        <w:rPr>
          <w:rFonts w:hint="eastAsia"/>
          <w:position w:val="-24"/>
          <w:lang w:val="en-US" w:eastAsia="zh-CN"/>
        </w:rPr>
      </w:pPr>
      <w:r>
        <w:rPr>
          <w:rFonts w:hint="eastAsia"/>
          <w:b w:val="0"/>
          <w:bCs w:val="0"/>
          <w:position w:val="-24"/>
          <w:lang w:val="en-US" w:eastAsia="zh-CN"/>
        </w:rPr>
        <w:t>标准正态</w:t>
      </w:r>
      <w:r>
        <w:rPr>
          <w:rFonts w:hint="eastAsia"/>
          <w:position w:val="-24"/>
          <w:lang w:val="en-US" w:eastAsia="zh-CN"/>
        </w:rPr>
        <w:t xml:space="preserve">分布期望 1 ，标准差 0 </w:t>
      </w:r>
    </w:p>
    <w:p>
      <w:pPr>
        <w:numPr>
          <w:ilvl w:val="0"/>
          <w:numId w:val="0"/>
        </w:numPr>
        <w:jc w:val="left"/>
        <w:rPr>
          <w:rFonts w:hint="default"/>
          <w:position w:val="-24"/>
          <w:lang w:val="en-US" w:eastAsia="zh-CN"/>
        </w:rPr>
      </w:pPr>
      <w:r>
        <w:rPr>
          <w:rFonts w:hint="eastAsia"/>
          <w:b w:val="0"/>
          <w:bCs w:val="0"/>
          <w:position w:val="-24"/>
          <w:lang w:val="en-US" w:eastAsia="zh-CN"/>
        </w:rPr>
        <w:t>Z 分数</w:t>
      </w:r>
      <w:r>
        <w:rPr>
          <w:rFonts w:hint="eastAsia"/>
          <w:position w:val="-24"/>
          <w:lang w:val="en-US" w:eastAsia="zh-CN"/>
        </w:rPr>
        <w:t>表示距离均值相差多少个标准差  =(</w:t>
      </w:r>
      <w:r>
        <w:rPr>
          <w:rFonts w:hint="eastAsia"/>
          <w:position w:val="-24"/>
          <w:sz w:val="24"/>
          <w:szCs w:val="24"/>
          <w:lang w:val="en-US" w:eastAsia="zh-CN"/>
        </w:rPr>
        <w:t>x-u</w:t>
      </w:r>
      <w:r>
        <w:rPr>
          <w:rFonts w:hint="eastAsia"/>
          <w:position w:val="-24"/>
          <w:lang w:val="en-US" w:eastAsia="zh-CN"/>
        </w:rPr>
        <w:t>)/</w:t>
      </w:r>
      <w:r>
        <w:rPr>
          <w:rFonts w:hint="eastAsia"/>
          <w:position w:val="-24"/>
          <w:sz w:val="18"/>
          <w:szCs w:val="18"/>
          <w:lang w:val="en-US" w:eastAsia="zh-CN"/>
        </w:rPr>
        <w:t>σ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position w:val="-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B064B"/>
    <w:multiLevelType w:val="singleLevel"/>
    <w:tmpl w:val="BF2B064B"/>
    <w:lvl w:ilvl="0" w:tentative="0">
      <w:start w:val="3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25965"/>
    <w:rsid w:val="113D75FB"/>
    <w:rsid w:val="3C025965"/>
    <w:rsid w:val="746C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3" Type="http://schemas.openxmlformats.org/officeDocument/2006/relationships/fontTable" Target="fontTable.xml"/><Relationship Id="rId82" Type="http://schemas.openxmlformats.org/officeDocument/2006/relationships/numbering" Target="numbering.xml"/><Relationship Id="rId81" Type="http://schemas.openxmlformats.org/officeDocument/2006/relationships/customXml" Target="../customXml/item1.xml"/><Relationship Id="rId80" Type="http://schemas.openxmlformats.org/officeDocument/2006/relationships/image" Target="media/image38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8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3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9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3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chart" Target="charts/chart1.xml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dministrator\Desktop\&#25237;&#31726;&#21629;&#20013;&#29575;&#34920;&#2668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概率柱状图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val>
            <c:numRef>
              <c:f>[工作簿1]Sheet1!$D$6:$D$12</c:f>
              <c:numCache>
                <c:formatCode>General</c:formatCode>
                <c:ptCount val="7"/>
                <c:pt idx="0">
                  <c:v>0.000729</c:v>
                </c:pt>
                <c:pt idx="1">
                  <c:v>0.010206</c:v>
                </c:pt>
                <c:pt idx="2">
                  <c:v>0.059535</c:v>
                </c:pt>
                <c:pt idx="3">
                  <c:v>0.18522</c:v>
                </c:pt>
                <c:pt idx="4">
                  <c:v>0.324135</c:v>
                </c:pt>
                <c:pt idx="5">
                  <c:v>0.302526</c:v>
                </c:pt>
                <c:pt idx="6">
                  <c:v>0.117649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3438683"/>
        <c:axId val="815392034"/>
      </c:barChart>
      <c:catAx>
        <c:axId val="53343868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15392034"/>
        <c:crosses val="autoZero"/>
        <c:auto val="1"/>
        <c:lblAlgn val="ctr"/>
        <c:lblOffset val="100"/>
        <c:noMultiLvlLbl val="0"/>
      </c:catAx>
      <c:valAx>
        <c:axId val="81539203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334386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2019-05-11T02:06:00Z</dcterms:created>
  <dc:creator>愚蠢的黑猪</dc:creator>
  <cp:lastModifiedBy>愚蠢的黑猪</cp:lastModifiedBy>
  <dcterms:modified xsi:type="dcterms:W3CDTF">2019-05-12T05:32:07Z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