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F9C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楷体" w:hAnsi="楷体" w:eastAsia="楷体" w:cs="楷体"/>
          <w:b w:val="0"/>
          <w:bCs w:val="0"/>
          <w:i w:val="0"/>
          <w:iCs w:val="0"/>
          <w:color w:val="808080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893882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sz w:val="28"/>
          <w:szCs w:val="24"/>
          <w:lang w:val="en-US" w:eastAsia="zh-CN"/>
        </w:rPr>
        <w:t>步骤（2）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z w:val="28"/>
          <w:szCs w:val="24"/>
        </w:rPr>
        <w:t>是在获取到连续双帧原始特征的基础上，通过数学建模和统计判别手段，消除环境干扰并实现高可靠的身份识别。</w:t>
      </w:r>
    </w:p>
    <w:p w14:paraId="296EEB9A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所述步骤（2）具体包括以下子步骤：</w:t>
      </w:r>
    </w:p>
    <w:p w14:paraId="3C9091E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（21）实施特征稳定化处理与信道共模抑制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: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针对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s4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提取的原始特征集，通过消除双帧间的环境共模分量来提高指纹的硬件特异性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;</w:t>
      </w:r>
    </w:p>
    <w:p w14:paraId="7FCAB0F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（22）执行基于可靠性的特征自适应加权融合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: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根据信号质量动态调整不同维度特征在分类决策中的权重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;</w:t>
      </w:r>
    </w:p>
    <w:p w14:paraId="2D3FF4D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（23）构建判别子空间投影模型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: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为了进一步拉大不同设备间的特征距离并压缩同类设备的特征散度，采用加权正则化判别投影技术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;</w:t>
      </w:r>
    </w:p>
    <w:p w14:paraId="0EF51BD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（24）实施分层原型图判别决策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: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在判别空间内执行多级分类逻辑，确保识别的准确性与鲁棒性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eastAsia="zh-CN"/>
        </w:rPr>
        <w:t>。</w:t>
      </w:r>
    </w:p>
    <w:p w14:paraId="06364A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楷体" w:hAnsi="楷体" w:eastAsia="楷体" w:cs="楷体"/>
          <w:b w:val="0"/>
          <w:bCs w:val="0"/>
          <w:i w:val="0"/>
          <w:iCs w:val="0"/>
          <w:color w:val="808080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B162A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步骤（21）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具体包括：</w:t>
      </w:r>
    </w:p>
    <w:p w14:paraId="2B5B988D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(211)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共模消除与差分构造：对于连续两帧的同类特征 </w:t>
      </w:r>
      <m:oMath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g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1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和 </w:t>
      </w:r>
      <m:oMath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g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2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，构造共模分量 </w:t>
      </w:r>
      <m:oMath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g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cm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楷体" w:cs="楷体"/>
            <w:sz w:val="28"/>
          </w:rPr>
          <m:t>=(</m:t>
        </m:r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g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1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楷体" w:cs="楷体"/>
            <w:sz w:val="28"/>
          </w:rPr>
          <m:t>+</m:t>
        </m:r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g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2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楷体" w:cs="楷体"/>
            <w:sz w:val="28"/>
          </w:rPr>
          <m:t>)/2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与差分分量 </w:t>
      </w:r>
      <m:oMath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g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df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楷体" w:cs="楷体"/>
            <w:sz w:val="28"/>
          </w:rPr>
          <m:t>=</m:t>
        </m:r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g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2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楷体" w:cs="楷体"/>
            <w:sz w:val="28"/>
          </w:rPr>
          <m:t>−</m:t>
        </m:r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g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1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，利用差分分量抵消缓变信道的影响；</w:t>
      </w:r>
    </w:p>
    <w:p w14:paraId="635B5584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(212)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局部趋势消除：对于帧内 Chirp 级特征序列 </w:t>
      </w:r>
      <m:oMath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z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m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，采用最小二乘法拟合局部线性趋势项 </w:t>
      </w:r>
      <m:oMath>
        <m:r>
          <m:rPr>
            <m:sty m:val="p"/>
          </m:rPr>
          <w:rPr>
            <w:rFonts w:hint="default" w:ascii="Cambria Math" w:hAnsi="Cambria Math" w:eastAsia="楷体" w:cs="楷体"/>
            <w:sz w:val="28"/>
          </w:rPr>
          <m:t>(am+b)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，并定义去趋势后的特征为：</w:t>
      </w:r>
    </w:p>
    <w:p w14:paraId="74CADE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m:oMathPara>
        <m:oMath>
          <m:sSub>
            <m:sSubP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楷体" w:cs="楷体"/>
                      <w:sz w:val="28"/>
                    </w:rPr>
                    <m:t>z</m:t>
                  </m: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</w:rPr>
                  </m:ctrlPr>
                </m:e>
              </m:acc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楷体" w:cs="楷体"/>
                  <w:sz w:val="28"/>
                </w:rPr>
                <m:t>m</m:t>
              </m: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楷体" w:cs="楷体"/>
              <w:sz w:val="28"/>
            </w:rPr>
            <m:t>=</m:t>
          </m:r>
          <m:sSub>
            <m:sSubP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楷体" w:cs="楷体"/>
                  <w:sz w:val="28"/>
                </w:rPr>
                <m:t>z</m:t>
              </m: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楷体" w:cs="楷体"/>
                  <w:sz w:val="28"/>
                </w:rPr>
                <m:t>m</m:t>
              </m: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楷体" w:cs="楷体"/>
              <w:sz w:val="28"/>
            </w:rPr>
            <m:t>−(am+b)</m:t>
          </m:r>
        </m:oMath>
      </m:oMathPara>
    </w:p>
    <w:p w14:paraId="409C0C63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(213)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比值归一化：针对幅度类受增益影响较大的特征，采用双帧比值项 </w:t>
      </w:r>
      <m:oMath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g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ratio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楷体" w:cs="楷体"/>
            <w:sz w:val="28"/>
          </w:rPr>
          <m:t>=</m:t>
        </m:r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g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2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楷体" w:cs="楷体"/>
            <w:sz w:val="28"/>
          </w:rPr>
          <m:t>/(</m:t>
        </m:r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g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1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楷体" w:cs="楷体"/>
            <w:sz w:val="28"/>
          </w:rPr>
          <m:t>+ϵ)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 代替绝对幅值，其中 </w:t>
      </w:r>
      <m:oMath>
        <m:r>
          <m:rPr>
            <m:sty m:val="p"/>
          </m:rPr>
          <w:rPr>
            <w:rFonts w:hint="default" w:ascii="Cambria Math" w:hAnsi="Cambria Math" w:eastAsia="楷体" w:cs="楷体"/>
            <w:sz w:val="28"/>
          </w:rPr>
          <m:t>ϵ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为防止分母为零的微小正数。</w:t>
      </w:r>
    </w:p>
    <w:p w14:paraId="6D722E16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步骤（22）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具体过程如下：</w:t>
      </w:r>
    </w:p>
    <w:p w14:paraId="48498C8E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(221)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可靠性指标计算：计算样本的综合质量分数</w:t>
      </w:r>
      <m:oMath>
        <m:r>
          <m:rPr>
            <m:sty m:val="p"/>
          </m:rPr>
          <w:rPr>
            <w:rFonts w:hint="default" w:ascii="Cambria Math" w:hAnsi="Cambria Math" w:eastAsia="楷体" w:cs="楷体"/>
            <w:sz w:val="28"/>
          </w:rPr>
          <m:t>Q=</m:t>
        </m:r>
        <m:nary>
          <m:naryPr>
            <m:chr m:val="∑"/>
            <m:limLoc m:val="undOvr"/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i=1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k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p>
          <m:e>
            <m:sSub>
              <m:sSubPr>
                <m:ctrlPr>
                  <w:rPr>
                    <w:rFonts w:hint="eastAsia" w:ascii="Cambria Math" w:hAnsi="Cambria Math" w:eastAsia="楷体" w:cs="楷体"/>
                    <w:b w:val="0"/>
                    <w:bCs w:val="0"/>
                    <w:i w:val="0"/>
                    <w:iCs w:val="0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楷体" w:cs="楷体"/>
                    <w:sz w:val="28"/>
                  </w:rPr>
                  <m:t>α</m:t>
                </m:r>
                <m:ctrlPr>
                  <w:rPr>
                    <w:rFonts w:hint="eastAsia" w:ascii="Cambria Math" w:hAnsi="Cambria Math" w:eastAsia="楷体" w:cs="楷体"/>
                    <w:b w:val="0"/>
                    <w:bCs w:val="0"/>
                    <w:i w:val="0"/>
                    <w:iCs w:val="0"/>
                    <w:sz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楷体" w:cs="楷体"/>
                    <w:sz w:val="28"/>
                  </w:rPr>
                  <m:t>i</m:t>
                </m:r>
                <m:ctrlPr>
                  <w:rPr>
                    <w:rFonts w:hint="eastAsia" w:ascii="Cambria Math" w:hAnsi="Cambria Math" w:eastAsia="楷体" w:cs="楷体"/>
                    <w:b w:val="0"/>
                    <w:bCs w:val="0"/>
                    <w:i w:val="0"/>
                    <w:iCs w:val="0"/>
                    <w:sz w:val="28"/>
                  </w:rPr>
                </m:ctrlPr>
              </m:sub>
            </m:sSub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</m:nary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q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i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，其中</w:t>
      </w:r>
      <m:oMath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q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i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包括同步峰值强度、主峰能量集中度及双帧 CFO 一致性指标；</w:t>
      </w:r>
    </w:p>
    <w:p w14:paraId="4A727272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(222)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动态权重分配：利用 Softmax 函数生成各特征块的权重系数：</w:t>
      </w:r>
    </w:p>
    <w:p w14:paraId="578F9D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eastAsia" w:ascii="楷体" w:hAnsi="楷体" w:eastAsia="楷体" w:cs="楷体"/>
          <w:b w:val="0"/>
          <w:bCs w:val="0"/>
          <w:i w:val="0"/>
          <w:iCs w:val="0"/>
          <w:sz w:val="28"/>
        </w:rPr>
      </w:pPr>
    </w:p>
    <w:p w14:paraId="556C96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szCs w:val="28"/>
        </w:rPr>
      </w:pPr>
      <m:oMathPara>
        <m:oMath>
          <m:sSub>
            <m:sSubP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楷体" w:cs="楷体"/>
                  <w:sz w:val="28"/>
                  <w:szCs w:val="22"/>
                </w:rPr>
                <m:t>w</m:t>
              </m: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  <w:szCs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楷体" w:cs="楷体"/>
                  <w:sz w:val="28"/>
                  <w:szCs w:val="22"/>
                </w:rPr>
                <m:t>j</m:t>
              </m: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  <w:szCs w:val="22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楷体" w:cs="楷体"/>
              <w:sz w:val="28"/>
              <w:szCs w:val="22"/>
            </w:rPr>
            <m:t>=</m:t>
          </m:r>
          <m:f>
            <m:fP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  <w:szCs w:val="22"/>
                </w:rPr>
              </m:ctrlPr>
            </m:fPr>
            <m:num>
              <m:func>
                <m:funcP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eastAsia="楷体" w:cs="楷体"/>
                      <w:sz w:val="28"/>
                      <w:szCs w:val="22"/>
                    </w:rPr>
                    <m:t>exp</m:t>
                  </m: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  <w:szCs w:val="22"/>
                    </w:rPr>
                  </m:ctrlPr>
                </m:fName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楷体" w:cs="楷体"/>
                      <w:sz w:val="28"/>
                      <w:szCs w:val="22"/>
                    </w:rPr>
                    <m:t>(</m:t>
                  </m: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  <w:szCs w:val="22"/>
                    </w:rPr>
                  </m:ctrlPr>
                </m:e>
              </m:func>
              <m:sSub>
                <m:sSubP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楷体" w:cs="楷体"/>
                      <w:sz w:val="28"/>
                      <w:szCs w:val="22"/>
                    </w:rPr>
                    <m:t>β</m:t>
                  </m: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楷体" w:cs="楷体"/>
                      <w:sz w:val="28"/>
                      <w:szCs w:val="22"/>
                    </w:rPr>
                    <m:t>j</m:t>
                  </m: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  <w:szCs w:val="22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楷体" w:cs="楷体"/>
                      <w:sz w:val="28"/>
                      <w:szCs w:val="22"/>
                    </w:rPr>
                    <m:t>Q</m:t>
                  </m: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楷体" w:cs="楷体"/>
                      <w:sz w:val="28"/>
                      <w:szCs w:val="22"/>
                    </w:rPr>
                    <m:t>j</m:t>
                  </m: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楷体" w:cs="楷体"/>
                  <w:sz w:val="28"/>
                  <w:szCs w:val="22"/>
                </w:rPr>
                <m:t>)</m:t>
              </m: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  <w:szCs w:val="22"/>
                </w:rPr>
              </m:ctrlP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  <w:szCs w:val="22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楷体" w:cs="楷体"/>
                      <w:sz w:val="28"/>
                      <w:szCs w:val="22"/>
                    </w:rPr>
                    <m:t>k</m:t>
                  </m: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  <w:szCs w:val="22"/>
                    </w:rPr>
                  </m:ctrlPr>
                </m:sub>
                <m:sup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  <w:szCs w:val="22"/>
                    </w:rPr>
                  </m:ctrlPr>
                </m:sup>
                <m:e>
                  <m:func>
                    <m:funcPr>
                      <m:ctrlPr>
                        <w:rPr>
                          <w:rFonts w:hint="eastAsia" w:ascii="Cambria Math" w:hAnsi="Cambria Math" w:eastAsia="楷体" w:cs="楷体"/>
                          <w:b w:val="0"/>
                          <w:bCs w:val="0"/>
                          <w:i w:val="0"/>
                          <w:iCs w:val="0"/>
                          <w:sz w:val="28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楷体" w:cs="楷体"/>
                          <w:sz w:val="28"/>
                          <w:szCs w:val="22"/>
                        </w:rPr>
                        <m:t>exp</m:t>
                      </m:r>
                      <m:ctrlPr>
                        <w:rPr>
                          <w:rFonts w:hint="eastAsia" w:ascii="Cambria Math" w:hAnsi="Cambria Math" w:eastAsia="楷体" w:cs="楷体"/>
                          <w:b w:val="0"/>
                          <w:bCs w:val="0"/>
                          <w:i w:val="0"/>
                          <w:iCs w:val="0"/>
                          <w:sz w:val="28"/>
                          <w:szCs w:val="22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楷体" w:cs="楷体"/>
                          <w:sz w:val="28"/>
                          <w:szCs w:val="22"/>
                        </w:rPr>
                        <m:t>(</m:t>
                      </m:r>
                      <m:ctrlPr>
                        <w:rPr>
                          <w:rFonts w:hint="eastAsia" w:ascii="Cambria Math" w:hAnsi="Cambria Math" w:eastAsia="楷体" w:cs="楷体"/>
                          <w:b w:val="0"/>
                          <w:bCs w:val="0"/>
                          <w:i w:val="0"/>
                          <w:iCs w:val="0"/>
                          <w:sz w:val="28"/>
                          <w:szCs w:val="22"/>
                        </w:rPr>
                      </m:ctrlPr>
                    </m:e>
                  </m:func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  <w:szCs w:val="22"/>
                    </w:rPr>
                  </m:ctrlPr>
                </m:e>
              </m:nary>
              <m:sSub>
                <m:sSubP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楷体" w:cs="楷体"/>
                      <w:sz w:val="28"/>
                      <w:szCs w:val="22"/>
                    </w:rPr>
                    <m:t>β</m:t>
                  </m: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楷体" w:cs="楷体"/>
                      <w:sz w:val="28"/>
                      <w:szCs w:val="22"/>
                    </w:rPr>
                    <m:t>k</m:t>
                  </m: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  <w:szCs w:val="22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楷体" w:cs="楷体"/>
                      <w:sz w:val="28"/>
                      <w:szCs w:val="22"/>
                    </w:rPr>
                    <m:t>Q</m:t>
                  </m: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楷体" w:cs="楷体"/>
                      <w:sz w:val="28"/>
                      <w:szCs w:val="22"/>
                    </w:rPr>
                    <m:t>k</m:t>
                  </m: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楷体" w:cs="楷体"/>
                  <w:sz w:val="28"/>
                  <w:szCs w:val="22"/>
                </w:rPr>
                <m:t>)</m:t>
              </m: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  <w:szCs w:val="22"/>
                </w:rPr>
              </m:ctrlPr>
            </m:den>
          </m:f>
        </m:oMath>
      </m:oMathPara>
    </w:p>
    <w:p w14:paraId="4F01A34F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</w:p>
    <w:p w14:paraId="797E5983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(223)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融合特征表达：将加权后的各维度特征拼接，形成最终的融合指纹向量 </w:t>
      </w:r>
      <m:oMath>
        <m:r>
          <m:rPr>
            <m:sty m:val="p"/>
          </m:rPr>
          <w:rPr>
            <w:rFonts w:hint="default" w:ascii="Cambria Math" w:hAnsi="Cambria Math" w:eastAsia="楷体" w:cs="楷体"/>
            <w:sz w:val="28"/>
          </w:rPr>
          <m:t>F</m:t>
        </m:r>
        <m:r>
          <m:rPr>
            <m:sty m:val="p"/>
          </m:rPr>
          <w:rPr>
            <w:rFonts w:hint="eastAsia" w:ascii="Cambria Math" w:hAnsi="Cambria Math" w:eastAsia="楷体" w:cs="楷体"/>
            <w:sz w:val="28"/>
          </w:rPr>
          <m:t>=[</m:t>
        </m:r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w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1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f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cfo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楷体" w:cs="楷体"/>
            <w:sz w:val="28"/>
          </w:rPr>
          <m:t>,</m:t>
        </m:r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w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2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f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pha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楷体" w:cs="楷体"/>
            <w:sz w:val="28"/>
          </w:rPr>
          <m:t>,…,</m:t>
        </m:r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w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n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f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rel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楷体" w:cs="楷体"/>
            <w:sz w:val="28"/>
          </w:rPr>
          <m:t>]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。</w:t>
      </w:r>
    </w:p>
    <w:p w14:paraId="7A445597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所述步骤(23)具体如下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：</w:t>
      </w:r>
    </w:p>
    <w:p w14:paraId="2B676775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(231)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定义测度空间：计算类内散度矩阵 </w:t>
      </w:r>
      <m:oMath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S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w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和类间散度矩阵 </w:t>
      </w:r>
      <m:oMath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S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b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；</w:t>
      </w:r>
    </w:p>
    <w:p w14:paraId="256A25EF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(232)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求解投影矩阵：通过优化下述目标函数求解最优投影矩阵 </w:t>
      </w:r>
      <m:oMath>
        <m:r>
          <m:rPr>
            <m:sty m:val="p"/>
          </m:rPr>
          <w:rPr>
            <w:rFonts w:hint="default" w:ascii="Cambria Math" w:hAnsi="Cambria Math" w:eastAsia="楷体" w:cs="楷体"/>
            <w:sz w:val="28"/>
          </w:rPr>
          <m:t>W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：</w:t>
      </w:r>
    </w:p>
    <w:p w14:paraId="62F570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</w:p>
    <w:p w14:paraId="229DBD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m:oMathPara>
        <m:oMath>
          <m:sSup>
            <m:sSupP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楷体" w:cs="楷体"/>
                  <w:sz w:val="28"/>
                </w:rPr>
                <m:t>W</m:t>
              </m: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楷体" w:cs="楷体"/>
                  <w:sz w:val="28"/>
                </w:rPr>
                <m:t>∗</m:t>
              </m: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楷体" w:cs="楷体"/>
              <w:sz w:val="28"/>
            </w:rPr>
            <m:t>=</m:t>
          </m:r>
          <m:func>
            <m:funcP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楷体" w:cs="楷体"/>
                  <w:sz w:val="28"/>
                </w:rPr>
                <m:t>arg</m:t>
              </m: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fName>
            <m:e>
              <m:func>
                <m:funcP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eastAsia" w:ascii="Cambria Math" w:hAnsi="Cambria Math" w:eastAsia="楷体" w:cs="楷体"/>
                          <w:b w:val="0"/>
                          <w:bCs w:val="0"/>
                          <w:i w:val="0"/>
                          <w:iCs w:val="0"/>
                          <w:sz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楷体" w:cs="楷体"/>
                          <w:sz w:val="28"/>
                        </w:rPr>
                        <m:t>max</m:t>
                      </m:r>
                      <m:ctrlPr>
                        <w:rPr>
                          <w:rFonts w:hint="eastAsia" w:ascii="Cambria Math" w:hAnsi="Cambria Math" w:eastAsia="楷体" w:cs="楷体"/>
                          <w:b w:val="0"/>
                          <w:bCs w:val="0"/>
                          <w:i w:val="0"/>
                          <w:iCs w:val="0"/>
                          <w:sz w:val="28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楷体" w:cs="楷体"/>
                          <w:sz w:val="28"/>
                        </w:rPr>
                        <m:t>W</m:t>
                      </m:r>
                      <m:ctrlPr>
                        <w:rPr>
                          <w:rFonts w:hint="eastAsia" w:ascii="Cambria Math" w:hAnsi="Cambria Math" w:eastAsia="楷体" w:cs="楷体"/>
                          <w:b w:val="0"/>
                          <w:bCs w:val="0"/>
                          <w:i w:val="0"/>
                          <w:iCs w:val="0"/>
                          <w:sz w:val="28"/>
                        </w:rPr>
                      </m:ctrlPr>
                    </m:lim>
                  </m:limLow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</w:rPr>
                  </m:ctrlPr>
                </m:fName>
                <m:e>
                  <m:f>
                    <m:fPr>
                      <m:ctrlPr>
                        <w:rPr>
                          <w:rFonts w:hint="eastAsia" w:ascii="Cambria Math" w:hAnsi="Cambria Math" w:eastAsia="楷体" w:cs="楷体"/>
                          <w:b w:val="0"/>
                          <w:bCs w:val="0"/>
                          <w:i w:val="0"/>
                          <w:iCs w:val="0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楷体" w:cs="楷体"/>
                          <w:sz w:val="28"/>
                        </w:rPr>
                        <m:t>tr(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楷体" w:cs="楷体"/>
                              <w:b w:val="0"/>
                              <w:bCs w:val="0"/>
                              <w:i w:val="0"/>
                              <w:iCs w:val="0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楷体" w:cs="楷体"/>
                              <w:sz w:val="28"/>
                            </w:rPr>
                            <m:t>W</m:t>
                          </m:r>
                          <m:ctrlPr>
                            <w:rPr>
                              <w:rFonts w:hint="eastAsia" w:ascii="Cambria Math" w:hAnsi="Cambria Math" w:eastAsia="楷体" w:cs="楷体"/>
                              <w:b w:val="0"/>
                              <w:bCs w:val="0"/>
                              <w:i w:val="0"/>
                              <w:iCs w:val="0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楷体" w:cs="楷体"/>
                              <w:sz w:val="28"/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 w:eastAsia="楷体" w:cs="楷体"/>
                              <w:b w:val="0"/>
                              <w:bCs w:val="0"/>
                              <w:i w:val="0"/>
                              <w:iCs w:val="0"/>
                              <w:sz w:val="28"/>
                            </w:rPr>
                          </m:ctrlPr>
                        </m:sup>
                      </m:sSup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楷体" w:cs="楷体"/>
                          <w:sz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楷体" w:cs="楷体"/>
                              <w:b w:val="0"/>
                              <w:bCs w:val="0"/>
                              <w:i w:val="0"/>
                              <w:iCs w:val="0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楷体" w:cs="楷体"/>
                              <w:sz w:val="28"/>
                            </w:rPr>
                            <m:t>S</m:t>
                          </m:r>
                          <m:ctrlPr>
                            <w:rPr>
                              <w:rFonts w:hint="eastAsia" w:ascii="Cambria Math" w:hAnsi="Cambria Math" w:eastAsia="楷体" w:cs="楷体"/>
                              <w:b w:val="0"/>
                              <w:bCs w:val="0"/>
                              <w:i w:val="0"/>
                              <w:iCs w:val="0"/>
                              <w:sz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楷体" w:cs="楷体"/>
                              <w:sz w:val="28"/>
                            </w:rPr>
                            <m:t>b</m:t>
                          </m:r>
                          <m:ctrlPr>
                            <w:rPr>
                              <w:rFonts w:hint="eastAsia" w:ascii="Cambria Math" w:hAnsi="Cambria Math" w:eastAsia="楷体" w:cs="楷体"/>
                              <w:b w:val="0"/>
                              <w:bCs w:val="0"/>
                              <w:i w:val="0"/>
                              <w:iCs w:val="0"/>
                              <w:sz w:val="28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楷体" w:cs="楷体"/>
                          <w:sz w:val="28"/>
                        </w:rPr>
                        <m:t>DW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楷体" w:cs="楷体"/>
                          <w:sz w:val="28"/>
                        </w:rPr>
                        <m:t>)</m:t>
                      </m:r>
                      <m:ctrlPr>
                        <w:rPr>
                          <w:rFonts w:hint="eastAsia" w:ascii="Cambria Math" w:hAnsi="Cambria Math" w:eastAsia="楷体" w:cs="楷体"/>
                          <w:b w:val="0"/>
                          <w:bCs w:val="0"/>
                          <w:i w:val="0"/>
                          <w:iCs w:val="0"/>
                          <w:sz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楷体" w:cs="楷体"/>
                          <w:sz w:val="28"/>
                        </w:rPr>
                        <m:t>tr(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楷体" w:cs="楷体"/>
                              <w:b w:val="0"/>
                              <w:bCs w:val="0"/>
                              <w:i w:val="0"/>
                              <w:iCs w:val="0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楷体" w:cs="楷体"/>
                              <w:sz w:val="28"/>
                            </w:rPr>
                            <m:t>W</m:t>
                          </m:r>
                          <m:ctrlPr>
                            <w:rPr>
                              <w:rFonts w:hint="eastAsia" w:ascii="Cambria Math" w:hAnsi="Cambria Math" w:eastAsia="楷体" w:cs="楷体"/>
                              <w:b w:val="0"/>
                              <w:bCs w:val="0"/>
                              <w:i w:val="0"/>
                              <w:iCs w:val="0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楷体" w:cs="楷体"/>
                              <w:sz w:val="28"/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 w:eastAsia="楷体" w:cs="楷体"/>
                              <w:b w:val="0"/>
                              <w:bCs w:val="0"/>
                              <w:i w:val="0"/>
                              <w:iCs w:val="0"/>
                              <w:sz w:val="28"/>
                            </w:rPr>
                          </m:ctrlPr>
                        </m:sup>
                      </m:sSup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楷体" w:cs="楷体"/>
                          <w:sz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楷体" w:cs="楷体"/>
                              <w:b w:val="0"/>
                              <w:bCs w:val="0"/>
                              <w:i w:val="0"/>
                              <w:iCs w:val="0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楷体" w:cs="楷体"/>
                              <w:sz w:val="28"/>
                            </w:rPr>
                            <m:t>S</m:t>
                          </m:r>
                          <m:ctrlPr>
                            <w:rPr>
                              <w:rFonts w:hint="eastAsia" w:ascii="Cambria Math" w:hAnsi="Cambria Math" w:eastAsia="楷体" w:cs="楷体"/>
                              <w:b w:val="0"/>
                              <w:bCs w:val="0"/>
                              <w:i w:val="0"/>
                              <w:iCs w:val="0"/>
                              <w:sz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楷体" w:cs="楷体"/>
                              <w:sz w:val="28"/>
                            </w:rPr>
                            <m:t>w</m:t>
                          </m:r>
                          <m:ctrlPr>
                            <w:rPr>
                              <w:rFonts w:hint="eastAsia" w:ascii="Cambria Math" w:hAnsi="Cambria Math" w:eastAsia="楷体" w:cs="楷体"/>
                              <w:b w:val="0"/>
                              <w:bCs w:val="0"/>
                              <w:i w:val="0"/>
                              <w:iCs w:val="0"/>
                              <w:sz w:val="28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楷体" w:cs="楷体"/>
                          <w:sz w:val="28"/>
                        </w:rPr>
                        <m:t>DW)+λ‖W</m:t>
                      </m:r>
                      <m:sSubSup>
                        <m:sSubSupPr>
                          <m:ctrlPr>
                            <w:rPr>
                              <w:rFonts w:hint="eastAsia" w:ascii="Cambria Math" w:hAnsi="Cambria Math" w:eastAsia="楷体" w:cs="楷体"/>
                              <w:b w:val="0"/>
                              <w:bCs w:val="0"/>
                              <w:i w:val="0"/>
                              <w:iCs w:val="0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楷体" w:cs="楷体"/>
                              <w:sz w:val="28"/>
                            </w:rPr>
                            <m:t>‖</m:t>
                          </m:r>
                          <m:ctrlPr>
                            <w:rPr>
                              <w:rFonts w:hint="eastAsia" w:ascii="Cambria Math" w:hAnsi="Cambria Math" w:eastAsia="楷体" w:cs="楷体"/>
                              <w:b w:val="0"/>
                              <w:bCs w:val="0"/>
                              <w:i w:val="0"/>
                              <w:iCs w:val="0"/>
                              <w:sz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楷体" w:cs="楷体"/>
                              <w:sz w:val="28"/>
                            </w:rPr>
                            <m:t>F</m:t>
                          </m:r>
                          <m:ctrlPr>
                            <w:rPr>
                              <w:rFonts w:hint="eastAsia" w:ascii="Cambria Math" w:hAnsi="Cambria Math" w:eastAsia="楷体" w:cs="楷体"/>
                              <w:b w:val="0"/>
                              <w:bCs w:val="0"/>
                              <w:i w:val="0"/>
                              <w:iCs w:val="0"/>
                              <w:sz w:val="28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楷体" w:cs="楷体"/>
                              <w:sz w:val="28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楷体" w:cs="楷体"/>
                              <w:b w:val="0"/>
                              <w:bCs w:val="0"/>
                              <w:i w:val="0"/>
                              <w:iCs w:val="0"/>
                              <w:sz w:val="28"/>
                            </w:rPr>
                          </m:ctrlPr>
                        </m:sup>
                      </m:sSubSup>
                      <m:ctrlPr>
                        <w:rPr>
                          <w:rFonts w:hint="eastAsia" w:ascii="Cambria Math" w:hAnsi="Cambria Math" w:eastAsia="楷体" w:cs="楷体"/>
                          <w:b w:val="0"/>
                          <w:bCs w:val="0"/>
                          <w:i w:val="0"/>
                          <w:iCs w:val="0"/>
                          <w:sz w:val="28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</w:rPr>
                  </m:ctrlPr>
                </m:e>
              </m:func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e>
          </m:func>
        </m:oMath>
      </m:oMathPara>
    </w:p>
    <w:p w14:paraId="7DFFCA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</w:p>
    <w:p w14:paraId="58BFAC0F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其中 </w:t>
      </w:r>
      <m:oMath>
        <m:r>
          <m:rPr>
            <m:sty m:val="p"/>
          </m:rPr>
          <w:rPr>
            <w:rFonts w:hint="default" w:ascii="Cambria Math" w:hAnsi="Cambria Math" w:eastAsia="楷体" w:cs="楷体"/>
            <w:sz w:val="28"/>
          </w:rPr>
          <m:t>D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为预设的特征块重要性先验矩阵，</w:t>
      </w:r>
      <m:oMath>
        <m:r>
          <m:rPr>
            <m:sty m:val="p"/>
          </m:rPr>
          <w:rPr>
            <w:rFonts w:hint="default" w:ascii="Cambria Math" w:hAnsi="Cambria Math" w:eastAsia="楷体" w:cs="楷体"/>
            <w:sz w:val="28"/>
          </w:rPr>
          <m:t>λ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为正则化参数；</w:t>
      </w:r>
    </w:p>
    <w:p w14:paraId="416F9FE4">
      <w:pPr>
        <w:numPr>
          <w:ilvl w:val="0"/>
          <w:numId w:val="7"/>
        </w:numPr>
        <w:ind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降维映射：将融合特征 </w:t>
      </w:r>
      <m:oMath>
        <m:r>
          <m:rPr>
            <m:sty m:val="p"/>
          </m:rPr>
          <w:rPr>
            <w:rFonts w:hint="default" w:ascii="Cambria Math" w:hAnsi="Cambria Math" w:eastAsia="楷体" w:cs="楷体"/>
            <w:sz w:val="28"/>
          </w:rPr>
          <m:t>F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映射至低维判别空间 </w:t>
      </w:r>
      <m:oMath>
        <m:r>
          <m:rPr>
            <m:sty m:val="p"/>
          </m:rPr>
          <w:rPr>
            <w:rFonts w:hint="default" w:ascii="Cambria Math" w:hAnsi="Cambria Math" w:eastAsia="楷体" w:cs="楷体"/>
            <w:sz w:val="28"/>
          </w:rPr>
          <m:t>z</m:t>
        </m:r>
        <m:r>
          <m:rPr>
            <m:sty m:val="p"/>
          </m:rPr>
          <w:rPr>
            <w:rFonts w:hint="eastAsia" w:ascii="Cambria Math" w:hAnsi="Cambria Math" w:eastAsia="楷体" w:cs="楷体"/>
            <w:sz w:val="28"/>
          </w:rPr>
          <m:t>=</m:t>
        </m:r>
        <m:sSup>
          <m:sSup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W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∗T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楷体" w:cs="楷体"/>
            <w:sz w:val="28"/>
          </w:rPr>
          <m:t>F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。</w:t>
      </w:r>
    </w:p>
    <w:p w14:paraId="7D4730CF">
      <w:pPr>
        <w:numPr>
          <w:ilvl w:val="0"/>
          <w:numId w:val="0"/>
        </w:numPr>
        <w:ind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步骤(24)具体如下:</w:t>
      </w:r>
    </w:p>
    <w:p w14:paraId="3DE987C8">
      <w:pPr>
        <w:numPr>
          <w:ilvl w:val="0"/>
          <w:numId w:val="0"/>
        </w:numPr>
        <w:ind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(241)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原型匹配：计算待识别样本 </w:t>
      </w:r>
      <m:oMath>
        <m:r>
          <m:rPr>
            <m:sty m:val="p"/>
          </m:rPr>
          <w:rPr>
            <w:rFonts w:hint="default" w:ascii="Cambria Math" w:hAnsi="Cambria Math" w:eastAsia="楷体" w:cs="楷体"/>
            <w:sz w:val="28"/>
          </w:rPr>
          <m:t>z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与各设备类别中心 </w:t>
      </w:r>
      <m:oMath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μ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c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的马氏距离 </w:t>
      </w:r>
      <m:oMath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d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c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楷体" w:cs="楷体"/>
            <w:sz w:val="28"/>
          </w:rPr>
          <m:t>=(</m:t>
        </m:r>
        <m:r>
          <m:rPr>
            <m:sty m:val="p"/>
          </m:rPr>
          <w:rPr>
            <w:rFonts w:hint="default" w:ascii="Cambria Math" w:hAnsi="Cambria Math" w:eastAsia="楷体" w:cs="楷体"/>
            <w:sz w:val="28"/>
          </w:rPr>
          <m:t>z</m:t>
        </m:r>
        <m:r>
          <m:rPr>
            <m:sty m:val="p"/>
          </m:rPr>
          <w:rPr>
            <w:rFonts w:hint="eastAsia" w:ascii="Cambria Math" w:hAnsi="Cambria Math" w:eastAsia="楷体" w:cs="楷体"/>
            <w:sz w:val="28"/>
          </w:rPr>
          <m:t>−</m:t>
        </m:r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μ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c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  <m:sSup>
          <m:sSup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楷体" w:cs="楷体"/>
                <w:sz w:val="28"/>
              </w:rPr>
              <m:t>)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T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p>
        </m:sSup>
        <m:sSubSup>
          <m:sSubSup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Σ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c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−1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楷体" w:cs="楷体"/>
            <w:sz w:val="28"/>
          </w:rPr>
          <m:t>(</m:t>
        </m:r>
        <m:r>
          <m:rPr>
            <m:sty m:val="p"/>
          </m:rPr>
          <w:rPr>
            <w:rFonts w:hint="default" w:ascii="Cambria Math" w:hAnsi="Cambria Math" w:eastAsia="楷体" w:cs="楷体"/>
            <w:sz w:val="28"/>
          </w:rPr>
          <m:t>z</m:t>
        </m:r>
        <m:r>
          <m:rPr>
            <m:sty m:val="p"/>
          </m:rPr>
          <w:rPr>
            <w:rFonts w:hint="eastAsia" w:ascii="Cambria Math" w:hAnsi="Cambria Math" w:eastAsia="楷体" w:cs="楷体"/>
            <w:sz w:val="28"/>
          </w:rPr>
          <m:t>−</m:t>
        </m:r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μ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c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楷体" w:cs="楷体"/>
            <w:sz w:val="28"/>
          </w:rPr>
          <m:t>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，初选候选类别集合；</w:t>
      </w:r>
    </w:p>
    <w:p w14:paraId="3E76032B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(242)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邻域图修正：利用已知设备间的空间拓扑关系构造邻接图，根据邻域一致性对比分数进行修正：</w:t>
      </w:r>
    </w:p>
    <w:p w14:paraId="701141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楷体" w:cs="楷体"/>
              <w:sz w:val="28"/>
            </w:rPr>
            <m:t>s</m:t>
          </m:r>
          <m:sSub>
            <m:sSubP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楷体" w:cs="楷体"/>
                  <w:sz w:val="28"/>
                </w:rPr>
                <m:t>'</m:t>
              </m: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楷体" w:cs="楷体"/>
                  <w:sz w:val="28"/>
                </w:rPr>
                <m:t>i</m:t>
              </m: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楷体" w:cs="楷体"/>
              <w:sz w:val="28"/>
            </w:rPr>
            <m:t>=</m:t>
          </m:r>
          <m:sSub>
            <m:sSubP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楷体" w:cs="楷体"/>
                  <w:sz w:val="28"/>
                </w:rPr>
                <m:t>s</m:t>
              </m: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楷体" w:cs="楷体"/>
                  <w:sz w:val="28"/>
                </w:rPr>
                <m:t>i</m:t>
              </m: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楷体" w:cs="楷体"/>
              <w:sz w:val="28"/>
            </w:rPr>
            <m:t>+η</m:t>
          </m:r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eastAsia="楷体" w:cs="楷体"/>
                  <w:sz w:val="28"/>
                </w:rPr>
                <m:t>j∈</m:t>
              </m:r>
              <m:r>
                <m:rPr>
                  <m:sty m:val="p"/>
                  <m:scr m:val="script"/>
                </m:rPr>
                <w:rPr>
                  <w:rFonts w:hint="default" w:ascii="Cambria Math" w:hAnsi="Cambria Math" w:eastAsia="MS Mincho" w:cs="MS Mincho"/>
                  <w:sz w:val="28"/>
                </w:rPr>
                <m:t>N</m:t>
              </m:r>
              <m:r>
                <m:rPr>
                  <m:sty m:val="p"/>
                </m:rPr>
                <w:rPr>
                  <w:rFonts w:hint="default" w:ascii="Cambria Math" w:hAnsi="Cambria Math" w:eastAsia="楷体" w:cs="楷体"/>
                  <w:sz w:val="28"/>
                </w:rPr>
                <m:t>(i)</m:t>
              </m: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sub>
            <m:sup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楷体" w:cs="楷体"/>
                      <w:sz w:val="28"/>
                    </w:rPr>
                    <m:t>A</m:t>
                  </m: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楷体" w:cs="楷体"/>
                      <w:sz w:val="28"/>
                    </w:rPr>
                    <m:t>ij</m:t>
                  </m:r>
                  <m:ctrlPr>
                    <w:rPr>
                      <w:rFonts w:hint="eastAsia" w:ascii="Cambria Math" w:hAnsi="Cambria Math" w:eastAsia="楷体" w:cs="楷体"/>
                      <w:b w:val="0"/>
                      <w:bCs w:val="0"/>
                      <w:i w:val="0"/>
                      <w:iCs w:val="0"/>
                      <w:sz w:val="28"/>
                    </w:rPr>
                  </m:ctrlPr>
                </m:sub>
              </m:sSub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e>
          </m:nary>
          <m:sSub>
            <m:sSubP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楷体" w:cs="楷体"/>
                  <w:sz w:val="28"/>
                </w:rPr>
                <m:t>s</m:t>
              </m: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楷体" w:cs="楷体"/>
                  <w:sz w:val="28"/>
                </w:rPr>
                <m:t>j</m:t>
              </m:r>
              <m:ctrlPr>
                <w:rPr>
                  <w:rFonts w:hint="eastAsia" w:ascii="Cambria Math" w:hAnsi="Cambria Math" w:eastAsia="楷体" w:cs="楷体"/>
                  <w:b w:val="0"/>
                  <w:bCs w:val="0"/>
                  <w:i w:val="0"/>
                  <w:iCs w:val="0"/>
                  <w:sz w:val="28"/>
                </w:rPr>
              </m:ctrlPr>
            </m:sub>
          </m:sSub>
        </m:oMath>
      </m:oMathPara>
    </w:p>
    <w:p w14:paraId="05C82974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其中 </w:t>
      </w:r>
      <m:oMath>
        <m:sSub>
          <m:sSubP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A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 w:cs="楷体"/>
                <w:sz w:val="28"/>
              </w:rPr>
              <m:t>ij</m:t>
            </m:r>
            <m:ctrlPr>
              <w:rPr>
                <w:rFonts w:hint="eastAsia" w:ascii="Cambria Math" w:hAnsi="Cambria Math" w:eastAsia="楷体" w:cs="楷体"/>
                <w:b w:val="0"/>
                <w:bCs w:val="0"/>
                <w:i w:val="0"/>
                <w:iCs w:val="0"/>
                <w:sz w:val="28"/>
              </w:rPr>
            </m:ctrlPr>
          </m:sub>
        </m:sSub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为设备 </w:t>
      </w:r>
      <m:oMath>
        <m:r>
          <m:rPr>
            <m:sty m:val="p"/>
          </m:rPr>
          <w:rPr>
            <w:rFonts w:hint="default" w:ascii="Cambria Math" w:hAnsi="Cambria Math" w:eastAsia="楷体" w:cs="楷体"/>
            <w:sz w:val="28"/>
          </w:rPr>
          <m:t>i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与 </w:t>
      </w:r>
      <m:oMath>
        <m:r>
          <m:rPr>
            <m:sty m:val="p"/>
          </m:rPr>
          <w:rPr>
            <w:rFonts w:hint="default" w:ascii="Cambria Math" w:hAnsi="Cambria Math" w:eastAsia="楷体" w:cs="楷体"/>
            <w:sz w:val="28"/>
          </w:rPr>
          <m:t>j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之间的指纹相似度边权；</w:t>
      </w:r>
    </w:p>
    <w:p w14:paraId="740E2870">
      <w:pPr>
        <w:pStyle w:val="30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(243)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置信度拒识：计算最大置信分数与次大分数的差值，若差值小于预设阈值 </w:t>
      </w:r>
      <m:oMath>
        <m:r>
          <m:rPr>
            <m:sty m:val="p"/>
          </m:rPr>
          <w:rPr>
            <w:rFonts w:hint="default" w:ascii="Cambria Math" w:hAnsi="Cambria Math" w:eastAsia="楷体" w:cs="楷体"/>
            <w:sz w:val="28"/>
          </w:rPr>
          <m:t>θ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或最大分数低于全局门限，则判定为“未知设备”或“非法接入”，否则输出置信度最高的设备 ID。</w:t>
      </w:r>
    </w:p>
    <w:p w14:paraId="0E941369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</w:p>
    <w:p w14:paraId="21705C00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</w:p>
    <w:p w14:paraId="5F9F1447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步骤（2）的实施  </w:t>
      </w:r>
    </w:p>
    <w:p w14:paraId="092907A1">
      <w:pPr>
        <w:numPr>
          <w:ilvl w:val="0"/>
          <w:numId w:val="0"/>
        </w:numPr>
        <w:ind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本实施例在S4协同特征提取完成后，实施步骤（2），分为信道扰动抑制和特征稳定化、可靠性自加权特征融合、判别子空间映射以及分层原型图识别四部分。具体步骤如下：  </w:t>
      </w:r>
    </w:p>
    <w:p w14:paraId="0EB9DA76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</w:p>
    <w:p w14:paraId="22BD8580">
      <w:pPr>
        <w:numPr>
          <w:ilvl w:val="0"/>
          <w:numId w:val="0"/>
        </w:numPr>
        <w:ind w:firstLine="720" w:firstLineChars="0"/>
        <w:rPr>
          <w:rFonts w:hint="eastAsia" w:ascii="楷体" w:hAnsi="楷体" w:eastAsia="楷体" w:cs="楷体"/>
          <w:b/>
          <w:bCs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1F1F1F"/>
          <w:sz w:val="28"/>
        </w:rPr>
        <w:t xml:space="preserve">2.1 信道扰动抑制和特征稳定化处理  </w:t>
      </w:r>
    </w:p>
    <w:p w14:paraId="54680628">
      <w:pPr>
        <w:numPr>
          <w:ilvl w:val="0"/>
          <w:numId w:val="0"/>
        </w:numPr>
        <w:ind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（1）共模消除：对五类特征（频偏、相位、幅度、瞬态、稳定性）的每维分量 </w:t>
      </w:r>
      <m:oMath>
        <m:r>
          <m:rPr/>
          <w:rPr>
            <w:rFonts w:hint="default" w:ascii="Cambria Math" w:hAnsi="Cambria Math" w:eastAsia="楷体"/>
            <w:sz w:val="28"/>
          </w:rPr>
          <m:t>(</m:t>
        </m:r>
        <m:sSub>
          <m:sSubPr>
            <m:ctrlPr>
              <w:rPr>
                <w:rFonts w:hint="default" w:ascii="Cambria Math" w:hAnsi="Cambria Math" w:eastAsia="楷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楷体"/>
                <w:sz w:val="28"/>
              </w:rPr>
              <m:t>g</m:t>
            </m:r>
            <m:ctrlPr>
              <w:rPr>
                <w:rFonts w:ascii="Cambria Math" w:hAnsi="Cambria Math" w:eastAsia="楷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楷体"/>
                <w:sz w:val="28"/>
              </w:rPr>
              <m:t>1</m:t>
            </m:r>
            <m:ctrlPr>
              <w:rPr>
                <w:rFonts w:ascii="Cambria Math" w:hAnsi="Cambria Math" w:eastAsia="楷体"/>
                <w:sz w:val="28"/>
              </w:rPr>
            </m:ctrlPr>
          </m:sub>
        </m:sSub>
        <m:r>
          <m:rPr/>
          <w:rPr>
            <w:rFonts w:hint="default" w:ascii="Cambria Math" w:hAnsi="Cambria Math" w:eastAsia="楷体"/>
            <w:sz w:val="28"/>
          </w:rPr>
          <m:t>,</m:t>
        </m:r>
        <m:sSub>
          <m:sSubPr>
            <m:ctrlPr>
              <w:rPr>
                <w:rFonts w:hint="default" w:ascii="Cambria Math" w:hAnsi="Cambria Math" w:eastAsia="楷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楷体"/>
                <w:sz w:val="28"/>
              </w:rPr>
              <m:t>g</m:t>
            </m:r>
            <m:ctrlPr>
              <w:rPr>
                <w:rFonts w:ascii="Cambria Math" w:hAnsi="Cambria Math" w:eastAsia="楷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楷体"/>
                <w:sz w:val="28"/>
              </w:rPr>
              <m:t>2</m:t>
            </m:r>
            <m:ctrlPr>
              <w:rPr>
                <w:rFonts w:ascii="Cambria Math" w:hAnsi="Cambria Math" w:eastAsia="楷体"/>
                <w:sz w:val="28"/>
              </w:rPr>
            </m:ctrlPr>
          </m:sub>
        </m:sSub>
        <m:r>
          <m:rPr/>
          <w:rPr>
            <w:rFonts w:hint="default" w:ascii="Cambria Math" w:hAnsi="Cambria Math" w:eastAsia="楷体"/>
            <w:sz w:val="28"/>
          </w:rPr>
          <m:t>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，分别计算 </w:t>
      </w:r>
      <m:oMath>
        <m:r>
          <m:rPr/>
          <w:rPr>
            <w:rFonts w:hint="default" w:ascii="Cambria Math" w:hAnsi="Cambria Math" w:eastAsia="楷体"/>
            <w:sz w:val="28"/>
          </w:rPr>
          <m:t>(</m:t>
        </m:r>
        <m:sSub>
          <m:sSubPr>
            <m:ctrlPr>
              <w:rPr>
                <w:rFonts w:hint="default" w:ascii="Cambria Math" w:hAnsi="Cambria Math" w:eastAsia="楷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楷体"/>
                <w:sz w:val="28"/>
              </w:rPr>
              <m:t>g</m:t>
            </m:r>
            <m:ctrlPr>
              <w:rPr>
                <w:rFonts w:ascii="Cambria Math" w:hAnsi="Cambria Math" w:eastAsia="楷体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/>
                <w:sz w:val="28"/>
              </w:rPr>
              <m:t>c</m:t>
            </m:r>
            <m:r>
              <m:rPr/>
              <w:rPr>
                <w:rFonts w:hint="default" w:ascii="Cambria Math" w:hAnsi="Cambria Math" w:eastAsia="楷体"/>
                <w:sz w:val="28"/>
              </w:rPr>
              <m:t>m</m:t>
            </m:r>
            <m:ctrlPr>
              <w:rPr>
                <w:rFonts w:ascii="Cambria Math" w:hAnsi="Cambria Math" w:eastAsia="楷体"/>
                <w:sz w:val="28"/>
              </w:rPr>
            </m:ctrlPr>
          </m:sub>
        </m:sSub>
        <m:r>
          <m:rPr/>
          <w:rPr>
            <w:rFonts w:hint="default" w:ascii="Cambria Math" w:hAnsi="Cambria Math" w:eastAsia="楷体"/>
            <w:sz w:val="28"/>
          </w:rPr>
          <m:t>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 和 </w:t>
      </w:r>
      <m:oMath>
        <m:r>
          <m:rPr/>
          <w:rPr>
            <w:rFonts w:hint="default" w:ascii="Cambria Math" w:hAnsi="Cambria Math" w:eastAsia="楷体"/>
            <w:sz w:val="28"/>
          </w:rPr>
          <m:t>(</m:t>
        </m:r>
        <m:sSub>
          <m:sSubPr>
            <m:ctrlPr>
              <w:rPr>
                <w:rFonts w:hint="default" w:ascii="Cambria Math" w:hAnsi="Cambria Math" w:eastAsia="楷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楷体"/>
                <w:sz w:val="28"/>
              </w:rPr>
              <m:t>g</m:t>
            </m:r>
            <m:ctrlPr>
              <w:rPr>
                <w:rFonts w:ascii="Cambria Math" w:hAnsi="Cambria Math" w:eastAsia="楷体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/>
                <w:sz w:val="28"/>
              </w:rPr>
              <m:t>d</m:t>
            </m:r>
            <m:r>
              <m:rPr/>
              <w:rPr>
                <w:rFonts w:hint="default" w:ascii="Cambria Math" w:hAnsi="Cambria Math" w:eastAsia="楷体"/>
                <w:sz w:val="28"/>
              </w:rPr>
              <m:t>f</m:t>
            </m:r>
            <m:ctrlPr>
              <w:rPr>
                <w:rFonts w:ascii="Cambria Math" w:hAnsi="Cambria Math" w:eastAsia="楷体"/>
                <w:sz w:val="28"/>
              </w:rPr>
            </m:ctrlPr>
          </m:sub>
        </m:sSub>
        <m:r>
          <m:rPr/>
          <w:rPr>
            <w:rFonts w:hint="default" w:ascii="Cambria Math" w:hAnsi="Cambria Math" w:eastAsia="楷体"/>
            <w:sz w:val="28"/>
          </w:rPr>
          <m:t>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，并将两者拼接作为稳定化后的特征向量。  </w:t>
      </w:r>
    </w:p>
    <w:p w14:paraId="47EF7604">
      <w:pPr>
        <w:numPr>
          <w:ilvl w:val="0"/>
          <w:numId w:val="0"/>
        </w:numPr>
        <w:ind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（2）比值归一化：对幅度纹理特征和能量差分特征，采用 </w:t>
      </w:r>
      <m:oMath>
        <m:r>
          <m:rPr/>
          <w:rPr>
            <w:rFonts w:hint="default" w:ascii="Cambria Math" w:hAnsi="Cambria Math" w:eastAsia="楷体"/>
            <w:sz w:val="28"/>
          </w:rPr>
          <m:t>(</m:t>
        </m:r>
        <m:sSub>
          <m:sSubPr>
            <m:ctrlPr>
              <w:rPr>
                <w:rFonts w:hint="default" w:ascii="Cambria Math" w:hAnsi="Cambria Math" w:eastAsia="楷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楷体"/>
                <w:sz w:val="28"/>
              </w:rPr>
              <m:t>g</m:t>
            </m:r>
            <m:ctrlPr>
              <w:rPr>
                <w:rFonts w:ascii="Cambria Math" w:hAnsi="Cambria Math" w:eastAsia="楷体"/>
                <w:sz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楷体"/>
                <w:sz w:val="28"/>
              </w:rPr>
              <m:t>r</m:t>
            </m:r>
            <m:r>
              <m:rPr/>
              <w:rPr>
                <w:rFonts w:hint="default" w:ascii="Cambria Math" w:hAnsi="Cambria Math" w:eastAsia="楷体"/>
                <w:sz w:val="28"/>
              </w:rPr>
              <m:t>atio</m:t>
            </m:r>
            <m:ctrlPr>
              <w:rPr>
                <w:rFonts w:ascii="Cambria Math" w:hAnsi="Cambria Math" w:eastAsia="楷体"/>
                <w:sz w:val="28"/>
              </w:rPr>
            </m:ctrlPr>
          </m:sub>
        </m:sSub>
        <m:r>
          <m:rPr/>
          <w:rPr>
            <w:rFonts w:hint="default" w:ascii="Cambria Math" w:hAnsi="Cambria Math" w:eastAsia="楷体"/>
            <w:sz w:val="28"/>
          </w:rPr>
          <m:t>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替换原始值。  </w:t>
      </w:r>
    </w:p>
    <w:p w14:paraId="220BBE56">
      <w:pPr>
        <w:numPr>
          <w:numId w:val="0"/>
        </w:numPr>
        <w:ind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eastAsia="zh-CN"/>
        </w:rPr>
        <w:t>（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3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eastAsia="zh-CN"/>
        </w:rPr>
        <w:t>）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局部趋势消除：对相位耦合序列和幅度序列等chirp级特征 </w:t>
      </w:r>
      <m:oMath>
        <m:r>
          <m:rPr/>
          <w:rPr>
            <w:rFonts w:hint="default" w:ascii="Cambria Math" w:hAnsi="Cambria Math" w:eastAsia="楷体"/>
            <w:sz w:val="28"/>
          </w:rPr>
          <m:t>(</m:t>
        </m:r>
        <m:sSub>
          <m:sSubPr>
            <m:ctrlPr>
              <w:rPr>
                <w:rFonts w:hint="default" w:ascii="Cambria Math" w:hAnsi="Cambria Math" w:eastAsia="楷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楷体"/>
                <w:sz w:val="28"/>
              </w:rPr>
              <m:t>z</m:t>
            </m:r>
            <m:ctrlPr>
              <w:rPr>
                <w:rFonts w:ascii="Cambria Math" w:hAnsi="Cambria Math" w:eastAsia="楷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楷体"/>
                <w:sz w:val="28"/>
              </w:rPr>
              <m:t>m</m:t>
            </m:r>
            <m:ctrlPr>
              <w:rPr>
                <w:rFonts w:ascii="Cambria Math" w:hAnsi="Cambria Math" w:eastAsia="楷体"/>
                <w:sz w:val="28"/>
              </w:rPr>
            </m:ctrlPr>
          </m:sub>
        </m:sSub>
        <m:r>
          <m:rPr/>
          <w:rPr>
            <w:rFonts w:hint="default" w:ascii="Cambria Math" w:hAnsi="Cambria Math" w:eastAsia="楷体"/>
            <w:sz w:val="28"/>
          </w:rPr>
          <m:t>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，通过最小二乘拟合得到线性趋势项</w:t>
      </w:r>
      <m:oMath>
        <m:r>
          <m:rPr/>
          <w:rPr>
            <w:rFonts w:hint="default" w:ascii="Cambria Math" w:hAnsi="Cambria Math" w:eastAsia="楷体"/>
            <w:sz w:val="28"/>
          </w:rPr>
          <m:t>(am+b)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，计算去趋势后的 </w:t>
      </w:r>
      <m:oMath>
        <m:r>
          <m:rPr/>
          <w:rPr>
            <w:rFonts w:hint="default" w:ascii="Cambria Math" w:hAnsi="Cambria Math" w:eastAsia="楷体"/>
            <w:sz w:val="28"/>
          </w:rPr>
          <m:t>(</m:t>
        </m:r>
        <m:sSub>
          <m:sSubPr>
            <m:ctrlPr>
              <w:rPr>
                <w:rFonts w:hint="default" w:ascii="Cambria Math" w:hAnsi="Cambria Math" w:eastAsia="楷体"/>
                <w:sz w:val="28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eastAsia="楷体"/>
                    <w:sz w:val="28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楷体"/>
                    <w:sz w:val="28"/>
                  </w:rPr>
                  <m:t>z</m:t>
                </m:r>
                <m:ctrlPr>
                  <w:rPr>
                    <w:rFonts w:ascii="Cambria Math" w:hAnsi="Cambria Math" w:eastAsia="楷体"/>
                    <w:sz w:val="28"/>
                  </w:rPr>
                </m:ctrlPr>
              </m:e>
            </m:acc>
            <m:ctrlPr>
              <w:rPr>
                <w:rFonts w:hint="default" w:ascii="Cambria Math" w:hAnsi="Cambria Math" w:eastAsia="楷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楷体"/>
                <w:sz w:val="28"/>
              </w:rPr>
              <m:t>m</m:t>
            </m:r>
            <m:ctrlPr>
              <w:rPr>
                <w:rFonts w:hint="default" w:ascii="Cambria Math" w:hAnsi="Cambria Math" w:eastAsia="楷体"/>
                <w:sz w:val="28"/>
              </w:rPr>
            </m:ctrlPr>
          </m:sub>
        </m:sSub>
        <m:r>
          <m:rPr/>
          <w:rPr>
            <w:rFonts w:hint="default" w:ascii="Cambria Math" w:hAnsi="Cambria Math" w:eastAsia="楷体"/>
            <w:sz w:val="28"/>
          </w:rPr>
          <m:t>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。</w:t>
      </w:r>
    </w:p>
    <w:p w14:paraId="0C10341F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</w:p>
    <w:p w14:paraId="70261AE4">
      <w:pPr>
        <w:numPr>
          <w:ilvl w:val="0"/>
          <w:numId w:val="0"/>
        </w:numPr>
        <w:ind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1F1F1F"/>
          <w:sz w:val="28"/>
        </w:rPr>
        <w:t>2.2 可靠性自加权特征融合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  </w:t>
      </w:r>
    </w:p>
    <w:p w14:paraId="7C654C34">
      <w:pPr>
        <w:numPr>
          <w:ilvl w:val="0"/>
          <w:numId w:val="0"/>
        </w:numPr>
        <w:ind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（1）构造质量分数：实时计算四个质量指标 </w:t>
      </w:r>
      <m:oMath>
        <m:r>
          <m:rPr/>
          <w:rPr>
            <w:rFonts w:hint="default" w:ascii="Cambria Math" w:hAnsi="Cambria Math" w:eastAsia="楷体"/>
            <w:sz w:val="28"/>
          </w:rPr>
          <m:t>(</m:t>
        </m:r>
        <m:sSub>
          <m:sSubPr>
            <m:ctrlPr>
              <w:rPr>
                <w:rFonts w:hint="default" w:ascii="Cambria Math" w:hAnsi="Cambria Math" w:eastAsia="楷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楷体"/>
                <w:sz w:val="28"/>
              </w:rPr>
              <m:t>q</m:t>
            </m:r>
            <m:ctrlPr>
              <w:rPr>
                <w:rFonts w:ascii="Cambria Math" w:hAnsi="Cambria Math" w:eastAsia="楷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楷体"/>
                <w:sz w:val="28"/>
              </w:rPr>
              <m:t>1</m:t>
            </m:r>
            <m:ctrlPr>
              <w:rPr>
                <w:rFonts w:ascii="Cambria Math" w:hAnsi="Cambria Math" w:eastAsia="楷体"/>
                <w:sz w:val="28"/>
              </w:rPr>
            </m:ctrlPr>
          </m:sub>
        </m:sSub>
        <m:r>
          <m:rPr/>
          <w:rPr>
            <w:rFonts w:hint="default" w:ascii="Cambria Math" w:hAnsi="Cambria Math" w:eastAsia="楷体"/>
            <w:sz w:val="28"/>
          </w:rPr>
          <m:t>∼</m:t>
        </m:r>
        <m:sSub>
          <m:sSubPr>
            <m:ctrlPr>
              <w:rPr>
                <w:rFonts w:hint="default" w:ascii="Cambria Math" w:hAnsi="Cambria Math" w:eastAsia="楷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楷体"/>
                <w:sz w:val="28"/>
              </w:rPr>
              <m:t>q</m:t>
            </m:r>
            <m:ctrlPr>
              <w:rPr>
                <w:rFonts w:ascii="Cambria Math" w:hAnsi="Cambria Math" w:eastAsia="楷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楷体"/>
                <w:sz w:val="28"/>
              </w:rPr>
              <m:t>4</m:t>
            </m:r>
            <m:ctrlPr>
              <w:rPr>
                <w:rFonts w:ascii="Cambria Math" w:hAnsi="Cambria Math" w:eastAsia="楷体"/>
                <w:sz w:val="28"/>
              </w:rPr>
            </m:ctrlPr>
          </m:sub>
        </m:sSub>
        <m:r>
          <m:rPr/>
          <w:rPr>
            <w:rFonts w:hint="default" w:ascii="Cambria Math" w:hAnsi="Cambria Math" w:eastAsia="楷体"/>
            <w:sz w:val="28"/>
          </w:rPr>
          <m:t>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，按预设</w:t>
      </w:r>
      <m:oMath>
        <m:r>
          <m:rPr/>
          <w:rPr>
            <w:rFonts w:hint="default" w:ascii="Cambria Math" w:hAnsi="Cambria Math" w:eastAsia="楷体"/>
            <w:sz w:val="28"/>
          </w:rPr>
          <m:t>(</m:t>
        </m:r>
        <m:sSub>
          <m:sSubPr>
            <m:ctrlPr>
              <w:rPr>
                <w:rFonts w:hint="default" w:ascii="Cambria Math" w:hAnsi="Cambria Math" w:eastAsia="楷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楷体"/>
                <w:sz w:val="28"/>
              </w:rPr>
              <m:t>α</m:t>
            </m:r>
            <m:ctrlPr>
              <w:rPr>
                <w:rFonts w:ascii="Cambria Math" w:hAnsi="Cambria Math" w:eastAsia="楷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楷体"/>
                <w:sz w:val="28"/>
              </w:rPr>
              <m:t>i</m:t>
            </m:r>
            <m:ctrlPr>
              <w:rPr>
                <w:rFonts w:ascii="Cambria Math" w:hAnsi="Cambria Math" w:eastAsia="楷体"/>
                <w:sz w:val="28"/>
              </w:rPr>
            </m:ctrlPr>
          </m:sub>
        </m:sSub>
        <m:r>
          <m:rPr/>
          <w:rPr>
            <w:rFonts w:hint="default" w:ascii="Cambria Math" w:hAnsi="Cambria Math" w:eastAsia="楷体"/>
            <w:sz w:val="28"/>
          </w:rPr>
          <m:t>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加权得到 </w:t>
      </w:r>
      <m:oMath>
        <m:r>
          <m:rPr/>
          <w:rPr>
            <w:rFonts w:hint="default" w:ascii="Cambria Math" w:hAnsi="Cambria Math" w:eastAsia="楷体"/>
            <w:sz w:val="28"/>
          </w:rPr>
          <m:t>(Q)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。 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 </w:t>
      </w:r>
    </w:p>
    <w:p w14:paraId="55E5B795">
      <w:pPr>
        <w:numPr>
          <w:numId w:val="0"/>
        </w:numPr>
        <w:ind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eastAsia="zh-CN"/>
        </w:rPr>
        <w:t>（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val="en-US" w:eastAsia="zh-CN"/>
        </w:rPr>
        <w:t>2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  <w:lang w:eastAsia="zh-CN"/>
        </w:rPr>
        <w:t>）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计算权重：对五类特征块分别代入softmax公式得到</w:t>
      </w:r>
      <m:oMath>
        <m:r>
          <m:rPr/>
          <w:rPr>
            <w:rFonts w:hint="default" w:ascii="Cambria Math" w:hAnsi="Cambria Math" w:eastAsia="楷体"/>
            <w:sz w:val="28"/>
          </w:rPr>
          <m:t>(</m:t>
        </m:r>
        <m:sSub>
          <m:sSubPr>
            <m:ctrlPr>
              <w:rPr>
                <w:rFonts w:hint="default" w:ascii="Cambria Math" w:hAnsi="Cambria Math" w:eastAsia="楷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楷体"/>
                <w:sz w:val="28"/>
              </w:rPr>
              <m:t>w</m:t>
            </m:r>
            <m:ctrlPr>
              <w:rPr>
                <w:rFonts w:ascii="Cambria Math" w:hAnsi="Cambria Math" w:eastAsia="楷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楷体"/>
                <w:sz w:val="28"/>
              </w:rPr>
              <m:t>j</m:t>
            </m:r>
            <m:ctrlPr>
              <w:rPr>
                <w:rFonts w:ascii="Cambria Math" w:hAnsi="Cambria Math" w:eastAsia="楷体"/>
                <w:sz w:val="28"/>
              </w:rPr>
            </m:ctrlPr>
          </m:sub>
        </m:sSub>
        <m:r>
          <m:rPr/>
          <w:rPr>
            <w:rFonts w:hint="default" w:ascii="Cambria Math" w:hAnsi="Cambria Math" w:eastAsia="楷体"/>
            <w:sz w:val="28"/>
          </w:rPr>
          <m:t>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融合得到最终特征向量 </w:t>
      </w:r>
      <m:oMath>
        <m:r>
          <m:rPr/>
          <w:rPr>
            <w:rFonts w:hint="default" w:ascii="Cambria Math" w:hAnsi="Cambria Math" w:eastAsia="楷体"/>
            <w:sz w:val="28"/>
          </w:rPr>
          <m:t>(f)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，输入后续映射模块。  </w:t>
      </w:r>
    </w:p>
    <w:p w14:paraId="3C02B1CB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</w:p>
    <w:p w14:paraId="52CD97FB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1F1F1F"/>
          <w:sz w:val="28"/>
        </w:rPr>
        <w:t xml:space="preserve">2.3 判别子空间映射  </w:t>
      </w:r>
    </w:p>
    <w:p w14:paraId="5F7D29CB">
      <w:pPr>
        <w:numPr>
          <w:ilvl w:val="0"/>
          <w:numId w:val="0"/>
        </w:numPr>
        <w:ind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（1）在训练集上统计类内散度</w:t>
      </w:r>
      <m:oMath>
        <m:r>
          <m:rPr/>
          <w:rPr>
            <w:rFonts w:hint="default" w:ascii="Cambria Math" w:hAnsi="Cambria Math" w:eastAsia="楷体"/>
            <w:sz w:val="28"/>
          </w:rPr>
          <m:t>(</m:t>
        </m:r>
        <m:sSub>
          <m:sSubPr>
            <m:ctrlPr>
              <w:rPr>
                <w:rFonts w:hint="default" w:ascii="Cambria Math" w:hAnsi="Cambria Math" w:eastAsia="楷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楷体"/>
                <w:sz w:val="28"/>
              </w:rPr>
              <m:t>S</m:t>
            </m:r>
            <m:ctrlPr>
              <w:rPr>
                <w:rFonts w:ascii="Cambria Math" w:hAnsi="Cambria Math" w:eastAsia="楷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楷体"/>
                <w:sz w:val="28"/>
              </w:rPr>
              <m:t>w</m:t>
            </m:r>
            <m:ctrlPr>
              <w:rPr>
                <w:rFonts w:ascii="Cambria Math" w:hAnsi="Cambria Math" w:eastAsia="楷体"/>
                <w:sz w:val="28"/>
              </w:rPr>
            </m:ctrlPr>
          </m:sub>
        </m:sSub>
        <m:r>
          <m:rPr/>
          <w:rPr>
            <w:rFonts w:hint="default" w:ascii="Cambria Math" w:hAnsi="Cambria Math" w:eastAsia="楷体"/>
            <w:sz w:val="28"/>
          </w:rPr>
          <m:t>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 与类间散度 </w:t>
      </w:r>
      <m:oMath>
        <m:r>
          <m:rPr/>
          <w:rPr>
            <w:rFonts w:hint="default" w:ascii="Cambria Math" w:hAnsi="Cambria Math" w:eastAsia="楷体"/>
            <w:sz w:val="28"/>
          </w:rPr>
          <m:t>(</m:t>
        </m:r>
        <m:sSub>
          <m:sSubPr>
            <m:ctrlPr>
              <w:rPr>
                <w:rFonts w:hint="default" w:ascii="Cambria Math" w:hAnsi="Cambria Math" w:eastAsia="楷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楷体"/>
                <w:sz w:val="28"/>
              </w:rPr>
              <m:t>S</m:t>
            </m:r>
            <m:ctrlPr>
              <w:rPr>
                <w:rFonts w:ascii="Cambria Math" w:hAnsi="Cambria Math" w:eastAsia="楷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楷体"/>
                <w:sz w:val="28"/>
              </w:rPr>
              <m:t>b</m:t>
            </m:r>
            <m:ctrlPr>
              <w:rPr>
                <w:rFonts w:ascii="Cambria Math" w:hAnsi="Cambria Math" w:eastAsia="楷体"/>
                <w:sz w:val="28"/>
              </w:rPr>
            </m:ctrlPr>
          </m:sub>
        </m:sSub>
        <m:r>
          <m:rPr/>
          <w:rPr>
            <w:rFonts w:hint="default" w:ascii="Cambria Math" w:hAnsi="Cambria Math" w:eastAsia="楷体"/>
            <w:sz w:val="28"/>
          </w:rPr>
          <m:t>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，引入特征块权重矩阵</w:t>
      </w:r>
      <m:oMath>
        <m:r>
          <m:rPr/>
          <w:rPr>
            <w:rFonts w:hint="default" w:ascii="Cambria Math" w:hAnsi="Cambria Math" w:eastAsia="楷体"/>
            <w:sz w:val="28"/>
          </w:rPr>
          <m:t>(D)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。  </w:t>
      </w:r>
    </w:p>
    <w:p w14:paraId="6B965817">
      <w:pPr>
        <w:numPr>
          <w:ilvl w:val="0"/>
          <w:numId w:val="0"/>
        </w:numPr>
        <w:ind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（2）求解优化目标得到投影矩阵 </w:t>
      </w:r>
      <m:oMath>
        <m:r>
          <m:rPr/>
          <w:rPr>
            <w:rFonts w:hint="default" w:ascii="Cambria Math" w:hAnsi="Cambria Math" w:eastAsia="楷体"/>
            <w:sz w:val="28"/>
          </w:rPr>
          <m:t>(</m:t>
        </m:r>
        <m:sSup>
          <m:sSupPr>
            <m:ctrlPr>
              <w:rPr>
                <w:rFonts w:hint="default" w:ascii="Cambria Math" w:hAnsi="Cambria Math" w:eastAsia="楷体"/>
                <w:sz w:val="28"/>
              </w:rPr>
            </m:ctrlPr>
          </m:sSupPr>
          <m:e>
            <m:r>
              <m:rPr/>
              <w:rPr>
                <w:rFonts w:hint="default" w:ascii="Cambria Math" w:hAnsi="Cambria Math" w:eastAsia="楷体"/>
                <w:sz w:val="28"/>
              </w:rPr>
              <m:t>W</m:t>
            </m:r>
            <m:ctrlPr>
              <w:rPr>
                <w:rFonts w:ascii="Cambria Math" w:hAnsi="Cambria Math" w:eastAsia="楷体"/>
                <w:sz w:val="28"/>
              </w:rPr>
            </m:ctrlPr>
          </m:e>
          <m:sup>
            <m:r>
              <m:rPr/>
              <w:rPr>
                <w:rFonts w:hint="default" w:ascii="Cambria Math" w:hAnsi="Cambria Math" w:eastAsia="楷体"/>
                <w:sz w:val="28"/>
              </w:rPr>
              <m:t>∗</m:t>
            </m:r>
            <m:ctrlPr>
              <w:rPr>
                <w:rFonts w:ascii="Cambria Math" w:hAnsi="Cambria Math" w:eastAsia="楷体"/>
                <w:sz w:val="28"/>
              </w:rPr>
            </m:ctrlPr>
          </m:sup>
        </m:sSup>
        <m:r>
          <m:rPr/>
          <w:rPr>
            <w:rFonts w:hint="default" w:ascii="Cambria Math" w:hAnsi="Cambria Math" w:eastAsia="楷体"/>
            <w:sz w:val="28"/>
          </w:rPr>
          <m:t>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，将测试样本的高维特征 </w:t>
      </w:r>
      <m:oMath>
        <m:r>
          <m:rPr/>
          <w:rPr>
            <w:rFonts w:hint="default" w:ascii="Cambria Math" w:hAnsi="Cambria Math" w:eastAsia="楷体"/>
            <w:sz w:val="28"/>
          </w:rPr>
          <m:t>(f)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 投影至低维判别空间 </w:t>
      </w:r>
      <m:oMath>
        <m:r>
          <m:rPr/>
          <w:rPr>
            <w:rFonts w:hint="default" w:ascii="Cambria Math" w:hAnsi="Cambria Math" w:eastAsia="楷体"/>
            <w:sz w:val="28"/>
          </w:rPr>
          <m:t>(z=</m:t>
        </m:r>
        <m:sSup>
          <m:sSupPr>
            <m:ctrlPr>
              <w:rPr>
                <w:rFonts w:hint="default" w:ascii="Cambria Math" w:hAnsi="Cambria Math" w:eastAsia="楷体"/>
                <w:sz w:val="28"/>
              </w:rPr>
            </m:ctrlPr>
          </m:sSupPr>
          <m:e>
            <m:r>
              <m:rPr/>
              <w:rPr>
                <w:rFonts w:hint="default" w:ascii="Cambria Math" w:hAnsi="Cambria Math" w:eastAsia="楷体"/>
                <w:sz w:val="28"/>
              </w:rPr>
              <m:t>W</m:t>
            </m:r>
            <m:ctrlPr>
              <w:rPr>
                <w:rFonts w:ascii="Cambria Math" w:hAnsi="Cambria Math" w:eastAsia="楷体"/>
                <w:sz w:val="28"/>
              </w:rPr>
            </m:ctrlPr>
          </m:e>
          <m:sup>
            <m:r>
              <m:rPr/>
              <w:rPr>
                <w:rFonts w:hint="default" w:ascii="Cambria Math" w:hAnsi="Cambria Math" w:eastAsia="楷体"/>
                <w:sz w:val="28"/>
              </w:rPr>
              <m:t>∗T</m:t>
            </m:r>
            <m:ctrlPr>
              <w:rPr>
                <w:rFonts w:ascii="Cambria Math" w:hAnsi="Cambria Math" w:eastAsia="楷体"/>
                <w:sz w:val="28"/>
              </w:rPr>
            </m:ctrlPr>
          </m:sup>
        </m:sSup>
        <m:r>
          <m:rPr/>
          <w:rPr>
            <w:rFonts w:hint="default" w:ascii="Cambria Math" w:hAnsi="Cambria Math" w:eastAsia="楷体"/>
            <w:sz w:val="28"/>
          </w:rPr>
          <m:t>f)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。  </w:t>
      </w:r>
    </w:p>
    <w:p w14:paraId="75BD051A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</w:p>
    <w:p w14:paraId="7E17DD72">
      <w:pPr>
        <w:numPr>
          <w:ilvl w:val="0"/>
          <w:numId w:val="0"/>
        </w:numPr>
        <w:ind w:firstLine="720" w:firstLineChars="0"/>
        <w:rPr>
          <w:rFonts w:hint="eastAsia" w:ascii="楷体" w:hAnsi="楷体" w:eastAsia="楷体" w:cs="楷体"/>
          <w:b/>
          <w:bCs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/>
          <w:bCs/>
          <w:i w:val="0"/>
          <w:iCs w:val="0"/>
          <w:color w:val="1F1F1F"/>
          <w:sz w:val="28"/>
        </w:rPr>
        <w:t xml:space="preserve">2.4 分层原型图识别  </w:t>
      </w:r>
    </w:p>
    <w:p w14:paraId="1634CFE6">
      <w:pPr>
        <w:numPr>
          <w:ilvl w:val="0"/>
          <w:numId w:val="0"/>
        </w:numPr>
        <w:ind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（1）粗分：利用各设备CFO均值 </w:t>
      </w:r>
      <m:oMath>
        <m:r>
          <m:rPr/>
          <w:rPr>
            <w:rFonts w:hint="default" w:ascii="Cambria Math" w:hAnsi="Cambria Math" w:eastAsia="楷体"/>
            <w:sz w:val="28"/>
          </w:rPr>
          <m:t>(</m:t>
        </m:r>
        <m:sSub>
          <m:sSubPr>
            <m:ctrlPr>
              <w:rPr>
                <w:rFonts w:hint="default" w:ascii="Cambria Math" w:hAnsi="Cambria Math" w:eastAsia="楷体"/>
                <w:sz w:val="28"/>
              </w:rPr>
            </m:ctrlPr>
          </m:sSubPr>
          <m:e>
            <m:acc>
              <m:accPr>
                <m:chr m:val="̄"/>
                <m:ctrlPr>
                  <w:rPr>
                    <w:rFonts w:hint="default" w:ascii="Cambria Math" w:hAnsi="Cambria Math" w:eastAsia="楷体"/>
                    <w:sz w:val="28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楷体"/>
                    <w:sz w:val="28"/>
                  </w:rPr>
                  <m:t>ε</m:t>
                </m:r>
                <m:ctrlPr>
                  <w:rPr>
                    <w:rFonts w:ascii="Cambria Math" w:hAnsi="Cambria Math" w:eastAsia="楷体"/>
                    <w:sz w:val="28"/>
                  </w:rPr>
                </m:ctrlPr>
              </m:e>
            </m:acc>
            <m:ctrlPr>
              <w:rPr>
                <w:rFonts w:hint="default" w:ascii="Cambria Math" w:hAnsi="Cambria Math" w:eastAsia="楷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楷体"/>
                <w:sz w:val="28"/>
              </w:rPr>
              <m:t>c</m:t>
            </m:r>
            <m:ctrlPr>
              <w:rPr>
                <w:rFonts w:hint="default" w:ascii="Cambria Math" w:hAnsi="Cambria Math" w:eastAsia="楷体"/>
                <w:sz w:val="28"/>
              </w:rPr>
            </m:ctrlPr>
          </m:sub>
        </m:sSub>
        <m:r>
          <m:rPr/>
          <w:rPr>
            <w:rFonts w:hint="default" w:ascii="Cambria Math" w:hAnsi="Cambria Math" w:eastAsia="楷体"/>
            <w:sz w:val="28"/>
          </w:rPr>
          <m:t>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 与当前样本均值比较，筛选候选集合</w:t>
      </w:r>
      <m:oMath>
        <m:r>
          <m:rPr/>
          <w:rPr>
            <w:rFonts w:hint="default" w:ascii="Cambria Math" w:hAnsi="Cambria Math" w:eastAsia="楷体"/>
            <w:sz w:val="28"/>
          </w:rPr>
          <m:t>(</m:t>
        </m:r>
        <m:sSub>
          <m:sSubPr>
            <m:ctrlPr>
              <w:rPr>
                <w:rFonts w:hint="default" w:ascii="Cambria Math" w:hAnsi="Cambria Math" w:eastAsia="楷体"/>
                <w:sz w:val="28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8"/>
              </w:rPr>
              <m:t>C</m:t>
            </m:r>
            <m:ctrlPr>
              <w:rPr>
                <w:rFonts w:ascii="Cambria Math" w:hAnsi="Cambria Math" w:eastAsia="楷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楷体"/>
                <w:sz w:val="28"/>
              </w:rPr>
              <m:t>0</m:t>
            </m:r>
            <m:ctrlPr>
              <w:rPr>
                <w:rFonts w:ascii="Cambria Math" w:hAnsi="Cambria Math" w:eastAsia="楷体"/>
                <w:sz w:val="28"/>
              </w:rPr>
            </m:ctrlPr>
          </m:sub>
        </m:sSub>
        <m:r>
          <m:rPr/>
          <w:rPr>
            <w:rFonts w:hint="default" w:ascii="Cambria Math" w:hAnsi="Cambria Math" w:eastAsia="楷体"/>
            <w:sz w:val="28"/>
          </w:rPr>
          <m:t>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。  </w:t>
      </w:r>
    </w:p>
    <w:p w14:paraId="0953BFE6">
      <w:pPr>
        <w:numPr>
          <w:ilvl w:val="0"/>
          <w:numId w:val="0"/>
        </w:numPr>
        <w:ind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（2）原型匹配：对每个候选设备，利用训练集统计的原型中心 </w:t>
      </w:r>
      <m:oMath>
        <m:r>
          <m:rPr/>
          <w:rPr>
            <w:rFonts w:hint="default" w:ascii="Cambria Math" w:hAnsi="Cambria Math" w:eastAsia="楷体"/>
            <w:sz w:val="28"/>
          </w:rPr>
          <m:t>(</m:t>
        </m:r>
        <m:sSub>
          <m:sSubPr>
            <m:ctrlPr>
              <w:rPr>
                <w:rFonts w:hint="default" w:ascii="Cambria Math" w:hAnsi="Cambria Math" w:eastAsia="楷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楷体"/>
                <w:sz w:val="28"/>
              </w:rPr>
              <m:t>μ</m:t>
            </m:r>
            <m:ctrlPr>
              <w:rPr>
                <w:rFonts w:ascii="Cambria Math" w:hAnsi="Cambria Math" w:eastAsia="楷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楷体"/>
                <w:sz w:val="28"/>
              </w:rPr>
              <m:t>c</m:t>
            </m:r>
            <m:ctrlPr>
              <w:rPr>
                <w:rFonts w:ascii="Cambria Math" w:hAnsi="Cambria Math" w:eastAsia="楷体"/>
                <w:sz w:val="28"/>
              </w:rPr>
            </m:ctrlPr>
          </m:sub>
        </m:sSub>
        <m:r>
          <m:rPr/>
          <w:rPr>
            <w:rFonts w:hint="default" w:ascii="Cambria Math" w:hAnsi="Cambria Math" w:eastAsia="楷体"/>
            <w:sz w:val="28"/>
          </w:rPr>
          <m:t>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 和协方差 </w:t>
      </w:r>
      <m:oMath>
        <m:r>
          <m:rPr/>
          <w:rPr>
            <w:rFonts w:hint="default" w:ascii="Cambria Math" w:hAnsi="Cambria Math" w:eastAsia="楷体"/>
            <w:sz w:val="28"/>
          </w:rPr>
          <m:t>(</m:t>
        </m:r>
        <m:sSub>
          <m:sSubPr>
            <m:ctrlPr>
              <w:rPr>
                <w:rFonts w:hint="default" w:ascii="Cambria Math" w:hAnsi="Cambria Math" w:eastAsia="楷体"/>
                <w:sz w:val="28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楷体"/>
                <w:sz w:val="28"/>
              </w:rPr>
              <m:t>Σ</m:t>
            </m:r>
            <m:ctrlPr>
              <w:rPr>
                <w:rFonts w:ascii="Cambria Math" w:hAnsi="Cambria Math" w:eastAsia="楷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楷体"/>
                <w:sz w:val="28"/>
              </w:rPr>
              <m:t>c</m:t>
            </m:r>
            <m:ctrlPr>
              <w:rPr>
                <w:rFonts w:ascii="Cambria Math" w:hAnsi="Cambria Math" w:eastAsia="楷体"/>
                <w:sz w:val="28"/>
              </w:rPr>
            </m:ctrlPr>
          </m:sub>
        </m:sSub>
        <m:r>
          <m:rPr/>
          <w:rPr>
            <w:rFonts w:hint="default" w:ascii="Cambria Math" w:hAnsi="Cambria Math" w:eastAsia="楷体"/>
            <w:sz w:val="28"/>
          </w:rPr>
          <m:t>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 计算马氏距离 </w:t>
      </w:r>
      <m:oMath>
        <m:r>
          <m:rPr/>
          <w:rPr>
            <w:rFonts w:hint="default" w:ascii="Cambria Math" w:hAnsi="Cambria Math" w:eastAsia="楷体"/>
            <w:sz w:val="28"/>
          </w:rPr>
          <m:t>(</m:t>
        </m:r>
        <m:sSub>
          <m:sSubPr>
            <m:ctrlPr>
              <w:rPr>
                <w:rFonts w:hint="default" w:ascii="Cambria Math" w:hAnsi="Cambria Math" w:eastAsia="楷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楷体"/>
                <w:sz w:val="28"/>
              </w:rPr>
              <m:t>d</m:t>
            </m:r>
            <m:ctrlPr>
              <w:rPr>
                <w:rFonts w:ascii="Cambria Math" w:hAnsi="Cambria Math" w:eastAsia="楷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楷体"/>
                <w:sz w:val="28"/>
              </w:rPr>
              <m:t>c</m:t>
            </m:r>
            <m:ctrlPr>
              <w:rPr>
                <w:rFonts w:ascii="Cambria Math" w:hAnsi="Cambria Math" w:eastAsia="楷体"/>
                <w:sz w:val="28"/>
              </w:rPr>
            </m:ctrlPr>
          </m:sub>
        </m:sSub>
        <m:r>
          <m:rPr/>
          <w:rPr>
            <w:rFonts w:hint="default" w:ascii="Cambria Math" w:hAnsi="Cambria Math" w:eastAsia="楷体"/>
            <w:sz w:val="28"/>
          </w:rPr>
          <m:t>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。  </w:t>
      </w:r>
    </w:p>
    <w:p w14:paraId="17FD9C51">
      <w:pPr>
        <w:numPr>
          <w:ilvl w:val="0"/>
          <w:numId w:val="0"/>
        </w:numPr>
        <w:ind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（3）图修正：构造候选设备间的邻接图 </w:t>
      </w:r>
      <m:oMath>
        <m:r>
          <m:rPr/>
          <w:rPr>
            <w:rFonts w:hint="default" w:ascii="Cambria Math" w:hAnsi="Cambria Math" w:eastAsia="楷体"/>
            <w:sz w:val="28"/>
          </w:rPr>
          <m:t>(A)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>，以局部加权方式平滑初始分数得到</w:t>
      </w:r>
      <m:oMath>
        <m:r>
          <m:rPr/>
          <w:rPr>
            <w:rFonts w:hint="default" w:ascii="Cambria Math" w:hAnsi="Cambria Math" w:eastAsia="楷体"/>
            <w:sz w:val="28"/>
          </w:rPr>
          <m:t>(s')</m:t>
        </m:r>
      </m:oMath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。  </w:t>
      </w:r>
    </w:p>
    <w:p w14:paraId="1D83B3E7">
      <w:pPr>
        <w:numPr>
          <w:ilvl w:val="0"/>
          <w:numId w:val="0"/>
        </w:numPr>
        <w:ind w:firstLine="720" w:firstLineChars="0"/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  <w:t xml:space="preserve">（4）拒识判断：比较最大与次优分数及置信度阈值，输出设备身份或“未知设备”。  </w:t>
      </w:r>
    </w:p>
    <w:p w14:paraId="36CE8924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i w:val="0"/>
          <w:iCs w:val="0"/>
          <w:color w:val="1F1F1F"/>
          <w:sz w:val="28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8EF31F"/>
    <w:multiLevelType w:val="singleLevel"/>
    <w:tmpl w:val="B28EF31F"/>
    <w:lvl w:ilvl="0" w:tentative="0">
      <w:start w:val="233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A61937"/>
    <w:rsid w:val="477B0E4D"/>
    <w:rsid w:val="7FFD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877</Words>
  <Characters>1140</Characters>
  <Lines>0</Lines>
  <Paragraphs>0</Paragraphs>
  <TotalTime>7</TotalTime>
  <ScaleCrop>false</ScaleCrop>
  <LinksUpToDate>false</LinksUpToDate>
  <CharactersWithSpaces>1170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赵子辰</cp:lastModifiedBy>
  <dcterms:modified xsi:type="dcterms:W3CDTF">2026-03-15T14:07:28Z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eyJoZGlkIjoiOGU3OTBmZjk0ZDc0MWNmZTViMTQ1YTlmOGVmMjlkNWMiLCJ1c2VySWQiOiIxNTM2NDY5NzI0In0=</vt:lpwstr>
  </property>
  <property fmtid="{D5CDD505-2E9C-101B-9397-08002B2CF9AE}" pid="3" name="KSOProductBuildVer">
    <vt:lpwstr>2052-12.1.0.23542</vt:lpwstr>
  </property>
  <property fmtid="{D5CDD505-2E9C-101B-9397-08002B2CF9AE}" pid="4" name="ICV">
    <vt:lpwstr>DA4ED11D2E464197AD9F7ACE1ED79AC3_13</vt:lpwstr>
  </property>
</Properties>
</file>