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815F7">
      <w:pPr>
        <w:pStyle w:val="2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DR-RFF:</w:t>
      </w:r>
    </w:p>
    <w:p w14:paraId="58748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《Disentangled Representation Learning for RF Fingerprint Extraction Under Unknown Channel Statistics》（在未知信道统计下进行射频指纹提取的解耦表示学习）</w:t>
      </w:r>
    </w:p>
    <w:p w14:paraId="04C771A4">
      <w:pPr>
        <w:rPr>
          <w:rFonts w:hint="default"/>
          <w:lang w:val="en-US" w:eastAsia="zh-CN"/>
        </w:rPr>
      </w:pPr>
    </w:p>
    <w:p w14:paraId="7AE11715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问题：信道过拟合的挑战</w:t>
      </w:r>
    </w:p>
    <w:p w14:paraId="311A3732">
      <w:pPr>
        <w:rPr>
          <w:rFonts w:hint="default"/>
          <w:lang w:val="en-US" w:eastAsia="zh-CN"/>
        </w:rPr>
      </w:pPr>
    </w:p>
    <w:p w14:paraId="692B32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这篇论文解决了传统深度学习（DL）方法在射频指纹（RFF）提取方面的一个主要实际限制：</w:t>
      </w:r>
    </w:p>
    <w:p w14:paraId="52786BEF">
      <w:pPr>
        <w:rPr>
          <w:rFonts w:hint="default"/>
          <w:lang w:val="en-US" w:eastAsia="zh-CN"/>
        </w:rPr>
      </w:pPr>
    </w:p>
    <w:p w14:paraId="03B31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信道统计过拟合： 传统的 DL-RFF 模型通过最大似然估计（MLE）进行训练，容易过拟合训练数据中固有的无线信道特性（例如，视距 LoS、多径衰落等）。</w:t>
      </w:r>
    </w:p>
    <w:p w14:paraId="0723B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泛化能力差： 在实际应用中，不可能收集到覆盖所有真实世界信道环境的训练数据。因此，这些模型在遇到未知信道统计时，泛化性能会急剧下降，无法可靠地用于物理层身份认证。</w:t>
      </w:r>
    </w:p>
    <w:p w14:paraId="1596AAC7">
      <w:pPr>
        <w:rPr>
          <w:rFonts w:hint="default"/>
          <w:lang w:val="en-US" w:eastAsia="zh-CN"/>
        </w:rPr>
      </w:pPr>
    </w:p>
    <w:p w14:paraId="7E301EFC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解决方案：解耦表示学习 (DR)</w:t>
      </w:r>
    </w:p>
    <w:p w14:paraId="70EF440D">
      <w:pPr>
        <w:rPr>
          <w:rFonts w:hint="default"/>
          <w:lang w:val="en-US" w:eastAsia="zh-CN"/>
        </w:rPr>
      </w:pPr>
    </w:p>
    <w:p w14:paraId="521B5F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为了解决泛化问题，作者提出了解耦表示学习（DR）框架（即 DR-RFF）。其核心思想是：教会模型将有用的设备信息与环境噪声/信道效应彻底地分离开来。</w:t>
      </w:r>
    </w:p>
    <w:p w14:paraId="5E7D796F">
      <w:pPr>
        <w:rPr>
          <w:rFonts w:hint="default"/>
          <w:lang w:val="en-US" w:eastAsia="zh-CN"/>
        </w:rPr>
      </w:pPr>
    </w:p>
    <w:p w14:paraId="1B9FA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核心机制：信号分解与背景洗牌</w:t>
      </w:r>
    </w:p>
    <w:p w14:paraId="0E17B38D">
      <w:pPr>
        <w:rPr>
          <w:rFonts w:hint="default"/>
          <w:lang w:val="en-US" w:eastAsia="zh-CN"/>
        </w:rPr>
      </w:pPr>
    </w:p>
    <w:p w14:paraId="2992F3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该框架首先通过对抗学习，将接收到的射频信号（</w:t>
      </w: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）分解（Factor）为两个不同的组成部分：</w:t>
      </w:r>
    </w:p>
    <w:p w14:paraId="611822A2">
      <w:pPr>
        <w:rPr>
          <w:rFonts w:hint="default"/>
          <w:lang w:val="en-US" w:eastAsia="zh-CN"/>
        </w:rPr>
      </w:pPr>
    </w:p>
    <w:p w14:paraId="499DF1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设备相关分量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(</w:t>
      </w:r>
      <m:oMath>
        <m:r>
          <m:rPr>
            <m:sty m:val="b"/>
          </m:rPr>
          <w:rPr>
            <w:rFonts w:hint="default" w:ascii="Cambria Math"/>
          </w:rPr>
          <m:t>z</m:t>
        </m:r>
      </m:oMath>
      <w:r>
        <w:rPr>
          <w:rFonts w:hint="default"/>
          <w:lang w:val="en-US" w:eastAsia="zh-CN"/>
        </w:rPr>
        <w:t>)： 这就是真正的 射频指纹（RFF），它是设备固有的，对信道是不变（Invariant）的。</w:t>
      </w:r>
    </w:p>
    <w:p w14:paraId="29574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设备无关分量 (</w:t>
      </w:r>
      <m:oMath>
        <m:bar>
          <m:barPr>
            <m:pos m:val="top"/>
          </m:barPr>
          <m:e>
            <m:r>
              <m:rPr>
                <m:sty m:val="b"/>
              </m:rPr>
              <w:rPr>
                <w:rFonts w:hint="default" w:ascii="Cambria Math"/>
              </w:rPr>
              <m:t>x</m:t>
            </m:r>
          </m:e>
        </m:bar>
      </m:oMath>
      <w:r>
        <w:rPr>
          <w:rFonts w:hint="default"/>
          <w:lang w:val="en-US" w:eastAsia="zh-CN"/>
        </w:rPr>
        <w:t>) ： 这是“背景信号”，包含传播环境、噪声和其他信道特性的影响。</w:t>
      </w:r>
    </w:p>
    <w:p w14:paraId="764869DA">
      <w:pPr>
        <w:rPr>
          <w:rFonts w:hint="default"/>
          <w:lang w:val="en-US" w:eastAsia="zh-CN"/>
        </w:rPr>
      </w:pPr>
    </w:p>
    <w:p w14:paraId="5D53D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通过分离这些分量，系统可以进行隐式数据增强，具体做法是：将不同设备的 RFF (</w:t>
      </w:r>
      <m:oMath>
        <m:r>
          <m:rPr>
            <m:sty m:val="b"/>
          </m:rPr>
          <w:rPr>
            <w:rFonts w:hint="default" w:ascii="Cambria Math"/>
          </w:rPr>
          <m:t>z</m:t>
        </m:r>
      </m:oMath>
      <w:r>
        <w:rPr>
          <w:rFonts w:hint="default"/>
          <w:lang w:val="en-US" w:eastAsia="zh-CN"/>
        </w:rPr>
        <w:t>) 与不同信道的背景信号 (</w:t>
      </w:r>
      <m:oMath>
        <m:bar>
          <m:barPr>
            <m:pos m:val="top"/>
          </m:barPr>
          <m:e>
            <m:r>
              <m:rPr>
                <m:sty m:val="b"/>
              </m:rPr>
              <w:rPr>
                <w:rFonts w:hint="default" w:ascii="Cambria Math"/>
              </w:rPr>
              <m:t>x</m:t>
            </m:r>
          </m:e>
        </m:bar>
      </m:oMath>
      <w:r>
        <w:rPr>
          <w:rFonts w:hint="default"/>
          <w:lang w:val="en-US" w:eastAsia="zh-CN"/>
        </w:rPr>
        <w:t>) 随机“洗牌”（Shuffling）重组，生成大量合成信号 (</w:t>
      </w:r>
      <m:oMath>
        <m:acc>
          <m:accPr>
            <m:ctrlPr>
              <w:rPr>
                <w:rFonts w:hint="default" w:ascii="Cambria Math"/>
              </w:rPr>
            </m:ctrlPr>
          </m:accPr>
          <m:e>
            <m:r>
              <m:rPr>
                <m:sty m:val="b"/>
              </m:rPr>
              <w:rPr>
                <w:rFonts w:hint="default" w:ascii="Cambria Math"/>
              </w:rPr>
              <m:t>x</m:t>
            </m:r>
          </m:e>
        </m:acc>
      </m:oMath>
      <w:r>
        <w:rPr>
          <w:rFonts w:hint="default"/>
          <w:lang w:val="en-US" w:eastAsia="zh-CN"/>
        </w:rPr>
        <w:t>)。</w:t>
      </w:r>
    </w:p>
    <w:p w14:paraId="6310BC34">
      <w:pPr>
        <w:rPr>
          <w:rFonts w:hint="default"/>
          <w:lang w:val="en-US" w:eastAsia="zh-CN"/>
        </w:rPr>
      </w:pPr>
    </w:p>
    <w:p w14:paraId="787C1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这个过程迫使 RFF 提取器学习那些不受背景变化影响（即不受信道效应影响）的特征，从而使提取的 RFF 对未见过的信道环境也具有极强的鲁棒性。</w:t>
      </w:r>
    </w:p>
    <w:p w14:paraId="023FBA97">
      <w:pPr>
        <w:rPr>
          <w:rFonts w:hint="default"/>
          <w:lang w:val="en-US" w:eastAsia="zh-CN"/>
        </w:rPr>
      </w:pPr>
    </w:p>
    <w:p w14:paraId="703657B7">
      <w:pPr>
        <w:rPr>
          <w:rFonts w:hint="default"/>
          <w:lang w:val="en-US" w:eastAsia="zh-CN"/>
        </w:rPr>
      </w:pPr>
    </w:p>
    <w:p w14:paraId="387F1F5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 DR-RFF 架构</w:t>
      </w:r>
    </w:p>
    <w:p w14:paraId="781BFEA7">
      <w:pPr>
        <w:rPr>
          <w:rFonts w:hint="default"/>
          <w:lang w:val="en-US" w:eastAsia="zh-CN"/>
        </w:rPr>
      </w:pPr>
    </w:p>
    <w:p w14:paraId="73D94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DR-RFF 框架由三个相互连接的深度神经网络（DNN）模块组成，它们以对抗性的方式迭代训练：</w:t>
      </w:r>
    </w:p>
    <w:p w14:paraId="5E814AB0">
      <w:pPr>
        <w:rPr>
          <w:rFonts w:hint="default"/>
          <w:lang w:val="en-US" w:eastAsia="zh-CN"/>
        </w:rPr>
      </w:pPr>
    </w:p>
    <w:p w14:paraId="1EF6023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RFF 提取器 (</w:t>
      </w:r>
      <m:oMath>
        <m:r>
          <m:rPr/>
          <w:rPr>
            <w:rFonts w:hint="default" w:ascii="Cambria Math"/>
          </w:rPr>
          <m:t>F(⋅)</m:t>
        </m:r>
      </m:oMath>
      <w:r>
        <w:rPr>
          <w:rFonts w:hint="default"/>
          <w:lang w:val="en-US" w:eastAsia="zh-CN"/>
        </w:rPr>
        <w:t>)：</w:t>
      </w:r>
    </w:p>
    <w:p w14:paraId="0CCC2113">
      <w:pPr>
        <w:rPr>
          <w:rFonts w:hint="eastAsia" w:eastAsia="宋体"/>
          <w:lang w:val="en-US" w:eastAsia="zh-CN"/>
        </w:rPr>
      </w:pPr>
      <w:r>
        <w:rPr>
          <w:rFonts w:hint="default"/>
          <w:lang w:val="en-US" w:eastAsia="zh-CN"/>
        </w:rPr>
        <w:t xml:space="preserve">     功能： 接收信号 </w:t>
      </w:r>
      <m:oMath>
        <m:r>
          <m:rPr>
            <m:sty m:val="b"/>
          </m:rPr>
          <w:rPr>
            <w:rFonts w:hint="default" w:ascii="Cambria Math"/>
          </w:rPr>
          <m:t>x</m:t>
        </m:r>
      </m:oMath>
      <w:r>
        <w:rPr>
          <w:rFonts w:hint="default"/>
          <w:lang w:val="en-US" w:eastAsia="zh-CN"/>
        </w:rPr>
        <w:t xml:space="preserve">，提取设备相关的 RFF </w:t>
      </w:r>
      <m:oMath>
        <m:r>
          <m:rPr>
            <m:sty m:val="b"/>
          </m:rPr>
          <w:rPr>
            <w:rFonts w:hint="default" w:ascii="Cambria Math"/>
          </w:rPr>
          <m:t>z</m:t>
        </m:r>
      </m:oMath>
    </w:p>
    <w:p w14:paraId="1D4F3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作用： 它不仅是最终的认证模型，也充当一个对抗性判别器，确保背景提取器移除了所有设备信息。此外，它通过超球面投影（HP）损失进行训练，以确保提取出的 RFFs 在特征空间中是高度可分离的（辨别力强）。</w:t>
      </w:r>
    </w:p>
    <w:p w14:paraId="4F97B0C2">
      <w:pPr>
        <w:rPr>
          <w:rFonts w:hint="default"/>
          <w:lang w:val="en-US" w:eastAsia="zh-CN"/>
        </w:rPr>
      </w:pPr>
    </w:p>
    <w:p w14:paraId="6FF43CE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背景提取器 (</w:t>
      </w:r>
      <m:oMath>
        <m:r>
          <m:rPr/>
          <w:rPr>
            <w:rFonts w:hint="default" w:ascii="Cambria Math"/>
          </w:rPr>
          <m:t>Q(⋅,n)</m:t>
        </m:r>
      </m:oMath>
      <w:r>
        <w:rPr>
          <w:rFonts w:hint="default"/>
          <w:lang w:val="en-US" w:eastAsia="zh-CN"/>
        </w:rPr>
        <w:t>)：</w:t>
      </w:r>
    </w:p>
    <w:p w14:paraId="43AB1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功能： 接收信号 </w:t>
      </w:r>
      <m:oMath>
        <m:r>
          <m:rPr>
            <m:sty m:val="b"/>
          </m:rPr>
          <w:rPr>
            <w:rFonts w:hint="default" w:ascii="Cambria Math"/>
          </w:rPr>
          <m:t>x</m:t>
        </m:r>
      </m:oMath>
      <w:r>
        <w:rPr>
          <w:rFonts w:hint="default"/>
          <w:lang w:val="en-US" w:eastAsia="zh-CN"/>
        </w:rPr>
        <w:t xml:space="preserve">，输出设备无关的背景信号 </w:t>
      </w:r>
      <m:oMath>
        <m:bar>
          <m:barPr>
            <m:pos m:val="top"/>
          </m:barPr>
          <m:e>
            <m:r>
              <m:rPr>
                <m:sty m:val="b"/>
              </m:rPr>
              <w:rPr>
                <w:rFonts w:hint="default" w:ascii="Cambria Math"/>
              </w:rPr>
              <m:t>x</m:t>
            </m:r>
          </m:e>
        </m:bar>
      </m:oMath>
      <w:r>
        <w:rPr>
          <w:rFonts w:hint="default"/>
          <w:lang w:val="en-US" w:eastAsia="zh-CN"/>
        </w:rPr>
        <w:t>。</w:t>
      </w:r>
    </w:p>
    <w:p w14:paraId="00C78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作用： 它是框架的“信道解耦”核心。它被训练成只捕获信道和噪声效应，同时主动混淆（或抹去）设备的 RFF 信息，以实现解耦。</w:t>
      </w:r>
    </w:p>
    <w:p w14:paraId="09DA4365">
      <w:pPr>
        <w:rPr>
          <w:rFonts w:hint="default"/>
          <w:lang w:val="en-US" w:eastAsia="zh-CN"/>
        </w:rPr>
      </w:pPr>
    </w:p>
    <w:p w14:paraId="7580E23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信号生成器 (</w:t>
      </w:r>
      <m:oMath>
        <m:r>
          <m:rPr/>
          <w:rPr>
            <w:rFonts w:hint="default" w:ascii="Cambria Math"/>
          </w:rPr>
          <m:t>G(⋅,⋅)</m:t>
        </m:r>
      </m:oMath>
      <w:r>
        <w:rPr>
          <w:rFonts w:hint="default"/>
          <w:lang w:val="en-US" w:eastAsia="zh-CN"/>
        </w:rPr>
        <w:t>)：</w:t>
      </w:r>
    </w:p>
    <w:p w14:paraId="784E2C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功能： 接收 RFF </w:t>
      </w:r>
      <m:oMath>
        <m:r>
          <m:rPr>
            <m:sty m:val="b"/>
          </m:rPr>
          <w:rPr>
            <w:rFonts w:hint="default" w:ascii="Cambria Math"/>
          </w:rPr>
          <m:t>z</m:t>
        </m:r>
      </m:oMath>
      <w:r>
        <w:rPr>
          <w:rFonts w:hint="default"/>
          <w:lang w:val="en-US" w:eastAsia="zh-CN"/>
        </w:rPr>
        <w:t xml:space="preserve"> 和背景信号 </w:t>
      </w:r>
      <m:oMath>
        <m:bar>
          <m:barPr>
            <m:pos m:val="top"/>
          </m:barPr>
          <m:e>
            <m:r>
              <m:rPr>
                <m:sty m:val="b"/>
              </m:rPr>
              <w:rPr>
                <w:rFonts w:hint="default" w:ascii="Cambria Math"/>
              </w:rPr>
              <m:t>x</m:t>
            </m:r>
          </m:e>
        </m:bar>
      </m:oMath>
      <w:r>
        <w:rPr>
          <w:rFonts w:hint="default"/>
          <w:lang w:val="en-US" w:eastAsia="zh-CN"/>
        </w:rPr>
        <w:t xml:space="preserve">，然后重建或生成一个合成信号 </w:t>
      </w:r>
      <m:oMath>
        <m:acc>
          <m:accPr>
            <m:ctrlPr>
              <w:rPr>
                <w:rFonts w:hint="default" w:ascii="Cambria Math"/>
              </w:rPr>
            </m:ctrlPr>
          </m:accPr>
          <m:e>
            <m:r>
              <m:rPr>
                <m:sty m:val="b"/>
              </m:rPr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</m:acc>
      </m:oMath>
      <w:r>
        <w:rPr>
          <w:rFonts w:hint="default"/>
          <w:lang w:val="en-US" w:eastAsia="zh-CN"/>
        </w:rPr>
        <w:t>。</w:t>
      </w:r>
    </w:p>
    <w:p w14:paraId="36F4A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作用： 它负责利用洗牌后的 </w:t>
      </w:r>
      <m:oMath>
        <m:r>
          <m:rPr>
            <m:sty m:val="b"/>
          </m:rPr>
          <w:rPr>
            <w:rFonts w:hint="default" w:ascii="Cambria Math"/>
          </w:rPr>
          <m:t>z</m:t>
        </m:r>
      </m:oMath>
      <w:r>
        <w:rPr>
          <w:rFonts w:hint="default"/>
          <w:lang w:val="en-US" w:eastAsia="zh-CN"/>
        </w:rPr>
        <w:t xml:space="preserve"> 和 </w:t>
      </w:r>
      <m:oMath>
        <m:bar>
          <m:barPr>
            <m:pos m:val="top"/>
          </m:barPr>
          <m:e>
            <m:r>
              <m:rPr>
                <m:sty m:val="b"/>
              </m:rPr>
              <w:rPr>
                <w:rFonts w:hint="default" w:ascii="Cambria Math"/>
              </w:rPr>
              <m:t>x</m:t>
            </m:r>
          </m:e>
        </m:bar>
      </m:oMath>
      <w:r>
        <w:rPr>
          <w:rFonts w:hint="default"/>
          <w:lang w:val="en-US" w:eastAsia="zh-CN"/>
        </w:rPr>
        <w:t xml:space="preserve"> 生成新的、高质量、逼真的增强信号 </w:t>
      </w:r>
      <m:oMath>
        <m:acc>
          <m:accPr>
            <m:ctrlPr>
              <w:rPr>
                <w:rFonts w:hint="default" w:ascii="Cambria Math"/>
              </w:rPr>
            </m:ctrlPr>
          </m:accPr>
          <m:e>
            <m:r>
              <m:rPr>
                <m:sty m:val="b"/>
              </m:rPr>
              <w:rPr>
                <w:rFonts w:hint="default" w:ascii="Cambria Math"/>
              </w:rPr>
              <m:t>x</m:t>
            </m:r>
            <m:ctrlPr>
              <w:rPr>
                <w:rFonts w:hint="default" w:ascii="Cambria Math"/>
              </w:rPr>
            </m:ctrlPr>
          </m:e>
        </m:acc>
      </m:oMath>
      <w:r>
        <w:rPr>
          <w:rFonts w:hint="default"/>
          <w:lang w:val="en-US" w:eastAsia="zh-CN"/>
        </w:rPr>
        <w:t>，这些信号是提高 RFF 提取器鲁棒性的关键训练数据。</w:t>
      </w:r>
    </w:p>
    <w:p w14:paraId="6F58BB56">
      <w:pPr>
        <w:rPr>
          <w:rFonts w:hint="default"/>
          <w:lang w:val="en-US" w:eastAsia="zh-CN"/>
        </w:rPr>
      </w:pPr>
    </w:p>
    <w:p w14:paraId="4334E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1510665"/>
            <wp:effectExtent l="0" t="0" r="11430" b="635"/>
            <wp:docPr id="3" name="图片 3" descr="F-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-ste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5C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F-step：</w:t>
      </w:r>
      <w:r>
        <w:rPr>
          <w:rFonts w:hint="default"/>
          <w:lang w:val="en-US" w:eastAsia="zh-CN"/>
        </w:rPr>
        <w:t>用于射频信号提取的DR学习框架（F</w:t>
      </w:r>
      <w:r>
        <w:rPr>
          <w:rFonts w:hint="eastAsia"/>
          <w:lang w:val="en-US" w:eastAsia="zh-CN"/>
        </w:rPr>
        <w:t>-step</w:t>
      </w:r>
      <w:r>
        <w:rPr>
          <w:rFonts w:hint="default"/>
          <w:lang w:val="en-US" w:eastAsia="zh-CN"/>
        </w:rPr>
        <w:t>）。给定两个接收到的训练信号，RFF提取器（粉色）和背景提取器（蓝色）分别提取RFF和背景信号。将RFF和背景信号输入信号发生器（红色）生成合成信号。原始信号和合成信号具有相同的RFF，但信号背景不同，用于训练RFF提取器（粉色虚线框）。</w:t>
      </w:r>
    </w:p>
    <w:p w14:paraId="565C9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1718945"/>
            <wp:effectExtent l="0" t="0" r="3175" b="8255"/>
            <wp:docPr id="4" name="图片 4" descr="QG-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G-step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F4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Q/G-step:</w:t>
      </w:r>
      <w:r>
        <w:rPr>
          <w:rFonts w:hint="default"/>
          <w:lang w:val="en-US" w:eastAsia="zh-CN"/>
        </w:rPr>
        <w:t>用于 RFF 提取的 DR 学习框架（Q/G</w:t>
      </w:r>
      <w:r>
        <w:rPr>
          <w:rFonts w:hint="eastAsia"/>
          <w:lang w:val="en-US" w:eastAsia="zh-CN"/>
        </w:rPr>
        <w:t>-step</w:t>
      </w:r>
      <w:r>
        <w:rPr>
          <w:rFonts w:hint="default"/>
          <w:lang w:val="en-US" w:eastAsia="zh-CN"/>
        </w:rPr>
        <w:t>）。给定一个接收信号，背景提取器（蓝色虚线框）学习提取无法为固定 RFF 提取器（粉色）提供任何判别能力的背景信号。信号生成器（红色虚线框）学习使用给定的 RFF 和背景信号重建信号。重建的信号也应保留与原始信号相同的 RFF。</w:t>
      </w:r>
    </w:p>
    <w:p w14:paraId="4090149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4.结果与图表</w:t>
      </w:r>
    </w:p>
    <w:p w14:paraId="5E7D89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133090"/>
            <wp:effectExtent l="0" t="0" r="12065" b="3810"/>
            <wp:docPr id="13" name="图片 13" descr="Fig1_AUC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ig1_AUC_Comparis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E7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在6个数据集上的AUC结果</w:t>
      </w:r>
    </w:p>
    <w:p w14:paraId="1ACEB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133090"/>
            <wp:effectExtent l="0" t="0" r="10160" b="3810"/>
            <wp:docPr id="12" name="图片 12" descr="Fig2_EER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ig2_EER_Comparis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26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在6个数据集上的EER结果</w:t>
      </w:r>
    </w:p>
    <w:p w14:paraId="65FD4A68">
      <w:pPr>
        <w:rPr>
          <w:rFonts w:hint="default"/>
          <w:lang w:val="en-US" w:eastAsia="zh-CN"/>
        </w:rPr>
      </w:pPr>
    </w:p>
    <w:p w14:paraId="384CF57C">
      <w:pPr>
        <w:rPr>
          <w:rFonts w:hint="default"/>
          <w:lang w:val="en-US" w:eastAsia="zh-CN"/>
        </w:rPr>
      </w:pPr>
    </w:p>
    <w:p w14:paraId="184C25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5265420"/>
            <wp:effectExtent l="0" t="0" r="3175" b="5080"/>
            <wp:docPr id="9" name="图片 9" descr="Fig5_Radar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ig5_Radar_Char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6F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AUC表现雷达图</w:t>
      </w:r>
    </w:p>
    <w:p w14:paraId="763896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145155"/>
            <wp:effectExtent l="0" t="0" r="10160" b="4445"/>
            <wp:docPr id="8" name="图片 8" descr="Fig6_Performance_Ran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ig6_Performance_Rank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B6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总体评价图</w:t>
      </w:r>
    </w:p>
    <w:p w14:paraId="7A4D6B0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DeepCrf:</w:t>
      </w:r>
    </w:p>
    <w:p w14:paraId="011D5F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《DeepCRF: Deep Learning-Enhanced CSI-Based RF Fingerprinting for Channel-Resilient WiFi Device Identification》</w:t>
      </w:r>
    </w:p>
    <w:p w14:paraId="21FFBF37">
      <w:pPr>
        <w:rPr>
          <w:rFonts w:hint="default"/>
          <w:lang w:val="en-US" w:eastAsia="zh-CN"/>
        </w:rPr>
      </w:pPr>
    </w:p>
    <w:p w14:paraId="138BDD6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问题：动态信道下射频指纹的脆弱性</w:t>
      </w:r>
    </w:p>
    <w:p w14:paraId="40C09865">
      <w:pPr>
        <w:rPr>
          <w:rFonts w:hint="default" w:eastAsia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论文聚焦于利用商用（COTS）WiFi 设备的信道状态信息（CSI）进行射频指纹（RFF）提取，以实现设备身份识别。</w:t>
      </w:r>
      <w:r>
        <w:rPr>
          <w:rFonts w:hint="eastAsia" w:ascii="宋体" w:hAnsi="宋体" w:cs="宋体"/>
          <w:sz w:val="21"/>
          <w:szCs w:val="21"/>
          <w:lang w:val="en-US" w:eastAsia="zh-CN"/>
        </w:rPr>
        <w:t>挑战如下：</w:t>
      </w:r>
    </w:p>
    <w:p w14:paraId="03355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指纹的微弱性： 设备固有的 RFF 特征是 CSI 曲线上的微小信号（micro-CSI），来源于射频电路制造时的微小缺陷。这些信号非常微弱。</w:t>
      </w:r>
    </w:p>
    <w:p w14:paraId="1DCA75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信道的主导性： 在现实世界的复杂环境中（如非视距 NLoS 或多径环境），信道效应引起的信号波动远大于微小的 micro-CSI 指纹。</w:t>
      </w:r>
    </w:p>
    <w:p w14:paraId="6E90B0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泛化性差： 传统方法（如先前的信号空间基线方法）在简单的视距（LoS）条件下有效，但由于信道变化淹没了指纹特征，导致在未见过的或复杂的信道统计下，识别准确率急剧下降。</w:t>
      </w:r>
    </w:p>
    <w:p w14:paraId="00443170">
      <w:pPr>
        <w:rPr>
          <w:rFonts w:hint="default"/>
          <w:lang w:val="en-US" w:eastAsia="zh-CN"/>
        </w:rPr>
      </w:pPr>
    </w:p>
    <w:p w14:paraId="106D60AC">
      <w:pPr>
        <w:rPr>
          <w:rFonts w:hint="default"/>
          <w:lang w:val="en-US" w:eastAsia="zh-CN"/>
        </w:rPr>
      </w:pPr>
    </w:p>
    <w:p w14:paraId="3DA763CC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解决方案：DeepCRF 解耦与增强策略</w:t>
      </w:r>
    </w:p>
    <w:p w14:paraId="27A79B1A">
      <w:pPr>
        <w:rPr>
          <w:rFonts w:hint="default"/>
          <w:lang w:val="en-US" w:eastAsia="zh-CN"/>
        </w:rPr>
      </w:pPr>
    </w:p>
    <w:p w14:paraId="02C62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DeepCRF 提出的解决方案是使用精心设计的深度学习框架，通过三大核心策略来克服信道对指纹特征的干扰：</w:t>
      </w:r>
    </w:p>
    <w:p w14:paraId="19C8888E">
      <w:pPr>
        <w:rPr>
          <w:rFonts w:hint="default"/>
          <w:lang w:val="en-US" w:eastAsia="zh-CN"/>
        </w:rPr>
      </w:pPr>
    </w:p>
    <w:p w14:paraId="04FE11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一：模型启发的数据增强 (DA)</w:t>
      </w:r>
    </w:p>
    <w:p w14:paraId="480C1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为了弥补真实世界数据采样的不足，DeepCRF 提出了一种数据增强方法。它将少量的真实世界去噪 CSI 样本，与大量的合成信道模型和合成噪声结合，进行分量乘法，人工合成了大量具有多样化信道条件的新 CSI 样本。</w:t>
      </w:r>
    </w:p>
    <w:p w14:paraId="48677314">
      <w:pPr>
        <w:rPr>
          <w:rFonts w:hint="default"/>
          <w:lang w:val="en-US" w:eastAsia="zh-CN"/>
        </w:rPr>
      </w:pPr>
    </w:p>
    <w:p w14:paraId="36BAAB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目的： 强制模型在训练阶段就学习到在各种信道环境下都保持不变的 micro-CSI 特征，从而获得信道弹性（Channel-Resilience）。</w:t>
      </w:r>
    </w:p>
    <w:p w14:paraId="75E537D6">
      <w:pPr>
        <w:rPr>
          <w:rFonts w:hint="default"/>
          <w:lang w:val="en-US" w:eastAsia="zh-CN"/>
        </w:rPr>
      </w:pPr>
    </w:p>
    <w:p w14:paraId="69060D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二：有监督对比学习 (SCL)</w:t>
      </w:r>
    </w:p>
    <w:p w14:paraId="79AE4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DeepCRF 采用两阶段训练，第一阶段的核心是有监督对比学习。</w:t>
      </w:r>
    </w:p>
    <w:p w14:paraId="371C3ECD">
      <w:pPr>
        <w:rPr>
          <w:rFonts w:hint="default"/>
          <w:lang w:val="en-US" w:eastAsia="zh-CN"/>
        </w:rPr>
      </w:pPr>
    </w:p>
    <w:p w14:paraId="77F0C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目的： 增强 RFF 特征表示对噪声的鲁棒性。</w:t>
      </w:r>
    </w:p>
    <w:p w14:paraId="2D6C9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机制： 利用 SCL 损失，在特征空间中拉近同一设备的特征表示，同时推远不同设备的特征表示。这使得提取出的 RFF 辨别力更强，并且形成了紧密的特征簇，不被噪声轻易影响。</w:t>
      </w:r>
    </w:p>
    <w:p w14:paraId="018453A0">
      <w:pPr>
        <w:rPr>
          <w:rFonts w:hint="default"/>
          <w:lang w:val="en-US" w:eastAsia="zh-CN"/>
        </w:rPr>
      </w:pPr>
    </w:p>
    <w:p w14:paraId="69CCB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三：决策融合（Decision Fusion）</w:t>
      </w:r>
    </w:p>
    <w:p w14:paraId="4FA1BF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在识别阶段，DeepCRF 结合多个 CSI 测量结果进行决策融合，进一步平滑了单次测量的波动和噪声，提高了整体的识别成功率。</w:t>
      </w:r>
    </w:p>
    <w:p w14:paraId="2E7CE8A1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 架构：两阶段训练的深度 CNN 框架</w:t>
      </w:r>
    </w:p>
    <w:p w14:paraId="696A0BC4">
      <w:pPr>
        <w:rPr>
          <w:rFonts w:hint="default"/>
          <w:lang w:val="en-US" w:eastAsia="zh-CN"/>
        </w:rPr>
      </w:pPr>
    </w:p>
    <w:p w14:paraId="682B8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DeepCRF 的核心架构是一个经过精心设计的卷积神经网络（CNN），它被分解为特征提取器</w:t>
      </w:r>
      <m:oMath>
        <m:r>
          <m:rPr/>
          <w:rPr>
            <w:rFonts w:hint="default" w:ascii="Cambria Math"/>
          </w:rPr>
          <m:t>E(⋅)</m:t>
        </m:r>
      </m:oMath>
      <w:r>
        <w:rPr>
          <w:rFonts w:hint="default"/>
          <w:lang w:val="en-US" w:eastAsia="zh-CN"/>
        </w:rPr>
        <w:t xml:space="preserve">和分类器 </w:t>
      </w:r>
      <m:oMath>
        <m:r>
          <m:rPr/>
          <w:rPr>
            <w:rFonts w:hint="default" w:ascii="Cambria Math"/>
          </w:rPr>
          <m:t>C(⋅)</m:t>
        </m:r>
      </m:oMath>
      <w:r>
        <w:rPr>
          <w:rFonts w:hint="default"/>
          <w:lang w:val="en-US" w:eastAsia="zh-CN"/>
        </w:rPr>
        <w:t>，通过两阶段训练完成：</w:t>
      </w:r>
    </w:p>
    <w:p w14:paraId="361A1AE4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423285" cy="2922905"/>
            <wp:effectExtent l="0" t="0" r="571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3285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54318">
      <w:pPr>
        <w:rPr>
          <w:rFonts w:hint="default"/>
          <w:lang w:val="en-US" w:eastAsia="zh-CN"/>
        </w:rPr>
      </w:pPr>
    </w:p>
    <w:tbl>
      <w:tblPr>
        <w:tblW w:w="8562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165"/>
        <w:gridCol w:w="3762"/>
        <w:gridCol w:w="3635"/>
      </w:tblGrid>
      <w:tr w14:paraId="4BCF524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16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vAlign w:val="bottom"/>
          </w:tcPr>
          <w:p w14:paraId="7D14DE0F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376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vAlign w:val="bottom"/>
          </w:tcPr>
          <w:p w14:paraId="13C92E34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阶段 1: 预训练（SCL）</w:t>
            </w:r>
          </w:p>
        </w:tc>
        <w:tc>
          <w:tcPr>
            <w:tcW w:w="363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vAlign w:val="bottom"/>
          </w:tcPr>
          <w:p w14:paraId="26071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阶段 2: 微调与分类（CE Loss）</w:t>
            </w:r>
          </w:p>
        </w:tc>
      </w:tr>
      <w:tr w14:paraId="7C55B07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16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bottom"/>
          </w:tcPr>
          <w:p w14:paraId="7DA8B85D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特征提取器 E(⋅)</w:t>
            </w:r>
          </w:p>
        </w:tc>
        <w:tc>
          <w:tcPr>
            <w:tcW w:w="376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bottom"/>
          </w:tcPr>
          <w:p w14:paraId="5105BBE6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任务： 从增强后的 CSI 中提取鲁棒的 RFF r。损失： 有监督对比损失（SCL）。</w:t>
            </w:r>
          </w:p>
        </w:tc>
        <w:tc>
          <w:tcPr>
            <w:tcW w:w="363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bottom"/>
          </w:tcPr>
          <w:p w14:paraId="182DEC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任务： 保持鲁棒性并进行微调。损失： 交叉熵损失（CE Loss）。</w:t>
            </w:r>
          </w:p>
        </w:tc>
      </w:tr>
      <w:tr w14:paraId="55F32DE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16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bottom"/>
          </w:tcPr>
          <w:p w14:paraId="6B443D07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分类器 C(⋅)</w:t>
            </w:r>
          </w:p>
        </w:tc>
        <w:tc>
          <w:tcPr>
            <w:tcW w:w="376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bottom"/>
          </w:tcPr>
          <w:p w14:paraId="21E04278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未启用（或仅作为特征投影层）。</w:t>
            </w:r>
          </w:p>
        </w:tc>
        <w:tc>
          <w:tcPr>
            <w:tcW w:w="363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bottom"/>
          </w:tcPr>
          <w:p w14:paraId="71777E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任务： 根据 RFF r 输出最终的设备 ID 概率。损失： 交叉熵损失（CE Loss）。</w:t>
            </w:r>
          </w:p>
        </w:tc>
      </w:tr>
    </w:tbl>
    <w:p w14:paraId="713E516F">
      <w:pPr>
        <w:rPr>
          <w:rFonts w:hint="default"/>
          <w:lang w:val="en-US" w:eastAsia="zh-CN"/>
        </w:rPr>
      </w:pPr>
    </w:p>
    <w:p w14:paraId="0F345A7A">
      <w:pPr>
        <w:jc w:val="center"/>
      </w:pPr>
      <w:r>
        <w:drawing>
          <wp:inline distT="0" distB="0" distL="114300" distR="114300">
            <wp:extent cx="3976370" cy="3807460"/>
            <wp:effectExtent l="0" t="0" r="1143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637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42B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神经网络架构：实值 CNN（125K 参数）处理 CSI 的实/虚部 (I/Q)。包括卷积层（1x3 和 2x3 滤波器）、空间块（多尺度卷积：1x1/3/5）、GELU 激活、LayerNorm 和全连接层用于特征降维。分两阶段训练：</w:t>
      </w:r>
    </w:p>
    <w:p w14:paraId="768EE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第一阶段：监督对比损失 + 投影头，用于噪声鲁棒表示（拉近同设备特征，推远其他）。</w:t>
      </w:r>
    </w:p>
    <w:p w14:paraId="6518F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第二阶段：交叉熵损失，微调提取器 + 分类器。</w:t>
      </w:r>
    </w:p>
    <w:p w14:paraId="584E27DC">
      <w:pPr>
        <w:pStyle w:val="3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4.结果与图标</w:t>
      </w:r>
    </w:p>
    <w:p w14:paraId="68206FA8">
      <w:pPr>
        <w:rPr>
          <w:rFonts w:hint="default"/>
          <w:lang w:val="en-US" w:eastAsia="zh-CN"/>
        </w:rPr>
      </w:pPr>
    </w:p>
    <w:p w14:paraId="640200BD">
      <w:pPr>
        <w:bidi w:val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极端信道条件下的性能对比</w:t>
      </w:r>
    </w:p>
    <w:p w14:paraId="2B178E4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这部分数据用于比较 DeepCRF 与其他基线方法在最恶劣、最复杂的信道下的鲁棒性。</w:t>
      </w:r>
    </w:p>
    <w:p w14:paraId="4BD0CBB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实验场景： Model-F 信道模型（多径严重、信道延迟最长），SNR 为 40 dB（高信噪比，排除噪声干扰，只看信道影响），仅使用 1 个 CSI 样本进行识别。</w:t>
      </w:r>
    </w:p>
    <w:p w14:paraId="11CD6F44">
      <w:pPr>
        <w:rPr>
          <w:rFonts w:hint="default"/>
          <w:lang w:val="en-US" w:eastAsia="zh-CN"/>
        </w:rPr>
      </w:pPr>
    </w:p>
    <w:p w14:paraId="31F43FB5">
      <w:pPr>
        <w:rPr>
          <w:rFonts w:hint="default"/>
          <w:lang w:val="en-US" w:eastAsia="zh-CN"/>
        </w:rPr>
      </w:pPr>
    </w:p>
    <w:tbl>
      <w:tblPr>
        <w:tblW w:w="8845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979"/>
        <w:gridCol w:w="1690"/>
        <w:gridCol w:w="1330"/>
        <w:gridCol w:w="3846"/>
      </w:tblGrid>
      <w:tr w14:paraId="1975A24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197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6E4C2A75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hint="eastAsia" w:ascii="Arial" w:hAnsi="Arial" w:cs="Arial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169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7D4EAF40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b/>
                <w:sz w:val="20"/>
                <w:szCs w:val="20"/>
              </w:rPr>
            </w:pPr>
            <w:r>
              <w:rPr>
                <w:rFonts w:hint="eastAsia" w:ascii="Arial" w:hAnsi="Arial" w:cs="Arial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识别准确率(%)</w:t>
            </w:r>
          </w:p>
        </w:tc>
        <w:tc>
          <w:tcPr>
            <w:tcW w:w="133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58BC0537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b/>
                <w:sz w:val="20"/>
                <w:szCs w:val="20"/>
              </w:rPr>
            </w:pPr>
            <w:r>
              <w:rPr>
                <w:rFonts w:hint="eastAsia" w:ascii="Arial" w:hAnsi="Arial" w:cs="Arial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绘图用途</w:t>
            </w:r>
          </w:p>
        </w:tc>
        <w:tc>
          <w:tcPr>
            <w:tcW w:w="384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214C5554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b/>
                <w:sz w:val="20"/>
                <w:szCs w:val="20"/>
              </w:rPr>
            </w:pPr>
            <w:r>
              <w:rPr>
                <w:rFonts w:hint="eastAsia" w:ascii="Arial" w:hAnsi="Arial" w:cs="Arial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关键发现</w:t>
            </w:r>
          </w:p>
        </w:tc>
      </w:tr>
      <w:tr w14:paraId="24F0D29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97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center"/>
          </w:tcPr>
          <w:p w14:paraId="6A60F911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DeepCRF</w:t>
            </w:r>
          </w:p>
        </w:tc>
        <w:tc>
          <w:tcPr>
            <w:tcW w:w="169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center"/>
          </w:tcPr>
          <w:p w14:paraId="3A110F5A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62.98%</w:t>
            </w:r>
          </w:p>
        </w:tc>
        <w:tc>
          <w:tcPr>
            <w:tcW w:w="133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center"/>
          </w:tcPr>
          <w:p w14:paraId="4115825C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鲁棒性对比</w:t>
            </w:r>
          </w:p>
        </w:tc>
        <w:tc>
          <w:tcPr>
            <w:tcW w:w="384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center"/>
          </w:tcPr>
          <w:p w14:paraId="5A3731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即使在极端信道下，性能仍远超传统方法。</w:t>
            </w:r>
          </w:p>
        </w:tc>
      </w:tr>
      <w:tr w14:paraId="5586C1E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576A18E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SS (传统基线)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A4BBD51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7.66%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F53D858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鲁棒性对比</w:t>
            </w: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84123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几乎完全失效，表明其对多径极其敏感。</w:t>
            </w:r>
          </w:p>
        </w:tc>
      </w:tr>
      <w:tr w14:paraId="0F8AB2B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555FE71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Self-ACC (DL 基线)</w:t>
            </w:r>
          </w:p>
        </w:tc>
        <w:tc>
          <w:tcPr>
            <w:tcW w:w="169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2417D85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13.73%</w:t>
            </w:r>
          </w:p>
        </w:tc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618DC63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鲁棒性对比</w:t>
            </w:r>
          </w:p>
        </w:tc>
        <w:tc>
          <w:tcPr>
            <w:tcW w:w="384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57B83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神经网络的提升有限。</w:t>
            </w:r>
          </w:p>
        </w:tc>
      </w:tr>
      <w:tr w14:paraId="363A708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97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6481E40F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DeepCSI (DL 基线)</w:t>
            </w:r>
          </w:p>
        </w:tc>
        <w:tc>
          <w:tcPr>
            <w:tcW w:w="169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7D020128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10.50%</w:t>
            </w:r>
          </w:p>
        </w:tc>
        <w:tc>
          <w:tcPr>
            <w:tcW w:w="133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59C74EF3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鲁棒性对比</w:t>
            </w:r>
          </w:p>
        </w:tc>
        <w:tc>
          <w:tcPr>
            <w:tcW w:w="384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1FE64A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神经网络的提升有限。</w:t>
            </w:r>
          </w:p>
        </w:tc>
      </w:tr>
    </w:tbl>
    <w:p w14:paraId="6A10A246">
      <w:pPr>
        <w:rPr>
          <w:rFonts w:hint="default"/>
          <w:lang w:val="en-US" w:eastAsia="zh-CN"/>
        </w:rPr>
      </w:pPr>
    </w:p>
    <w:p w14:paraId="7C8CB38A">
      <w:pPr>
        <w:rPr>
          <w:rFonts w:hint="default"/>
          <w:lang w:val="en-US" w:eastAsia="zh-CN"/>
        </w:rPr>
      </w:pPr>
    </w:p>
    <w:p w14:paraId="7798806F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消融实验数据（Ablation Study）</w:t>
      </w:r>
    </w:p>
    <w:p w14:paraId="24FF547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这部分数据用于验证 DeepCRF 框架中各个关键组件（SCL、DA）对最终性能的贡献。</w:t>
      </w:r>
    </w:p>
    <w:p w14:paraId="138BB11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实验场景： 合成数据集（包含所有信道模型），SNR 为 40 dB。</w:t>
      </w:r>
    </w:p>
    <w:p w14:paraId="23521DF8">
      <w:pPr>
        <w:rPr>
          <w:rFonts w:hint="default"/>
          <w:lang w:val="en-US" w:eastAsia="zh-CN"/>
        </w:rPr>
      </w:pPr>
    </w:p>
    <w:tbl>
      <w:tblPr>
        <w:tblW w:w="8988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668"/>
        <w:gridCol w:w="1377"/>
        <w:gridCol w:w="1687"/>
        <w:gridCol w:w="4256"/>
      </w:tblGrid>
      <w:tr w14:paraId="2629852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166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31107B3F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hint="eastAsia" w:ascii="Arial" w:hAnsi="Arial" w:cs="Arial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模型变体</w:t>
            </w:r>
          </w:p>
        </w:tc>
        <w:tc>
          <w:tcPr>
            <w:tcW w:w="137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72394309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b/>
                <w:sz w:val="20"/>
                <w:szCs w:val="20"/>
              </w:rPr>
            </w:pPr>
            <w:r>
              <w:rPr>
                <w:rFonts w:hint="eastAsia" w:ascii="Arial" w:hAnsi="Arial" w:cs="Arial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168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7F9D1D12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b/>
                <w:sz w:val="20"/>
                <w:szCs w:val="20"/>
              </w:rPr>
            </w:pPr>
            <w:r>
              <w:rPr>
                <w:rFonts w:hint="eastAsia" w:ascii="Arial" w:hAnsi="Arial" w:cs="Arial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识别准确率(%)</w:t>
            </w:r>
          </w:p>
        </w:tc>
        <w:tc>
          <w:tcPr>
            <w:tcW w:w="425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vAlign w:val="center"/>
          </w:tcPr>
          <w:p w14:paraId="3131A788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b/>
                <w:sz w:val="20"/>
                <w:szCs w:val="20"/>
              </w:rPr>
            </w:pPr>
            <w:r>
              <w:rPr>
                <w:rFonts w:hint="eastAsia" w:ascii="Arial" w:hAnsi="Arial" w:cs="Arial"/>
                <w:b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关键发现</w:t>
            </w:r>
          </w:p>
        </w:tc>
      </w:tr>
      <w:tr w14:paraId="5777032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66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center"/>
          </w:tcPr>
          <w:p w14:paraId="72CF3E47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DeepCRF-Base</w:t>
            </w:r>
          </w:p>
        </w:tc>
        <w:tc>
          <w:tcPr>
            <w:tcW w:w="137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center"/>
          </w:tcPr>
          <w:p w14:paraId="033CCD77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仅使用 CE Loss</w:t>
            </w:r>
          </w:p>
        </w:tc>
        <w:tc>
          <w:tcPr>
            <w:tcW w:w="168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center"/>
          </w:tcPr>
          <w:p w14:paraId="2139DF54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85.30%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vAlign w:val="center"/>
          </w:tcPr>
          <w:p w14:paraId="5A21EC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仅使用 CE 损失，鲁棒性不足。</w:t>
            </w:r>
          </w:p>
        </w:tc>
      </w:tr>
      <w:tr w14:paraId="66686C5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9FECB83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DeepCRF-SCL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BCB4C5B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Base + SCL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1511DC6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92.10%</w:t>
            </w:r>
          </w:p>
        </w:tc>
        <w:tc>
          <w:tcPr>
            <w:tcW w:w="425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8D5C6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SCL 显著提高了性能，证实了对比学习对噪声鲁棒性的贡献。</w:t>
            </w:r>
          </w:p>
        </w:tc>
      </w:tr>
      <w:tr w14:paraId="4E01D04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8D7F8C8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DeepCRF-DA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AA3C384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Base + DA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BE467FD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91.50%</w:t>
            </w:r>
          </w:p>
        </w:tc>
        <w:tc>
          <w:tcPr>
            <w:tcW w:w="425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88A30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 显著提高了性能，证实了模型启发的数据增强对信道泛化性的贡献。</w:t>
            </w:r>
          </w:p>
        </w:tc>
      </w:tr>
      <w:tr w14:paraId="6D9FF1B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66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565E90E4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DeepCRF</w:t>
            </w:r>
          </w:p>
        </w:tc>
        <w:tc>
          <w:tcPr>
            <w:tcW w:w="137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1E5670C4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Base + SCL + DA</w:t>
            </w:r>
          </w:p>
        </w:tc>
        <w:tc>
          <w:tcPr>
            <w:tcW w:w="168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0C24E325">
            <w:pPr>
              <w:keepNext w:val="0"/>
              <w:keepLines w:val="0"/>
              <w:widowControl/>
              <w:suppressLineNumbers w:val="0"/>
              <w:bidi w:val="0"/>
              <w:snapToGrid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99.90%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7BE220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napToGrid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所有组件结合实现了最佳性能，证明了设计策略的协同效应。</w:t>
            </w:r>
          </w:p>
        </w:tc>
      </w:tr>
    </w:tbl>
    <w:p w14:paraId="7E9E9C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042920"/>
            <wp:effectExtent l="0" t="0" r="1270" b="5080"/>
            <wp:docPr id="14" name="图片 14" descr="Fig7_DeepCRF_Variants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Fig7_DeepCRF_Variants_Comparison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3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deepcrf消融实验对比图</w:t>
      </w:r>
    </w:p>
    <w:p w14:paraId="6FA5E872">
      <w:pPr>
        <w:rPr>
          <w:rFonts w:hint="eastAsia"/>
          <w:lang w:val="en-US" w:eastAsia="zh-CN"/>
        </w:rPr>
      </w:pPr>
    </w:p>
    <w:p w14:paraId="704CC9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327400"/>
            <wp:effectExtent l="0" t="0" r="635" b="0"/>
            <wp:docPr id="15" name="图片 15" descr="Fig8_Overall_Authentication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Fig8_Overall_Authentication_Comparison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BF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前期三个论文的总体认证成功率对比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B2A6CF"/>
    <w:multiLevelType w:val="singleLevel"/>
    <w:tmpl w:val="33B2A6C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BD0992"/>
    <w:rsid w:val="77C807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1226</Words>
  <Characters>1743</Characters>
  <Lines>0</Lines>
  <Paragraphs>0</Paragraphs>
  <TotalTime>3</TotalTime>
  <ScaleCrop>false</ScaleCrop>
  <LinksUpToDate>false</LinksUpToDate>
  <CharactersWithSpaces>1946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2025-10-04T14:14:54Z</dcterms:created>
  <dc:creator>21398</dc:creator>
  <cp:lastModifiedBy>赵子辰</cp:lastModifiedBy>
  <dcterms:modified xsi:type="dcterms:W3CDTF">2025-10-05T12:05:10Z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eyJoZGlkIjoiOGU3OTBmZjk0ZDc0MWNmZTViMTQ1YTlmOGVmMjlkNWMiLCJ1c2VySWQiOiIxNTM2NDY5NzI0In0=</vt:lpwstr>
  </property>
  <property fmtid="{D5CDD505-2E9C-101B-9397-08002B2CF9AE}" pid="4" name="ICV">
    <vt:lpwstr>BB1E9B7F340045BD9A7AB90029FAA3E8_13</vt:lpwstr>
  </property>
</Properties>
</file>