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7FA8B">
      <w:pPr>
        <w:spacing w:after="240"/>
        <w:jc w:val="center"/>
      </w:pPr>
      <w:r>
        <w:rPr>
          <w:rFonts w:ascii="黑体" w:hAnsi="黑体" w:eastAsia="黑体"/>
          <w:b/>
          <w:sz w:val="44"/>
        </w:rPr>
        <w:t>项目工作原始记录</w:t>
      </w:r>
    </w:p>
    <w:p w14:paraId="66979068">
      <w:pPr>
        <w:pStyle w:val="3"/>
      </w:pPr>
      <w:r>
        <w:rPr>
          <w:rFonts w:ascii="黑体" w:hAnsi="黑体" w:eastAsia="黑体"/>
        </w:rPr>
        <w:t>一、文献调研与技术背景</w:t>
      </w:r>
    </w:p>
    <w:p w14:paraId="6064EA0D">
      <w:pPr>
        <w:spacing w:after="120" w:line="440" w:lineRule="exact"/>
        <w:jc w:val="left"/>
      </w:pPr>
      <w:r>
        <w:rPr>
          <w:rFonts w:ascii="宋体" w:hAnsi="宋体" w:eastAsia="宋体"/>
          <w:b w:val="0"/>
          <w:sz w:val="24"/>
        </w:rPr>
        <w:t>项目组围绕射频指纹识别（Radio Frequency Fingerprinting, RFF）开展了系统性文献调研，共阅读分析二十余篇中外高质量文献，从射频指纹识别的总体框架出发，系统梳理了物理层信号处理、深度学习建模、特征工程等方面的研究现状与技术路线。</w:t>
      </w:r>
    </w:p>
    <w:p w14:paraId="2DB5CE9B">
      <w:pPr>
        <w:pStyle w:val="4"/>
      </w:pPr>
      <w:r>
        <w:rPr>
          <w:rFonts w:ascii="黑体" w:hAnsi="黑体" w:eastAsia="黑体"/>
        </w:rPr>
        <w:t>1.</w:t>
      </w:r>
      <w:r>
        <w:rPr>
          <w:rFonts w:hint="eastAsia" w:ascii="黑体" w:hAnsi="黑体" w:eastAsia="黑体"/>
          <w:lang w:val="en-US" w:eastAsia="zh-CN"/>
        </w:rPr>
        <w:t>1</w:t>
      </w:r>
      <w:r>
        <w:rPr>
          <w:rFonts w:ascii="黑体" w:hAnsi="黑体" w:eastAsia="黑体"/>
        </w:rPr>
        <w:t xml:space="preserve"> 调研结论与研究思路</w:t>
      </w:r>
    </w:p>
    <w:p w14:paraId="55FF0F9D">
      <w:pPr>
        <w:spacing w:after="120" w:line="440" w:lineRule="exact"/>
        <w:jc w:val="left"/>
      </w:pPr>
      <w:r>
        <w:rPr>
          <w:rFonts w:ascii="宋体" w:hAnsi="宋体" w:eastAsia="宋体"/>
          <w:b w:val="0"/>
          <w:sz w:val="24"/>
        </w:rPr>
        <w:t>调研发现当前方案的主要局限性包括：(1) 深度学习模型泛化能力不足，跨天性能大幅下降；(2) 系统可扩展性差，设备变化需重新训练整个模型；(3) 基于特征工程的方案协议依赖性强，CFO受温度和老化影响存在长期稳定性问题。基于上述分析，本项目确定了'基于连续双帧CFO特征 + 集成学习'的技术路线，兼顾特征的可解释性和模型的鲁棒性。</w:t>
      </w:r>
    </w:p>
    <w:p w14:paraId="598E19F6">
      <w:pPr>
        <w:pStyle w:val="4"/>
      </w:pPr>
      <w:r>
        <w:rPr>
          <w:rFonts w:ascii="黑体" w:hAnsi="黑体" w:eastAsia="黑体"/>
        </w:rPr>
        <w:t>1.</w:t>
      </w:r>
      <w:r>
        <w:rPr>
          <w:rFonts w:hint="eastAsia" w:ascii="黑体" w:hAnsi="黑体" w:eastAsia="黑体"/>
          <w:lang w:val="en-US" w:eastAsia="zh-CN"/>
        </w:rPr>
        <w:t>2</w:t>
      </w:r>
      <w:r>
        <w:rPr>
          <w:rFonts w:ascii="黑体" w:hAnsi="黑体" w:eastAsia="黑体"/>
        </w:rPr>
        <w:t xml:space="preserve"> 核心文献对比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71709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2E5A3E"/>
          </w:tcPr>
          <w:p w14:paraId="52D7F8FF">
            <w:pPr>
              <w:spacing w:before="40" w:after="40" w:line="240" w:lineRule="auto"/>
              <w:jc w:val="center"/>
            </w:pPr>
            <w:r>
              <w:rPr>
                <w:rFonts w:ascii="宋体" w:hAnsi="宋体" w:eastAsia="宋体"/>
                <w:b/>
                <w:color w:val="FFFFFF"/>
                <w:sz w:val="20"/>
              </w:rPr>
              <w:t>方法</w:t>
            </w:r>
          </w:p>
        </w:tc>
        <w:tc>
          <w:tcPr>
            <w:tcW w:w="1814" w:type="dxa"/>
            <w:shd w:val="clear" w:color="auto" w:fill="2E5A3E"/>
          </w:tcPr>
          <w:p w14:paraId="69357B52">
            <w:pPr>
              <w:spacing w:before="40" w:after="40" w:line="240" w:lineRule="auto"/>
              <w:jc w:val="center"/>
            </w:pPr>
            <w:r>
              <w:rPr>
                <w:rFonts w:ascii="宋体" w:hAnsi="宋体" w:eastAsia="宋体"/>
                <w:b/>
                <w:color w:val="FFFFFF"/>
                <w:sz w:val="20"/>
              </w:rPr>
              <w:t>类型</w:t>
            </w:r>
          </w:p>
        </w:tc>
        <w:tc>
          <w:tcPr>
            <w:tcW w:w="1814" w:type="dxa"/>
            <w:shd w:val="clear" w:color="auto" w:fill="2E5A3E"/>
          </w:tcPr>
          <w:p w14:paraId="45B25353">
            <w:pPr>
              <w:spacing w:before="40" w:after="40" w:line="240" w:lineRule="auto"/>
              <w:jc w:val="center"/>
            </w:pPr>
            <w:r>
              <w:rPr>
                <w:rFonts w:ascii="宋体" w:hAnsi="宋体" w:eastAsia="宋体"/>
                <w:b/>
                <w:color w:val="FFFFFF"/>
                <w:sz w:val="20"/>
              </w:rPr>
              <w:t>设备数</w:t>
            </w:r>
          </w:p>
        </w:tc>
        <w:tc>
          <w:tcPr>
            <w:tcW w:w="1814" w:type="dxa"/>
            <w:shd w:val="clear" w:color="auto" w:fill="2E5A3E"/>
          </w:tcPr>
          <w:p w14:paraId="5D4C987B">
            <w:pPr>
              <w:spacing w:before="40" w:after="40" w:line="240" w:lineRule="auto"/>
              <w:jc w:val="center"/>
            </w:pPr>
            <w:r>
              <w:rPr>
                <w:rFonts w:ascii="宋体" w:hAnsi="宋体" w:eastAsia="宋体"/>
                <w:b/>
                <w:color w:val="FFFFFF"/>
                <w:sz w:val="20"/>
              </w:rPr>
              <w:t>核心技术</w:t>
            </w:r>
          </w:p>
        </w:tc>
        <w:tc>
          <w:tcPr>
            <w:tcW w:w="1814" w:type="dxa"/>
            <w:shd w:val="clear" w:color="auto" w:fill="2E5A3E"/>
          </w:tcPr>
          <w:p w14:paraId="568A3D06">
            <w:pPr>
              <w:spacing w:before="40" w:after="40" w:line="240" w:lineRule="auto"/>
              <w:jc w:val="center"/>
            </w:pPr>
            <w:r>
              <w:rPr>
                <w:rFonts w:ascii="宋体" w:hAnsi="宋体" w:eastAsia="宋体"/>
                <w:b/>
                <w:color w:val="FFFFFF"/>
                <w:sz w:val="20"/>
              </w:rPr>
              <w:t>主要结果</w:t>
            </w:r>
          </w:p>
        </w:tc>
      </w:tr>
      <w:tr w14:paraId="5EA1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A30054E">
            <w:pPr>
              <w:spacing w:before="40" w:after="40" w:line="240" w:lineRule="auto"/>
              <w:jc w:val="center"/>
            </w:pPr>
            <w:r>
              <w:rPr>
                <w:rFonts w:ascii="宋体" w:hAnsi="宋体" w:eastAsia="宋体"/>
                <w:b w:val="0"/>
                <w:sz w:val="20"/>
              </w:rPr>
              <w:t>Shen等[2021]</w:t>
            </w:r>
          </w:p>
        </w:tc>
        <w:tc>
          <w:tcPr>
            <w:tcW w:w="1814" w:type="dxa"/>
          </w:tcPr>
          <w:p w14:paraId="4F673604">
            <w:pPr>
              <w:spacing w:before="40" w:after="40" w:line="240" w:lineRule="auto"/>
              <w:jc w:val="center"/>
            </w:pPr>
            <w:r>
              <w:rPr>
                <w:rFonts w:ascii="宋体" w:hAnsi="宋体" w:eastAsia="宋体"/>
                <w:b w:val="0"/>
                <w:sz w:val="20"/>
              </w:rPr>
              <w:t>深度学习</w:t>
            </w:r>
          </w:p>
        </w:tc>
        <w:tc>
          <w:tcPr>
            <w:tcW w:w="1814" w:type="dxa"/>
          </w:tcPr>
          <w:p w14:paraId="12790565">
            <w:pPr>
              <w:spacing w:before="40" w:after="40" w:line="240" w:lineRule="auto"/>
              <w:jc w:val="center"/>
            </w:pPr>
            <w:r>
              <w:rPr>
                <w:rFonts w:ascii="宋体" w:hAnsi="宋体" w:eastAsia="宋体"/>
                <w:b w:val="0"/>
                <w:sz w:val="20"/>
              </w:rPr>
              <w:t>20 LoRa</w:t>
            </w:r>
          </w:p>
        </w:tc>
        <w:tc>
          <w:tcPr>
            <w:tcW w:w="1814" w:type="dxa"/>
          </w:tcPr>
          <w:p w14:paraId="14C4B8A6">
            <w:pPr>
              <w:spacing w:before="40" w:after="40" w:line="240" w:lineRule="auto"/>
              <w:jc w:val="center"/>
            </w:pPr>
            <w:r>
              <w:rPr>
                <w:rFonts w:ascii="宋体" w:hAnsi="宋体" w:eastAsia="宋体"/>
                <w:b w:val="0"/>
                <w:sz w:val="20"/>
              </w:rPr>
              <w:t>CFO+频谱图+CNN</w:t>
            </w:r>
          </w:p>
        </w:tc>
        <w:tc>
          <w:tcPr>
            <w:tcW w:w="1814" w:type="dxa"/>
          </w:tcPr>
          <w:p w14:paraId="439ED06B">
            <w:pPr>
              <w:spacing w:before="40" w:after="40" w:line="240" w:lineRule="auto"/>
              <w:jc w:val="center"/>
            </w:pPr>
            <w:r>
              <w:rPr>
                <w:rFonts w:ascii="宋体" w:hAnsi="宋体" w:eastAsia="宋体"/>
                <w:b w:val="0"/>
                <w:sz w:val="20"/>
              </w:rPr>
              <w:t>97.61%</w:t>
            </w:r>
          </w:p>
        </w:tc>
      </w:tr>
      <w:tr w14:paraId="27CA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AED47FD">
            <w:pPr>
              <w:spacing w:before="40" w:after="40" w:line="240" w:lineRule="auto"/>
              <w:jc w:val="center"/>
            </w:pPr>
            <w:r>
              <w:rPr>
                <w:rFonts w:ascii="宋体" w:hAnsi="宋体" w:eastAsia="宋体"/>
                <w:b w:val="0"/>
                <w:sz w:val="20"/>
              </w:rPr>
              <w:t>Al-Shawabka等[2021]</w:t>
            </w:r>
          </w:p>
        </w:tc>
        <w:tc>
          <w:tcPr>
            <w:tcW w:w="1814" w:type="dxa"/>
          </w:tcPr>
          <w:p w14:paraId="2A1C892C">
            <w:pPr>
              <w:spacing w:before="40" w:after="40" w:line="240" w:lineRule="auto"/>
              <w:jc w:val="center"/>
            </w:pPr>
            <w:r>
              <w:rPr>
                <w:rFonts w:ascii="宋体" w:hAnsi="宋体" w:eastAsia="宋体"/>
                <w:b w:val="0"/>
                <w:sz w:val="20"/>
              </w:rPr>
              <w:t>深度学习</w:t>
            </w:r>
          </w:p>
        </w:tc>
        <w:tc>
          <w:tcPr>
            <w:tcW w:w="1814" w:type="dxa"/>
          </w:tcPr>
          <w:p w14:paraId="5DCA4FD1">
            <w:pPr>
              <w:spacing w:before="40" w:after="40" w:line="240" w:lineRule="auto"/>
              <w:jc w:val="center"/>
            </w:pPr>
            <w:r>
              <w:rPr>
                <w:rFonts w:ascii="宋体" w:hAnsi="宋体" w:eastAsia="宋体"/>
                <w:b w:val="0"/>
                <w:sz w:val="20"/>
              </w:rPr>
              <w:t>10 LoRa</w:t>
            </w:r>
          </w:p>
        </w:tc>
        <w:tc>
          <w:tcPr>
            <w:tcW w:w="1814" w:type="dxa"/>
          </w:tcPr>
          <w:p w14:paraId="406278E0">
            <w:pPr>
              <w:spacing w:before="40" w:after="40" w:line="240" w:lineRule="auto"/>
              <w:jc w:val="center"/>
            </w:pPr>
            <w:r>
              <w:rPr>
                <w:rFonts w:ascii="宋体" w:hAnsi="宋体" w:eastAsia="宋体"/>
                <w:b w:val="0"/>
                <w:sz w:val="20"/>
              </w:rPr>
              <w:t>数据扩增+CNN</w:t>
            </w:r>
          </w:p>
        </w:tc>
        <w:tc>
          <w:tcPr>
            <w:tcW w:w="1814" w:type="dxa"/>
          </w:tcPr>
          <w:p w14:paraId="428C1BF4">
            <w:pPr>
              <w:spacing w:before="40" w:after="40" w:line="240" w:lineRule="auto"/>
              <w:jc w:val="center"/>
            </w:pPr>
            <w:r>
              <w:rPr>
                <w:rFonts w:ascii="宋体" w:hAnsi="宋体" w:eastAsia="宋体"/>
                <w:b w:val="0"/>
                <w:sz w:val="20"/>
              </w:rPr>
              <w:t>跨天36%</w:t>
            </w:r>
          </w:p>
        </w:tc>
      </w:tr>
      <w:tr w14:paraId="1D65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ED48C50">
            <w:pPr>
              <w:spacing w:before="40" w:after="40" w:line="240" w:lineRule="auto"/>
              <w:jc w:val="center"/>
            </w:pPr>
            <w:r>
              <w:rPr>
                <w:rFonts w:ascii="宋体" w:hAnsi="宋体" w:eastAsia="宋体"/>
                <w:b w:val="0"/>
                <w:sz w:val="20"/>
              </w:rPr>
              <w:t>Shen等[2022]</w:t>
            </w:r>
          </w:p>
        </w:tc>
        <w:tc>
          <w:tcPr>
            <w:tcW w:w="1814" w:type="dxa"/>
          </w:tcPr>
          <w:p w14:paraId="2304008B">
            <w:pPr>
              <w:spacing w:before="40" w:after="40" w:line="240" w:lineRule="auto"/>
              <w:jc w:val="center"/>
            </w:pPr>
            <w:r>
              <w:rPr>
                <w:rFonts w:ascii="宋体" w:hAnsi="宋体" w:eastAsia="宋体"/>
                <w:b w:val="0"/>
                <w:sz w:val="20"/>
              </w:rPr>
              <w:t>深度学习</w:t>
            </w:r>
          </w:p>
        </w:tc>
        <w:tc>
          <w:tcPr>
            <w:tcW w:w="1814" w:type="dxa"/>
          </w:tcPr>
          <w:p w14:paraId="56D4AE3A">
            <w:pPr>
              <w:spacing w:before="40" w:after="40" w:line="240" w:lineRule="auto"/>
              <w:jc w:val="center"/>
            </w:pPr>
            <w:r>
              <w:rPr>
                <w:rFonts w:ascii="宋体" w:hAnsi="宋体" w:eastAsia="宋体"/>
                <w:b w:val="0"/>
                <w:sz w:val="20"/>
              </w:rPr>
              <w:t>60 LoRa</w:t>
            </w:r>
          </w:p>
        </w:tc>
        <w:tc>
          <w:tcPr>
            <w:tcW w:w="1814" w:type="dxa"/>
          </w:tcPr>
          <w:p w14:paraId="42053D2F">
            <w:pPr>
              <w:spacing w:before="40" w:after="40" w:line="240" w:lineRule="auto"/>
              <w:jc w:val="center"/>
            </w:pPr>
            <w:r>
              <w:rPr>
                <w:rFonts w:ascii="宋体" w:hAnsi="宋体" w:eastAsia="宋体"/>
                <w:b w:val="0"/>
                <w:sz w:val="20"/>
              </w:rPr>
              <w:t>信道无关频谱图</w:t>
            </w:r>
          </w:p>
        </w:tc>
        <w:tc>
          <w:tcPr>
            <w:tcW w:w="1814" w:type="dxa"/>
          </w:tcPr>
          <w:p w14:paraId="4628F8AC">
            <w:pPr>
              <w:spacing w:before="40" w:after="40" w:line="240" w:lineRule="auto"/>
              <w:jc w:val="center"/>
            </w:pPr>
            <w:r>
              <w:rPr>
                <w:rFonts w:ascii="宋体" w:hAnsi="宋体" w:eastAsia="宋体"/>
                <w:b w:val="0"/>
                <w:sz w:val="20"/>
              </w:rPr>
              <w:t>88.67%</w:t>
            </w:r>
          </w:p>
        </w:tc>
      </w:tr>
      <w:tr w14:paraId="619B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2C4A53C">
            <w:pPr>
              <w:spacing w:before="40" w:after="40" w:line="240" w:lineRule="auto"/>
              <w:jc w:val="center"/>
            </w:pPr>
            <w:r>
              <w:rPr>
                <w:rFonts w:ascii="宋体" w:hAnsi="宋体" w:eastAsia="宋体"/>
                <w:b w:val="0"/>
                <w:sz w:val="20"/>
              </w:rPr>
              <w:t>DR-RFF[Xie等]</w:t>
            </w:r>
          </w:p>
        </w:tc>
        <w:tc>
          <w:tcPr>
            <w:tcW w:w="1814" w:type="dxa"/>
          </w:tcPr>
          <w:p w14:paraId="039F22C1">
            <w:pPr>
              <w:spacing w:before="40" w:after="40" w:line="240" w:lineRule="auto"/>
              <w:jc w:val="center"/>
            </w:pPr>
            <w:r>
              <w:rPr>
                <w:rFonts w:ascii="宋体" w:hAnsi="宋体" w:eastAsia="宋体"/>
                <w:b w:val="0"/>
                <w:sz w:val="20"/>
              </w:rPr>
              <w:t>深度学习</w:t>
            </w:r>
          </w:p>
        </w:tc>
        <w:tc>
          <w:tcPr>
            <w:tcW w:w="1814" w:type="dxa"/>
          </w:tcPr>
          <w:p w14:paraId="21088620">
            <w:pPr>
              <w:spacing w:before="40" w:after="40" w:line="240" w:lineRule="auto"/>
              <w:jc w:val="center"/>
            </w:pPr>
            <w:r>
              <w:rPr>
                <w:rFonts w:ascii="宋体" w:hAnsi="宋体" w:eastAsia="宋体"/>
                <w:b w:val="0"/>
                <w:sz w:val="20"/>
              </w:rPr>
              <w:t>ZigBee</w:t>
            </w:r>
          </w:p>
        </w:tc>
        <w:tc>
          <w:tcPr>
            <w:tcW w:w="1814" w:type="dxa"/>
          </w:tcPr>
          <w:p w14:paraId="5224D2F6">
            <w:pPr>
              <w:spacing w:before="40" w:after="40" w:line="240" w:lineRule="auto"/>
              <w:jc w:val="center"/>
            </w:pPr>
            <w:r>
              <w:rPr>
                <w:rFonts w:ascii="宋体" w:hAnsi="宋体" w:eastAsia="宋体"/>
                <w:b w:val="0"/>
                <w:sz w:val="20"/>
              </w:rPr>
              <w:t>解耦表示学习</w:t>
            </w:r>
          </w:p>
        </w:tc>
        <w:tc>
          <w:tcPr>
            <w:tcW w:w="1814" w:type="dxa"/>
          </w:tcPr>
          <w:p w14:paraId="3B779FDB">
            <w:pPr>
              <w:spacing w:before="40" w:after="40" w:line="240" w:lineRule="auto"/>
              <w:jc w:val="center"/>
            </w:pPr>
            <w:r>
              <w:rPr>
                <w:rFonts w:ascii="宋体" w:hAnsi="宋体" w:eastAsia="宋体"/>
                <w:b w:val="0"/>
                <w:sz w:val="20"/>
              </w:rPr>
              <w:t>跨信道鲁棒</w:t>
            </w:r>
          </w:p>
        </w:tc>
      </w:tr>
      <w:tr w14:paraId="7252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6D3F922">
            <w:pPr>
              <w:spacing w:before="40" w:after="40" w:line="240" w:lineRule="auto"/>
              <w:jc w:val="center"/>
            </w:pPr>
            <w:r>
              <w:rPr>
                <w:rFonts w:ascii="宋体" w:hAnsi="宋体" w:eastAsia="宋体"/>
                <w:b w:val="0"/>
                <w:sz w:val="20"/>
              </w:rPr>
              <w:t>DeepCRF[Kong等]</w:t>
            </w:r>
          </w:p>
        </w:tc>
        <w:tc>
          <w:tcPr>
            <w:tcW w:w="1814" w:type="dxa"/>
          </w:tcPr>
          <w:p w14:paraId="780CD0F8">
            <w:pPr>
              <w:spacing w:before="40" w:after="40" w:line="240" w:lineRule="auto"/>
              <w:jc w:val="center"/>
            </w:pPr>
            <w:r>
              <w:rPr>
                <w:rFonts w:ascii="宋体" w:hAnsi="宋体" w:eastAsia="宋体"/>
                <w:b w:val="0"/>
                <w:sz w:val="20"/>
              </w:rPr>
              <w:t>深度学习</w:t>
            </w:r>
          </w:p>
        </w:tc>
        <w:tc>
          <w:tcPr>
            <w:tcW w:w="1814" w:type="dxa"/>
          </w:tcPr>
          <w:p w14:paraId="52B55CC6">
            <w:pPr>
              <w:spacing w:before="40" w:after="40" w:line="240" w:lineRule="auto"/>
              <w:jc w:val="center"/>
            </w:pPr>
            <w:r>
              <w:rPr>
                <w:rFonts w:ascii="宋体" w:hAnsi="宋体" w:eastAsia="宋体"/>
                <w:b w:val="0"/>
                <w:sz w:val="20"/>
              </w:rPr>
              <w:t>WiFi</w:t>
            </w:r>
          </w:p>
        </w:tc>
        <w:tc>
          <w:tcPr>
            <w:tcW w:w="1814" w:type="dxa"/>
          </w:tcPr>
          <w:p w14:paraId="6DE15933">
            <w:pPr>
              <w:spacing w:before="40" w:after="40" w:line="240" w:lineRule="auto"/>
              <w:jc w:val="center"/>
            </w:pPr>
            <w:r>
              <w:rPr>
                <w:rFonts w:ascii="宋体" w:hAnsi="宋体" w:eastAsia="宋体"/>
                <w:b w:val="0"/>
                <w:sz w:val="20"/>
              </w:rPr>
              <w:t>CSI+对比学习</w:t>
            </w:r>
          </w:p>
        </w:tc>
        <w:tc>
          <w:tcPr>
            <w:tcW w:w="1814" w:type="dxa"/>
          </w:tcPr>
          <w:p w14:paraId="783D9204">
            <w:pPr>
              <w:spacing w:before="40" w:after="40" w:line="240" w:lineRule="auto"/>
              <w:jc w:val="center"/>
            </w:pPr>
            <w:r>
              <w:rPr>
                <w:rFonts w:ascii="宋体" w:hAnsi="宋体" w:eastAsia="宋体"/>
                <w:b w:val="0"/>
                <w:sz w:val="20"/>
              </w:rPr>
              <w:t>信道鲁棒</w:t>
            </w:r>
          </w:p>
        </w:tc>
      </w:tr>
      <w:tr w14:paraId="4BCDC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5784EA">
            <w:pPr>
              <w:spacing w:before="40" w:after="40" w:line="240" w:lineRule="auto"/>
              <w:jc w:val="center"/>
            </w:pPr>
            <w:r>
              <w:rPr>
                <w:rFonts w:ascii="宋体" w:hAnsi="宋体" w:eastAsia="宋体"/>
                <w:b w:val="0"/>
                <w:sz w:val="20"/>
              </w:rPr>
              <w:t>Brik等[PARADIS]</w:t>
            </w:r>
          </w:p>
        </w:tc>
        <w:tc>
          <w:tcPr>
            <w:tcW w:w="1814" w:type="dxa"/>
          </w:tcPr>
          <w:p w14:paraId="57B2995E">
            <w:pPr>
              <w:spacing w:before="40" w:after="40" w:line="240" w:lineRule="auto"/>
              <w:jc w:val="center"/>
            </w:pPr>
            <w:r>
              <w:rPr>
                <w:rFonts w:ascii="宋体" w:hAnsi="宋体" w:eastAsia="宋体"/>
                <w:b w:val="0"/>
                <w:sz w:val="20"/>
              </w:rPr>
              <w:t>特征工程</w:t>
            </w:r>
          </w:p>
        </w:tc>
        <w:tc>
          <w:tcPr>
            <w:tcW w:w="1814" w:type="dxa"/>
          </w:tcPr>
          <w:p w14:paraId="72FF7DF5">
            <w:pPr>
              <w:spacing w:before="40" w:after="40" w:line="240" w:lineRule="auto"/>
              <w:jc w:val="center"/>
            </w:pPr>
            <w:r>
              <w:rPr>
                <w:rFonts w:ascii="宋体" w:hAnsi="宋体" w:eastAsia="宋体"/>
                <w:b w:val="0"/>
                <w:sz w:val="20"/>
              </w:rPr>
              <w:t>100+ 802.11b</w:t>
            </w:r>
          </w:p>
        </w:tc>
        <w:tc>
          <w:tcPr>
            <w:tcW w:w="1814" w:type="dxa"/>
          </w:tcPr>
          <w:p w14:paraId="07836BC8">
            <w:pPr>
              <w:spacing w:before="40" w:after="40" w:line="240" w:lineRule="auto"/>
              <w:jc w:val="center"/>
            </w:pPr>
            <w:r>
              <w:rPr>
                <w:rFonts w:ascii="宋体" w:hAnsi="宋体" w:eastAsia="宋体"/>
                <w:b w:val="0"/>
                <w:sz w:val="20"/>
              </w:rPr>
              <w:t>CFO+IQ+KNN/SVM</w:t>
            </w:r>
          </w:p>
        </w:tc>
        <w:tc>
          <w:tcPr>
            <w:tcW w:w="1814" w:type="dxa"/>
          </w:tcPr>
          <w:p w14:paraId="4072073C">
            <w:pPr>
              <w:spacing w:before="40" w:after="40" w:line="240" w:lineRule="auto"/>
              <w:jc w:val="center"/>
            </w:pPr>
            <w:r>
              <w:rPr>
                <w:rFonts w:ascii="宋体" w:hAnsi="宋体" w:eastAsia="宋体"/>
                <w:b w:val="0"/>
                <w:sz w:val="20"/>
              </w:rPr>
              <w:t>&gt;99%</w:t>
            </w:r>
          </w:p>
        </w:tc>
      </w:tr>
      <w:tr w14:paraId="1A3A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9A7CEC9">
            <w:pPr>
              <w:spacing w:before="40" w:after="40" w:line="240" w:lineRule="auto"/>
              <w:jc w:val="center"/>
            </w:pPr>
            <w:r>
              <w:rPr>
                <w:rFonts w:ascii="宋体" w:hAnsi="宋体" w:eastAsia="宋体"/>
                <w:b w:val="0"/>
                <w:sz w:val="20"/>
              </w:rPr>
              <w:t>Wu等</w:t>
            </w:r>
          </w:p>
        </w:tc>
        <w:tc>
          <w:tcPr>
            <w:tcW w:w="1814" w:type="dxa"/>
          </w:tcPr>
          <w:p w14:paraId="4CB71CE4">
            <w:pPr>
              <w:spacing w:before="40" w:after="40" w:line="240" w:lineRule="auto"/>
              <w:jc w:val="center"/>
            </w:pPr>
            <w:r>
              <w:rPr>
                <w:rFonts w:ascii="宋体" w:hAnsi="宋体" w:eastAsia="宋体"/>
                <w:b w:val="0"/>
                <w:sz w:val="20"/>
              </w:rPr>
              <w:t>特征工程</w:t>
            </w:r>
          </w:p>
        </w:tc>
        <w:tc>
          <w:tcPr>
            <w:tcW w:w="1814" w:type="dxa"/>
          </w:tcPr>
          <w:p w14:paraId="21F75FC1">
            <w:pPr>
              <w:spacing w:before="40" w:after="40" w:line="240" w:lineRule="auto"/>
              <w:jc w:val="center"/>
            </w:pPr>
            <w:r>
              <w:rPr>
                <w:rFonts w:ascii="宋体" w:hAnsi="宋体" w:eastAsia="宋体"/>
                <w:b w:val="0"/>
                <w:sz w:val="20"/>
              </w:rPr>
              <w:t>4 LoRa</w:t>
            </w:r>
          </w:p>
        </w:tc>
        <w:tc>
          <w:tcPr>
            <w:tcW w:w="1814" w:type="dxa"/>
          </w:tcPr>
          <w:p w14:paraId="13BF6E5D">
            <w:pPr>
              <w:spacing w:before="40" w:after="40" w:line="240" w:lineRule="auto"/>
              <w:jc w:val="center"/>
            </w:pPr>
            <w:r>
              <w:rPr>
                <w:rFonts w:ascii="宋体" w:hAnsi="宋体" w:eastAsia="宋体"/>
                <w:b w:val="0"/>
                <w:sz w:val="20"/>
              </w:rPr>
              <w:t>差分星座图</w:t>
            </w:r>
          </w:p>
        </w:tc>
        <w:tc>
          <w:tcPr>
            <w:tcW w:w="1814" w:type="dxa"/>
          </w:tcPr>
          <w:p w14:paraId="056F6C7E">
            <w:pPr>
              <w:spacing w:before="40" w:after="40" w:line="240" w:lineRule="auto"/>
              <w:jc w:val="center"/>
            </w:pPr>
            <w:r>
              <w:rPr>
                <w:rFonts w:ascii="宋体" w:hAnsi="宋体" w:eastAsia="宋体"/>
                <w:b w:val="0"/>
                <w:sz w:val="20"/>
              </w:rPr>
              <w:t>98.66%</w:t>
            </w:r>
          </w:p>
        </w:tc>
      </w:tr>
      <w:tr w14:paraId="72A1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986D32E">
            <w:pPr>
              <w:spacing w:before="40" w:after="40" w:line="240" w:lineRule="auto"/>
              <w:jc w:val="center"/>
            </w:pPr>
            <w:r>
              <w:rPr>
                <w:rFonts w:ascii="宋体" w:hAnsi="宋体" w:eastAsia="宋体"/>
                <w:b w:val="0"/>
                <w:sz w:val="20"/>
              </w:rPr>
              <w:t>本项目</w:t>
            </w:r>
          </w:p>
        </w:tc>
        <w:tc>
          <w:tcPr>
            <w:tcW w:w="1814" w:type="dxa"/>
          </w:tcPr>
          <w:p w14:paraId="044CEA32">
            <w:pPr>
              <w:spacing w:before="40" w:after="40" w:line="240" w:lineRule="auto"/>
              <w:jc w:val="center"/>
            </w:pPr>
            <w:r>
              <w:rPr>
                <w:rFonts w:ascii="宋体" w:hAnsi="宋体" w:eastAsia="宋体"/>
                <w:b w:val="0"/>
                <w:sz w:val="20"/>
              </w:rPr>
              <w:t>特征工程+集成</w:t>
            </w:r>
          </w:p>
        </w:tc>
        <w:tc>
          <w:tcPr>
            <w:tcW w:w="1814" w:type="dxa"/>
          </w:tcPr>
          <w:p w14:paraId="77C28BE6">
            <w:pPr>
              <w:spacing w:before="40" w:after="40" w:line="240" w:lineRule="auto"/>
              <w:jc w:val="center"/>
            </w:pPr>
            <w:r>
              <w:rPr>
                <w:rFonts w:ascii="宋体" w:hAnsi="宋体" w:eastAsia="宋体"/>
                <w:b w:val="0"/>
                <w:sz w:val="20"/>
              </w:rPr>
              <w:t>56 LoRa</w:t>
            </w:r>
          </w:p>
        </w:tc>
        <w:tc>
          <w:tcPr>
            <w:tcW w:w="1814" w:type="dxa"/>
          </w:tcPr>
          <w:p w14:paraId="7A87F0AE">
            <w:pPr>
              <w:spacing w:before="40" w:after="40" w:line="240" w:lineRule="auto"/>
              <w:jc w:val="center"/>
            </w:pPr>
            <w:r>
              <w:rPr>
                <w:rFonts w:ascii="宋体" w:hAnsi="宋体" w:eastAsia="宋体"/>
                <w:b w:val="0"/>
                <w:sz w:val="20"/>
              </w:rPr>
              <w:t>双帧CFO+相位+集成</w:t>
            </w:r>
          </w:p>
        </w:tc>
        <w:tc>
          <w:tcPr>
            <w:tcW w:w="1814" w:type="dxa"/>
          </w:tcPr>
          <w:p w14:paraId="1511F0FE">
            <w:pPr>
              <w:spacing w:before="40" w:after="40" w:line="240" w:lineRule="auto"/>
              <w:jc w:val="center"/>
            </w:pPr>
            <w:r>
              <w:rPr>
                <w:rFonts w:ascii="宋体" w:hAnsi="宋体" w:eastAsia="宋体"/>
                <w:b w:val="0"/>
                <w:sz w:val="20"/>
              </w:rPr>
              <w:t>跨天96.13%</w:t>
            </w:r>
          </w:p>
        </w:tc>
      </w:tr>
    </w:tbl>
    <w:p w14:paraId="794C2F5A">
      <w:pPr>
        <w:spacing w:before="80" w:after="160"/>
        <w:jc w:val="center"/>
      </w:pPr>
      <w:r>
        <w:rPr>
          <w:rFonts w:ascii="宋体" w:hAnsi="宋体" w:eastAsia="宋体"/>
          <w:b/>
          <w:sz w:val="21"/>
        </w:rPr>
        <w:t>表1  核心文献与本项目方法对比</w:t>
      </w:r>
    </w:p>
    <w:p w14:paraId="3A4F91CA">
      <w:pPr>
        <w:pStyle w:val="3"/>
      </w:pPr>
      <w:r>
        <w:rPr>
          <w:rFonts w:ascii="黑体" w:hAnsi="黑体" w:eastAsia="黑体"/>
        </w:rPr>
        <w:t>二、数据采集与数据集建设</w:t>
      </w:r>
    </w:p>
    <w:p w14:paraId="55185F00">
      <w:pPr>
        <w:pStyle w:val="4"/>
      </w:pPr>
      <w:r>
        <w:rPr>
          <w:rFonts w:ascii="黑体" w:hAnsi="黑体" w:eastAsia="黑体"/>
        </w:rPr>
        <w:t>2.1 数据采集方案</w:t>
      </w:r>
    </w:p>
    <w:p w14:paraId="1EF4622A">
      <w:pPr>
        <w:spacing w:after="120" w:line="440" w:lineRule="exact"/>
        <w:jc w:val="left"/>
      </w:pPr>
      <w:r>
        <w:rPr>
          <w:rFonts w:ascii="宋体" w:hAnsi="宋体" w:eastAsia="宋体"/>
          <w:b w:val="0"/>
          <w:sz w:val="24"/>
        </w:rPr>
        <w:t>接收端：使用USRP N210通过GNU Radio进行原始I/Q射频信号采集，采样率设置为1MSps（数据集A/B）和5MSps（数据集C），中心频率433MHz，带宽125kHz。</w:t>
      </w:r>
    </w:p>
    <w:p w14:paraId="50A88147">
      <w:pPr>
        <w:spacing w:after="120" w:line="440" w:lineRule="exact"/>
        <w:jc w:val="left"/>
      </w:pPr>
      <w:r>
        <w:rPr>
          <w:rFonts w:ascii="宋体" w:hAnsi="宋体" w:eastAsia="宋体"/>
          <w:b w:val="0"/>
          <w:sz w:val="24"/>
        </w:rPr>
        <w:t>发射端：基于Arduino平台完成5种型号LoRa设备的连续双帧信号发射代码编写与调试，实现各型号设备的统一配置与控制。</w:t>
      </w:r>
    </w:p>
    <w:p w14:paraId="2BCDE117">
      <w:pPr>
        <w:spacing w:after="120" w:line="440" w:lineRule="exact"/>
        <w:jc w:val="left"/>
      </w:pPr>
      <w:r>
        <w:rPr>
          <w:rFonts w:ascii="宋体" w:hAnsi="宋体" w:eastAsia="宋体"/>
          <w:b w:val="0"/>
          <w:sz w:val="24"/>
        </w:rPr>
        <w:t>采集环境：在实验室内进行视距（LoS）和非视距（NLoS）场景下的数据采集，分别在不同天进行多轮采集以构建跨天测试集。</w:t>
      </w:r>
    </w:p>
    <w:p w14:paraId="1E43CEB7">
      <w:pPr>
        <w:pStyle w:val="4"/>
      </w:pPr>
      <w:r>
        <w:rPr>
          <w:rFonts w:ascii="黑体" w:hAnsi="黑体" w:eastAsia="黑体"/>
        </w:rPr>
        <w:t>2.2 数据集概况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616"/>
      </w:tblGrid>
      <w:tr w14:paraId="0287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2E5A3E"/>
          </w:tcPr>
          <w:p w14:paraId="2A9B3FAA">
            <w:pPr>
              <w:spacing w:before="40" w:after="40" w:line="240" w:lineRule="auto"/>
              <w:jc w:val="center"/>
            </w:pPr>
            <w:r>
              <w:rPr>
                <w:rFonts w:ascii="宋体" w:hAnsi="宋体" w:eastAsia="宋体"/>
                <w:b/>
                <w:color w:val="FFFFFF"/>
                <w:sz w:val="20"/>
              </w:rPr>
              <w:t>数据集</w:t>
            </w:r>
          </w:p>
        </w:tc>
        <w:tc>
          <w:tcPr>
            <w:tcW w:w="1512" w:type="dxa"/>
            <w:shd w:val="clear" w:color="auto" w:fill="2E5A3E"/>
          </w:tcPr>
          <w:p w14:paraId="00707D3B">
            <w:pPr>
              <w:spacing w:before="40" w:after="40" w:line="240" w:lineRule="auto"/>
              <w:jc w:val="center"/>
            </w:pPr>
            <w:r>
              <w:rPr>
                <w:rFonts w:ascii="宋体" w:hAnsi="宋体" w:eastAsia="宋体"/>
                <w:b/>
                <w:color w:val="FFFFFF"/>
                <w:sz w:val="20"/>
              </w:rPr>
              <w:t>设备型号</w:t>
            </w:r>
          </w:p>
        </w:tc>
        <w:tc>
          <w:tcPr>
            <w:tcW w:w="1512" w:type="dxa"/>
            <w:shd w:val="clear" w:color="auto" w:fill="2E5A3E"/>
          </w:tcPr>
          <w:p w14:paraId="5D46B5B9">
            <w:pPr>
              <w:spacing w:before="40" w:after="40" w:line="240" w:lineRule="auto"/>
              <w:jc w:val="center"/>
            </w:pPr>
            <w:r>
              <w:rPr>
                <w:rFonts w:ascii="宋体" w:hAnsi="宋体" w:eastAsia="宋体"/>
                <w:b/>
                <w:color w:val="FFFFFF"/>
                <w:sz w:val="20"/>
              </w:rPr>
              <w:t>芯片</w:t>
            </w:r>
          </w:p>
        </w:tc>
        <w:tc>
          <w:tcPr>
            <w:tcW w:w="1512" w:type="dxa"/>
            <w:shd w:val="clear" w:color="auto" w:fill="2E5A3E"/>
          </w:tcPr>
          <w:p w14:paraId="05D0A20F">
            <w:pPr>
              <w:spacing w:before="40" w:after="40" w:line="240" w:lineRule="auto"/>
              <w:jc w:val="center"/>
            </w:pPr>
            <w:r>
              <w:rPr>
                <w:rFonts w:ascii="宋体" w:hAnsi="宋体" w:eastAsia="宋体"/>
                <w:b/>
                <w:color w:val="FFFFFF"/>
                <w:sz w:val="20"/>
              </w:rPr>
              <w:t>设备数</w:t>
            </w:r>
          </w:p>
        </w:tc>
        <w:tc>
          <w:tcPr>
            <w:tcW w:w="1512" w:type="dxa"/>
            <w:shd w:val="clear" w:color="auto" w:fill="2E5A3E"/>
          </w:tcPr>
          <w:p w14:paraId="53726CA5">
            <w:pPr>
              <w:spacing w:before="40" w:after="40" w:line="240" w:lineRule="auto"/>
              <w:jc w:val="center"/>
            </w:pPr>
            <w:r>
              <w:rPr>
                <w:rFonts w:ascii="宋体" w:hAnsi="宋体" w:eastAsia="宋体"/>
                <w:b/>
                <w:color w:val="FFFFFF"/>
                <w:sz w:val="20"/>
              </w:rPr>
              <w:t>采样率</w:t>
            </w:r>
          </w:p>
        </w:tc>
        <w:tc>
          <w:tcPr>
            <w:tcW w:w="1512" w:type="dxa"/>
            <w:shd w:val="clear" w:color="auto" w:fill="2E5A3E"/>
          </w:tcPr>
          <w:p w14:paraId="51B4E9C2">
            <w:pPr>
              <w:spacing w:before="40" w:after="40" w:line="240" w:lineRule="auto"/>
              <w:jc w:val="center"/>
            </w:pPr>
            <w:r>
              <w:rPr>
                <w:rFonts w:ascii="宋体" w:hAnsi="宋体" w:eastAsia="宋体"/>
                <w:b/>
                <w:color w:val="FFFFFF"/>
                <w:sz w:val="20"/>
              </w:rPr>
              <w:t>样本数(训/同日/跨日)</w:t>
            </w:r>
          </w:p>
        </w:tc>
      </w:tr>
      <w:tr w14:paraId="6AE2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04A8406">
            <w:pPr>
              <w:spacing w:before="40" w:after="40" w:line="240" w:lineRule="auto"/>
              <w:jc w:val="center"/>
            </w:pPr>
            <w:r>
              <w:rPr>
                <w:rFonts w:ascii="宋体" w:hAnsi="宋体" w:eastAsia="宋体"/>
                <w:b w:val="0"/>
                <w:sz w:val="20"/>
              </w:rPr>
              <w:t>A</w:t>
            </w:r>
          </w:p>
        </w:tc>
        <w:tc>
          <w:tcPr>
            <w:tcW w:w="1512" w:type="dxa"/>
          </w:tcPr>
          <w:p w14:paraId="30ABB8A2">
            <w:pPr>
              <w:spacing w:before="40" w:after="40" w:line="240" w:lineRule="auto"/>
              <w:jc w:val="center"/>
            </w:pPr>
            <w:r>
              <w:rPr>
                <w:rFonts w:ascii="宋体" w:hAnsi="宋体" w:eastAsia="宋体"/>
                <w:b w:val="0"/>
                <w:sz w:val="20"/>
              </w:rPr>
              <w:t>Heltec LoRa32</w:t>
            </w:r>
          </w:p>
        </w:tc>
        <w:tc>
          <w:tcPr>
            <w:tcW w:w="1512" w:type="dxa"/>
          </w:tcPr>
          <w:p w14:paraId="3DBA32CE">
            <w:pPr>
              <w:spacing w:before="40" w:after="40" w:line="240" w:lineRule="auto"/>
              <w:jc w:val="center"/>
            </w:pPr>
            <w:r>
              <w:rPr>
                <w:rFonts w:ascii="宋体" w:hAnsi="宋体" w:eastAsia="宋体"/>
                <w:b w:val="0"/>
                <w:sz w:val="20"/>
              </w:rPr>
              <w:t>SX1262</w:t>
            </w:r>
          </w:p>
        </w:tc>
        <w:tc>
          <w:tcPr>
            <w:tcW w:w="1512" w:type="dxa"/>
          </w:tcPr>
          <w:p w14:paraId="6B5202F9">
            <w:pPr>
              <w:spacing w:before="40" w:after="40" w:line="240" w:lineRule="auto"/>
              <w:jc w:val="center"/>
            </w:pPr>
            <w:r>
              <w:rPr>
                <w:rFonts w:ascii="宋体" w:hAnsi="宋体" w:eastAsia="宋体"/>
                <w:b w:val="0"/>
                <w:sz w:val="20"/>
              </w:rPr>
              <w:t>8</w:t>
            </w:r>
          </w:p>
        </w:tc>
        <w:tc>
          <w:tcPr>
            <w:tcW w:w="1512" w:type="dxa"/>
          </w:tcPr>
          <w:p w14:paraId="6CC26302">
            <w:pPr>
              <w:spacing w:before="40" w:after="40" w:line="240" w:lineRule="auto"/>
              <w:jc w:val="center"/>
            </w:pPr>
            <w:r>
              <w:rPr>
                <w:rFonts w:ascii="宋体" w:hAnsi="宋体" w:eastAsia="宋体"/>
                <w:b w:val="0"/>
                <w:sz w:val="20"/>
              </w:rPr>
              <w:t>1 MHz</w:t>
            </w:r>
          </w:p>
        </w:tc>
        <w:tc>
          <w:tcPr>
            <w:tcW w:w="1512" w:type="dxa"/>
          </w:tcPr>
          <w:p w14:paraId="58748C12">
            <w:pPr>
              <w:spacing w:before="40" w:after="40" w:line="240" w:lineRule="auto"/>
              <w:jc w:val="center"/>
            </w:pPr>
            <w:r>
              <w:rPr>
                <w:rFonts w:ascii="宋体" w:hAnsi="宋体" w:eastAsia="宋体"/>
                <w:b w:val="0"/>
                <w:sz w:val="20"/>
              </w:rPr>
              <w:t>4150/2095/2227</w:t>
            </w:r>
          </w:p>
        </w:tc>
      </w:tr>
      <w:tr w14:paraId="37C3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2EDC9F2">
            <w:pPr>
              <w:spacing w:before="40" w:after="40" w:line="240" w:lineRule="auto"/>
              <w:jc w:val="center"/>
            </w:pPr>
            <w:r>
              <w:rPr>
                <w:rFonts w:ascii="宋体" w:hAnsi="宋体" w:eastAsia="宋体"/>
                <w:b w:val="0"/>
                <w:sz w:val="20"/>
              </w:rPr>
              <w:t>B</w:t>
            </w:r>
          </w:p>
        </w:tc>
        <w:tc>
          <w:tcPr>
            <w:tcW w:w="1512" w:type="dxa"/>
          </w:tcPr>
          <w:p w14:paraId="0FE7570D">
            <w:pPr>
              <w:spacing w:before="40" w:after="40" w:line="240" w:lineRule="auto"/>
              <w:jc w:val="center"/>
            </w:pPr>
            <w:r>
              <w:rPr>
                <w:rFonts w:ascii="宋体" w:hAnsi="宋体" w:eastAsia="宋体"/>
                <w:b w:val="0"/>
                <w:sz w:val="20"/>
              </w:rPr>
              <w:t>RA01-SC</w:t>
            </w:r>
          </w:p>
        </w:tc>
        <w:tc>
          <w:tcPr>
            <w:tcW w:w="1512" w:type="dxa"/>
          </w:tcPr>
          <w:p w14:paraId="0D6AC005">
            <w:pPr>
              <w:spacing w:before="40" w:after="40" w:line="240" w:lineRule="auto"/>
              <w:jc w:val="center"/>
            </w:pPr>
            <w:r>
              <w:rPr>
                <w:rFonts w:ascii="宋体" w:hAnsi="宋体" w:eastAsia="宋体"/>
                <w:b w:val="0"/>
                <w:sz w:val="20"/>
              </w:rPr>
              <w:t>LLCC68</w:t>
            </w:r>
          </w:p>
        </w:tc>
        <w:tc>
          <w:tcPr>
            <w:tcW w:w="1512" w:type="dxa"/>
          </w:tcPr>
          <w:p w14:paraId="621CB186">
            <w:pPr>
              <w:spacing w:before="40" w:after="40" w:line="240" w:lineRule="auto"/>
              <w:jc w:val="center"/>
            </w:pPr>
            <w:r>
              <w:rPr>
                <w:rFonts w:ascii="宋体" w:hAnsi="宋体" w:eastAsia="宋体"/>
                <w:b w:val="0"/>
                <w:sz w:val="20"/>
              </w:rPr>
              <w:t>18</w:t>
            </w:r>
          </w:p>
        </w:tc>
        <w:tc>
          <w:tcPr>
            <w:tcW w:w="1512" w:type="dxa"/>
          </w:tcPr>
          <w:p w14:paraId="461D0ADC">
            <w:pPr>
              <w:spacing w:before="40" w:after="40" w:line="240" w:lineRule="auto"/>
              <w:jc w:val="center"/>
            </w:pPr>
            <w:r>
              <w:rPr>
                <w:rFonts w:ascii="宋体" w:hAnsi="宋体" w:eastAsia="宋体"/>
                <w:b w:val="0"/>
                <w:sz w:val="20"/>
              </w:rPr>
              <w:t>1 MHz</w:t>
            </w:r>
          </w:p>
        </w:tc>
        <w:tc>
          <w:tcPr>
            <w:tcW w:w="1512" w:type="dxa"/>
          </w:tcPr>
          <w:p w14:paraId="6B3BB18C">
            <w:pPr>
              <w:spacing w:before="40" w:after="40" w:line="240" w:lineRule="auto"/>
              <w:jc w:val="center"/>
            </w:pPr>
            <w:r>
              <w:rPr>
                <w:rFonts w:ascii="宋体" w:hAnsi="宋体" w:eastAsia="宋体"/>
                <w:b w:val="0"/>
                <w:sz w:val="20"/>
              </w:rPr>
              <w:t>2745/910/930</w:t>
            </w:r>
          </w:p>
        </w:tc>
      </w:tr>
      <w:tr w14:paraId="1ED9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0812B59">
            <w:pPr>
              <w:spacing w:before="40" w:after="40" w:line="240" w:lineRule="auto"/>
              <w:jc w:val="center"/>
            </w:pPr>
            <w:r>
              <w:rPr>
                <w:rFonts w:ascii="宋体" w:hAnsi="宋体" w:eastAsia="宋体"/>
                <w:b w:val="0"/>
                <w:sz w:val="20"/>
              </w:rPr>
              <w:t>C</w:t>
            </w:r>
          </w:p>
        </w:tc>
        <w:tc>
          <w:tcPr>
            <w:tcW w:w="1512" w:type="dxa"/>
          </w:tcPr>
          <w:p w14:paraId="1FDF4293">
            <w:pPr>
              <w:spacing w:before="40" w:after="40" w:line="240" w:lineRule="auto"/>
              <w:jc w:val="center"/>
            </w:pPr>
            <w:r>
              <w:rPr>
                <w:rFonts w:ascii="宋体" w:hAnsi="宋体" w:eastAsia="宋体"/>
                <w:b w:val="0"/>
                <w:sz w:val="20"/>
              </w:rPr>
              <w:t>Heltec CubeCell</w:t>
            </w:r>
          </w:p>
        </w:tc>
        <w:tc>
          <w:tcPr>
            <w:tcW w:w="1512" w:type="dxa"/>
          </w:tcPr>
          <w:p w14:paraId="1704E1C6">
            <w:pPr>
              <w:spacing w:before="40" w:after="40" w:line="240" w:lineRule="auto"/>
              <w:jc w:val="center"/>
            </w:pPr>
            <w:r>
              <w:rPr>
                <w:rFonts w:ascii="宋体" w:hAnsi="宋体" w:eastAsia="宋体"/>
                <w:b w:val="0"/>
                <w:sz w:val="20"/>
              </w:rPr>
              <w:t>SX1262</w:t>
            </w:r>
          </w:p>
        </w:tc>
        <w:tc>
          <w:tcPr>
            <w:tcW w:w="1512" w:type="dxa"/>
          </w:tcPr>
          <w:p w14:paraId="456BFCBC">
            <w:pPr>
              <w:spacing w:before="40" w:after="40" w:line="240" w:lineRule="auto"/>
              <w:jc w:val="center"/>
            </w:pPr>
            <w:r>
              <w:rPr>
                <w:rFonts w:ascii="宋体" w:hAnsi="宋体" w:eastAsia="宋体"/>
                <w:b w:val="0"/>
                <w:sz w:val="20"/>
              </w:rPr>
              <w:t>30</w:t>
            </w:r>
          </w:p>
        </w:tc>
        <w:tc>
          <w:tcPr>
            <w:tcW w:w="1512" w:type="dxa"/>
          </w:tcPr>
          <w:p w14:paraId="53AD9B3D">
            <w:pPr>
              <w:spacing w:before="40" w:after="40" w:line="240" w:lineRule="auto"/>
              <w:jc w:val="center"/>
            </w:pPr>
            <w:r>
              <w:rPr>
                <w:rFonts w:ascii="宋体" w:hAnsi="宋体" w:eastAsia="宋体"/>
                <w:b w:val="0"/>
                <w:sz w:val="20"/>
              </w:rPr>
              <w:t>5 MHz</w:t>
            </w:r>
          </w:p>
        </w:tc>
        <w:tc>
          <w:tcPr>
            <w:tcW w:w="1512" w:type="dxa"/>
          </w:tcPr>
          <w:p w14:paraId="0B1C60AD">
            <w:pPr>
              <w:spacing w:before="40" w:after="40" w:line="240" w:lineRule="auto"/>
              <w:jc w:val="center"/>
            </w:pPr>
            <w:r>
              <w:rPr>
                <w:rFonts w:ascii="宋体" w:hAnsi="宋体" w:eastAsia="宋体"/>
                <w:b w:val="0"/>
                <w:sz w:val="20"/>
              </w:rPr>
              <w:t>6900/3450/3450</w:t>
            </w:r>
          </w:p>
        </w:tc>
      </w:tr>
    </w:tbl>
    <w:p w14:paraId="4CAD50F2">
      <w:pPr>
        <w:spacing w:before="80" w:after="160"/>
        <w:jc w:val="center"/>
      </w:pPr>
      <w:r>
        <w:rPr>
          <w:rFonts w:ascii="宋体" w:hAnsi="宋体" w:eastAsia="宋体"/>
          <w:b/>
          <w:sz w:val="21"/>
        </w:rPr>
        <w:t>表2  实验数据集概况</w:t>
      </w:r>
    </w:p>
    <w:p w14:paraId="0B3E1D87">
      <w:pPr>
        <w:spacing w:after="120" w:line="440" w:lineRule="exact"/>
        <w:jc w:val="left"/>
      </w:pPr>
    </w:p>
    <w:p w14:paraId="5276F294">
      <w:pPr>
        <w:spacing w:after="120" w:line="440" w:lineRule="exact"/>
        <w:jc w:val="left"/>
      </w:pPr>
      <w:r>
        <w:rPr>
          <w:rFonts w:ascii="宋体" w:hAnsi="宋体" w:eastAsia="宋体"/>
          <w:b w:val="0"/>
          <w:sz w:val="24"/>
        </w:rPr>
        <w:t>LoRa信号参数：带宽B=125kHz，扩频因子SF=7，符号周期T=128/B≈1.024ms，每帧前导码含8个upchirp，采样点数L=T×fs（1MHz下L=1024）。</w:t>
      </w:r>
    </w:p>
    <w:p w14:paraId="4880827E">
      <w:pPr>
        <w:pStyle w:val="3"/>
      </w:pPr>
      <w:r>
        <w:rPr>
          <w:rFonts w:ascii="黑体" w:hAnsi="黑体" w:eastAsia="黑体"/>
        </w:rPr>
        <w:t>三、信号预处理与特征工程</w:t>
      </w:r>
    </w:p>
    <w:p w14:paraId="6C6EE4FA">
      <w:pPr>
        <w:pStyle w:val="4"/>
      </w:pPr>
      <w:r>
        <w:rPr>
          <w:rFonts w:ascii="黑体" w:hAnsi="黑体" w:eastAsia="黑体"/>
        </w:rPr>
        <w:t>3.1 信号预处理流程</w:t>
      </w:r>
    </w:p>
    <w:p w14:paraId="7B3F18DE">
      <w:pPr>
        <w:spacing w:after="120" w:line="440" w:lineRule="exact"/>
        <w:jc w:val="left"/>
      </w:pPr>
      <w:r>
        <w:rPr>
          <w:rFonts w:ascii="宋体" w:hAnsi="宋体" w:eastAsia="宋体"/>
          <w:b w:val="0"/>
          <w:sz w:val="24"/>
        </w:rPr>
        <w:t>接收到的信号受到硬件损伤的影响，为提取设备指纹需经过以下预处理步骤：</w:t>
      </w:r>
    </w:p>
    <w:p w14:paraId="4E470D3A">
      <w:pPr>
        <w:spacing w:after="120" w:line="440" w:lineRule="exact"/>
        <w:jc w:val="left"/>
      </w:pPr>
      <w:r>
        <w:rPr>
          <w:rFonts w:ascii="宋体" w:hAnsi="宋体" w:eastAsia="宋体"/>
          <w:b w:val="0"/>
          <w:sz w:val="24"/>
        </w:rPr>
        <w:t>(1) 帧同步（Schmidl-Cox算法）：利用前导码重复upchirp的自相关特性进行粗同步，归一化自相关系数M(d)阈值设为0.95。精同步参考Robyns等人的方法，通过计算瞬时频率与理想upchirp频率的互相关确定精确起始位置。实现上采用numpy向量化（cumsum + stride_tricks），处理速度约2秒/设备。</w:t>
      </w:r>
    </w:p>
    <w:p w14:paraId="4A819840">
      <w:pPr>
        <w:spacing w:after="120" w:line="440" w:lineRule="exact"/>
        <w:jc w:val="left"/>
      </w:pPr>
      <w:r>
        <w:rPr>
          <w:rFonts w:ascii="宋体" w:hAnsi="宋体" w:eastAsia="宋体"/>
          <w:b w:val="0"/>
          <w:sz w:val="24"/>
        </w:rPr>
        <w:t>(2) 前导码提取：同步完成后提取开头8个upchirp符号作为设备指纹的原始信号。</w:t>
      </w:r>
    </w:p>
    <w:p w14:paraId="33D1A9EF">
      <w:pPr>
        <w:spacing w:after="120" w:line="440" w:lineRule="exact"/>
        <w:jc w:val="left"/>
      </w:pPr>
      <w:r>
        <w:rPr>
          <w:rFonts w:ascii="宋体" w:hAnsi="宋体" w:eastAsia="宋体"/>
          <w:b w:val="0"/>
          <w:sz w:val="24"/>
        </w:rPr>
        <w:t>(3) 载波频偏（CFO）补偿：粗估计利用单帧瞬时频率均值，精估计利用帧间相位差。补偿后的信号用于相位特征提取。</w:t>
      </w:r>
    </w:p>
    <w:p w14:paraId="5949AC79">
      <w:pPr>
        <w:spacing w:after="120" w:line="440" w:lineRule="exact"/>
        <w:jc w:val="left"/>
      </w:pPr>
      <w:r>
        <w:rPr>
          <w:rFonts w:ascii="宋体" w:hAnsi="宋体" w:eastAsia="宋体"/>
          <w:b w:val="0"/>
          <w:sz w:val="24"/>
        </w:rPr>
        <w:t>(4) 幅度归一化：通过信号振幅的均方根进行归一化，消除发射功率和通信距离的影响。</w:t>
      </w:r>
    </w:p>
    <w:p w14:paraId="5A2D09C5">
      <w:pPr>
        <w:pStyle w:val="4"/>
      </w:pPr>
      <w:r>
        <w:rPr>
          <w:rFonts w:ascii="黑体" w:hAnsi="黑体" w:eastAsia="黑体"/>
        </w:rPr>
        <w:t>3.2 特征提取与选择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DF7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22D8381C">
            <w:pPr>
              <w:spacing w:before="40" w:after="40" w:line="240" w:lineRule="auto"/>
              <w:jc w:val="center"/>
            </w:pPr>
            <w:r>
              <w:rPr>
                <w:rFonts w:ascii="宋体" w:hAnsi="宋体" w:eastAsia="宋体"/>
                <w:b/>
                <w:color w:val="FFFFFF"/>
                <w:sz w:val="20"/>
              </w:rPr>
              <w:t>特征类别</w:t>
            </w:r>
          </w:p>
        </w:tc>
        <w:tc>
          <w:tcPr>
            <w:tcW w:w="2268" w:type="dxa"/>
            <w:shd w:val="clear" w:color="auto" w:fill="4472C4"/>
          </w:tcPr>
          <w:p w14:paraId="62E697DA">
            <w:pPr>
              <w:spacing w:before="40" w:after="40" w:line="240" w:lineRule="auto"/>
              <w:jc w:val="center"/>
            </w:pPr>
            <w:r>
              <w:rPr>
                <w:rFonts w:ascii="宋体" w:hAnsi="宋体" w:eastAsia="宋体"/>
                <w:b/>
                <w:color w:val="FFFFFF"/>
                <w:sz w:val="20"/>
              </w:rPr>
              <w:t>维度</w:t>
            </w:r>
          </w:p>
        </w:tc>
        <w:tc>
          <w:tcPr>
            <w:tcW w:w="2268" w:type="dxa"/>
            <w:shd w:val="clear" w:color="auto" w:fill="4472C4"/>
          </w:tcPr>
          <w:p w14:paraId="40CF6778">
            <w:pPr>
              <w:spacing w:before="40" w:after="40" w:line="240" w:lineRule="auto"/>
              <w:jc w:val="center"/>
            </w:pPr>
            <w:r>
              <w:rPr>
                <w:rFonts w:ascii="宋体" w:hAnsi="宋体" w:eastAsia="宋体"/>
                <w:b/>
                <w:color w:val="FFFFFF"/>
                <w:sz w:val="20"/>
              </w:rPr>
              <w:t>计算方法</w:t>
            </w:r>
          </w:p>
        </w:tc>
        <w:tc>
          <w:tcPr>
            <w:tcW w:w="2268" w:type="dxa"/>
            <w:shd w:val="clear" w:color="auto" w:fill="4472C4"/>
          </w:tcPr>
          <w:p w14:paraId="2CE29E1C">
            <w:pPr>
              <w:spacing w:before="40" w:after="40" w:line="240" w:lineRule="auto"/>
              <w:jc w:val="center"/>
            </w:pPr>
            <w:r>
              <w:rPr>
                <w:rFonts w:ascii="宋体" w:hAnsi="宋体" w:eastAsia="宋体"/>
                <w:b/>
                <w:color w:val="FFFFFF"/>
                <w:sz w:val="20"/>
              </w:rPr>
              <w:t>跨天稳定性</w:t>
            </w:r>
          </w:p>
        </w:tc>
      </w:tr>
      <w:tr w14:paraId="7EC0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F820F01">
            <w:pPr>
              <w:spacing w:before="40" w:after="40" w:line="240" w:lineRule="auto"/>
              <w:jc w:val="center"/>
            </w:pPr>
            <w:r>
              <w:rPr>
                <w:rFonts w:ascii="宋体" w:hAnsi="宋体" w:eastAsia="宋体"/>
                <w:b w:val="0"/>
                <w:sz w:val="20"/>
              </w:rPr>
              <w:t>双帧差分相位</w:t>
            </w:r>
          </w:p>
        </w:tc>
        <w:tc>
          <w:tcPr>
            <w:tcW w:w="2268" w:type="dxa"/>
          </w:tcPr>
          <w:p w14:paraId="496ACAEC">
            <w:pPr>
              <w:spacing w:before="40" w:after="40" w:line="240" w:lineRule="auto"/>
              <w:jc w:val="center"/>
            </w:pPr>
            <w:r>
              <w:rPr>
                <w:rFonts w:ascii="宋体" w:hAnsi="宋体" w:eastAsia="宋体"/>
                <w:b w:val="0"/>
                <w:sz w:val="20"/>
              </w:rPr>
              <w:t>8</w:t>
            </w:r>
          </w:p>
        </w:tc>
        <w:tc>
          <w:tcPr>
            <w:tcW w:w="2268" w:type="dxa"/>
          </w:tcPr>
          <w:p w14:paraId="3CE07257">
            <w:pPr>
              <w:spacing w:before="40" w:after="40" w:line="240" w:lineRule="auto"/>
              <w:jc w:val="center"/>
            </w:pPr>
            <w:r>
              <w:rPr>
                <w:rFonts w:ascii="宋体" w:hAnsi="宋体" w:eastAsia="宋体"/>
                <w:b w:val="0"/>
                <w:sz w:val="20"/>
              </w:rPr>
              <w:t>两帧归一化相位差</w:t>
            </w:r>
          </w:p>
        </w:tc>
        <w:tc>
          <w:tcPr>
            <w:tcW w:w="2268" w:type="dxa"/>
          </w:tcPr>
          <w:p w14:paraId="1C691D77">
            <w:pPr>
              <w:spacing w:before="40" w:after="40" w:line="240" w:lineRule="auto"/>
              <w:jc w:val="center"/>
            </w:pPr>
            <w:r>
              <w:rPr>
                <w:rFonts w:ascii="宋体" w:hAnsi="宋体" w:eastAsia="宋体"/>
                <w:b w:val="0"/>
                <w:sz w:val="20"/>
              </w:rPr>
              <w:t>低</w:t>
            </w:r>
          </w:p>
        </w:tc>
      </w:tr>
      <w:tr w14:paraId="4530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C91EEB">
            <w:pPr>
              <w:spacing w:before="40" w:after="40" w:line="240" w:lineRule="auto"/>
              <w:jc w:val="center"/>
            </w:pPr>
            <w:r>
              <w:rPr>
                <w:rFonts w:ascii="宋体" w:hAnsi="宋体" w:eastAsia="宋体"/>
                <w:b w:val="0"/>
                <w:sz w:val="20"/>
              </w:rPr>
              <w:t>CFO原始值</w:t>
            </w:r>
          </w:p>
        </w:tc>
        <w:tc>
          <w:tcPr>
            <w:tcW w:w="2268" w:type="dxa"/>
          </w:tcPr>
          <w:p w14:paraId="1588BCD5">
            <w:pPr>
              <w:spacing w:before="40" w:after="40" w:line="240" w:lineRule="auto"/>
              <w:jc w:val="center"/>
            </w:pPr>
            <w:r>
              <w:rPr>
                <w:rFonts w:ascii="宋体" w:hAnsi="宋体" w:eastAsia="宋体"/>
                <w:b w:val="0"/>
                <w:sz w:val="20"/>
              </w:rPr>
              <w:t>2</w:t>
            </w:r>
          </w:p>
        </w:tc>
        <w:tc>
          <w:tcPr>
            <w:tcW w:w="2268" w:type="dxa"/>
          </w:tcPr>
          <w:p w14:paraId="3F10336C">
            <w:pPr>
              <w:spacing w:before="40" w:after="40" w:line="240" w:lineRule="auto"/>
              <w:jc w:val="center"/>
            </w:pPr>
            <w:r>
              <w:rPr>
                <w:rFonts w:ascii="宋体" w:hAnsi="宋体" w:eastAsia="宋体"/>
                <w:b w:val="0"/>
                <w:sz w:val="20"/>
              </w:rPr>
              <w:t>帧1/帧2载波频偏</w:t>
            </w:r>
          </w:p>
        </w:tc>
        <w:tc>
          <w:tcPr>
            <w:tcW w:w="2268" w:type="dxa"/>
          </w:tcPr>
          <w:p w14:paraId="34D1EEC6">
            <w:pPr>
              <w:spacing w:before="40" w:after="40" w:line="240" w:lineRule="auto"/>
              <w:jc w:val="center"/>
            </w:pPr>
            <w:r>
              <w:rPr>
                <w:rFonts w:ascii="宋体" w:hAnsi="宋体" w:eastAsia="宋体"/>
                <w:b w:val="0"/>
                <w:sz w:val="20"/>
              </w:rPr>
              <w:t>高</w:t>
            </w:r>
          </w:p>
        </w:tc>
      </w:tr>
      <w:tr w14:paraId="4D58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BDBF72">
            <w:pPr>
              <w:spacing w:before="40" w:after="40" w:line="240" w:lineRule="auto"/>
              <w:jc w:val="center"/>
            </w:pPr>
            <w:r>
              <w:rPr>
                <w:rFonts w:ascii="宋体" w:hAnsi="宋体" w:eastAsia="宋体"/>
                <w:b w:val="0"/>
                <w:sz w:val="20"/>
              </w:rPr>
              <w:t>CFO派生</w:t>
            </w:r>
          </w:p>
        </w:tc>
        <w:tc>
          <w:tcPr>
            <w:tcW w:w="2268" w:type="dxa"/>
          </w:tcPr>
          <w:p w14:paraId="2DA9EFDF">
            <w:pPr>
              <w:spacing w:before="40" w:after="40" w:line="240" w:lineRule="auto"/>
              <w:jc w:val="center"/>
            </w:pPr>
            <w:r>
              <w:rPr>
                <w:rFonts w:ascii="宋体" w:hAnsi="宋体" w:eastAsia="宋体"/>
                <w:b w:val="0"/>
                <w:sz w:val="20"/>
              </w:rPr>
              <w:t>2</w:t>
            </w:r>
          </w:p>
        </w:tc>
        <w:tc>
          <w:tcPr>
            <w:tcW w:w="2268" w:type="dxa"/>
          </w:tcPr>
          <w:p w14:paraId="7B4D9F7E">
            <w:pPr>
              <w:spacing w:before="40" w:after="40" w:line="240" w:lineRule="auto"/>
              <w:jc w:val="center"/>
            </w:pPr>
            <w:r>
              <w:rPr>
                <w:rFonts w:ascii="宋体" w:hAnsi="宋体" w:eastAsia="宋体"/>
                <w:b w:val="0"/>
                <w:sz w:val="20"/>
              </w:rPr>
              <w:t>均值、差值</w:t>
            </w:r>
          </w:p>
        </w:tc>
        <w:tc>
          <w:tcPr>
            <w:tcW w:w="2268" w:type="dxa"/>
          </w:tcPr>
          <w:p w14:paraId="1C4F1BD8">
            <w:pPr>
              <w:spacing w:before="40" w:after="40" w:line="240" w:lineRule="auto"/>
              <w:jc w:val="center"/>
            </w:pPr>
            <w:r>
              <w:rPr>
                <w:rFonts w:ascii="宋体" w:hAnsi="宋体" w:eastAsia="宋体"/>
                <w:b w:val="0"/>
                <w:sz w:val="20"/>
              </w:rPr>
              <w:t>高</w:t>
            </w:r>
          </w:p>
        </w:tc>
      </w:tr>
      <w:tr w14:paraId="2C13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72CE65">
            <w:pPr>
              <w:spacing w:before="40" w:after="40" w:line="240" w:lineRule="auto"/>
              <w:jc w:val="center"/>
            </w:pPr>
            <w:r>
              <w:rPr>
                <w:rFonts w:ascii="宋体" w:hAnsi="宋体" w:eastAsia="宋体"/>
                <w:b w:val="0"/>
                <w:sz w:val="20"/>
              </w:rPr>
              <w:t>RSSI</w:t>
            </w:r>
          </w:p>
        </w:tc>
        <w:tc>
          <w:tcPr>
            <w:tcW w:w="2268" w:type="dxa"/>
          </w:tcPr>
          <w:p w14:paraId="7C6B1275">
            <w:pPr>
              <w:spacing w:before="40" w:after="40" w:line="240" w:lineRule="auto"/>
              <w:jc w:val="center"/>
            </w:pPr>
            <w:r>
              <w:rPr>
                <w:rFonts w:ascii="宋体" w:hAnsi="宋体" w:eastAsia="宋体"/>
                <w:b w:val="0"/>
                <w:sz w:val="20"/>
              </w:rPr>
              <w:t>4</w:t>
            </w:r>
          </w:p>
        </w:tc>
        <w:tc>
          <w:tcPr>
            <w:tcW w:w="2268" w:type="dxa"/>
          </w:tcPr>
          <w:p w14:paraId="12EC3001">
            <w:pPr>
              <w:spacing w:before="40" w:after="40" w:line="240" w:lineRule="auto"/>
              <w:jc w:val="center"/>
            </w:pPr>
            <w:r>
              <w:rPr>
                <w:rFonts w:ascii="宋体" w:hAnsi="宋体" w:eastAsia="宋体"/>
                <w:b w:val="0"/>
                <w:sz w:val="20"/>
              </w:rPr>
              <w:t>帧1/帧2信号强度及均值/差值</w:t>
            </w:r>
          </w:p>
        </w:tc>
        <w:tc>
          <w:tcPr>
            <w:tcW w:w="2268" w:type="dxa"/>
          </w:tcPr>
          <w:p w14:paraId="612A257C">
            <w:pPr>
              <w:spacing w:before="40" w:after="40" w:line="240" w:lineRule="auto"/>
              <w:jc w:val="center"/>
            </w:pPr>
            <w:r>
              <w:rPr>
                <w:rFonts w:ascii="宋体" w:hAnsi="宋体" w:eastAsia="宋体"/>
                <w:b w:val="0"/>
                <w:sz w:val="20"/>
              </w:rPr>
              <w:t>低</w:t>
            </w:r>
          </w:p>
        </w:tc>
      </w:tr>
      <w:tr w14:paraId="6A09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7198BF">
            <w:pPr>
              <w:spacing w:before="40" w:after="40" w:line="240" w:lineRule="auto"/>
              <w:jc w:val="center"/>
            </w:pPr>
            <w:r>
              <w:rPr>
                <w:rFonts w:ascii="宋体" w:hAnsi="宋体" w:eastAsia="宋体"/>
                <w:b w:val="0"/>
                <w:sz w:val="20"/>
              </w:rPr>
              <w:t>IQ统计</w:t>
            </w:r>
          </w:p>
        </w:tc>
        <w:tc>
          <w:tcPr>
            <w:tcW w:w="2268" w:type="dxa"/>
          </w:tcPr>
          <w:p w14:paraId="1E2C46EC">
            <w:pPr>
              <w:spacing w:before="40" w:after="40" w:line="240" w:lineRule="auto"/>
              <w:jc w:val="center"/>
            </w:pPr>
            <w:r>
              <w:rPr>
                <w:rFonts w:ascii="宋体" w:hAnsi="宋体" w:eastAsia="宋体"/>
                <w:b w:val="0"/>
                <w:sz w:val="20"/>
              </w:rPr>
              <w:t>8</w:t>
            </w:r>
          </w:p>
        </w:tc>
        <w:tc>
          <w:tcPr>
            <w:tcW w:w="2268" w:type="dxa"/>
          </w:tcPr>
          <w:p w14:paraId="7D681239">
            <w:pPr>
              <w:spacing w:before="40" w:after="40" w:line="240" w:lineRule="auto"/>
              <w:jc w:val="center"/>
            </w:pPr>
            <w:r>
              <w:rPr>
                <w:rFonts w:ascii="宋体" w:hAnsi="宋体" w:eastAsia="宋体"/>
                <w:b w:val="0"/>
                <w:sz w:val="20"/>
              </w:rPr>
              <w:t>I/Q均值、标准差 × 2帧</w:t>
            </w:r>
          </w:p>
        </w:tc>
        <w:tc>
          <w:tcPr>
            <w:tcW w:w="2268" w:type="dxa"/>
          </w:tcPr>
          <w:p w14:paraId="517B554E">
            <w:pPr>
              <w:spacing w:before="40" w:after="40" w:line="240" w:lineRule="auto"/>
              <w:jc w:val="center"/>
            </w:pPr>
            <w:r>
              <w:rPr>
                <w:rFonts w:ascii="宋体" w:hAnsi="宋体" w:eastAsia="宋体"/>
                <w:b w:val="0"/>
                <w:sz w:val="20"/>
              </w:rPr>
              <w:t>低</w:t>
            </w:r>
          </w:p>
        </w:tc>
      </w:tr>
      <w:tr w14:paraId="5230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103D78">
            <w:pPr>
              <w:spacing w:before="40" w:after="40" w:line="240" w:lineRule="auto"/>
              <w:jc w:val="center"/>
            </w:pPr>
            <w:r>
              <w:rPr>
                <w:rFonts w:ascii="宋体" w:hAnsi="宋体" w:eastAsia="宋体"/>
                <w:b w:val="0"/>
                <w:sz w:val="20"/>
              </w:rPr>
              <w:t>STFT谱特征</w:t>
            </w:r>
          </w:p>
        </w:tc>
        <w:tc>
          <w:tcPr>
            <w:tcW w:w="2268" w:type="dxa"/>
          </w:tcPr>
          <w:p w14:paraId="0A97F0BA">
            <w:pPr>
              <w:spacing w:before="40" w:after="40" w:line="240" w:lineRule="auto"/>
              <w:jc w:val="center"/>
            </w:pPr>
            <w:r>
              <w:rPr>
                <w:rFonts w:ascii="宋体" w:hAnsi="宋体" w:eastAsia="宋体"/>
                <w:b w:val="0"/>
                <w:sz w:val="20"/>
              </w:rPr>
              <w:t>6</w:t>
            </w:r>
          </w:p>
        </w:tc>
        <w:tc>
          <w:tcPr>
            <w:tcW w:w="2268" w:type="dxa"/>
          </w:tcPr>
          <w:p w14:paraId="4872E449">
            <w:pPr>
              <w:spacing w:before="40" w:after="40" w:line="240" w:lineRule="auto"/>
              <w:jc w:val="center"/>
            </w:pPr>
            <w:r>
              <w:rPr>
                <w:rFonts w:ascii="宋体" w:hAnsi="宋体" w:eastAsia="宋体"/>
                <w:b w:val="0"/>
                <w:sz w:val="20"/>
              </w:rPr>
              <w:t>谱质心、谱展度、谱平坦度 × 2帧</w:t>
            </w:r>
          </w:p>
        </w:tc>
        <w:tc>
          <w:tcPr>
            <w:tcW w:w="2268" w:type="dxa"/>
          </w:tcPr>
          <w:p w14:paraId="55E43D20">
            <w:pPr>
              <w:spacing w:before="40" w:after="40" w:line="240" w:lineRule="auto"/>
              <w:jc w:val="center"/>
            </w:pPr>
            <w:r>
              <w:rPr>
                <w:rFonts w:ascii="宋体" w:hAnsi="宋体" w:eastAsia="宋体"/>
                <w:b w:val="0"/>
                <w:sz w:val="20"/>
              </w:rPr>
              <w:t>低</w:t>
            </w:r>
          </w:p>
        </w:tc>
      </w:tr>
      <w:tr w14:paraId="0684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7F883DD">
            <w:pPr>
              <w:spacing w:before="40" w:after="40" w:line="240" w:lineRule="auto"/>
              <w:jc w:val="center"/>
            </w:pPr>
            <w:r>
              <w:rPr>
                <w:rFonts w:ascii="宋体" w:hAnsi="宋体" w:eastAsia="宋体"/>
                <w:b w:val="0"/>
                <w:sz w:val="20"/>
              </w:rPr>
              <w:t>EMD包络特征</w:t>
            </w:r>
          </w:p>
        </w:tc>
        <w:tc>
          <w:tcPr>
            <w:tcW w:w="2268" w:type="dxa"/>
          </w:tcPr>
          <w:p w14:paraId="26A91570">
            <w:pPr>
              <w:spacing w:before="40" w:after="40" w:line="240" w:lineRule="auto"/>
              <w:jc w:val="center"/>
            </w:pPr>
            <w:r>
              <w:rPr>
                <w:rFonts w:ascii="宋体" w:hAnsi="宋体" w:eastAsia="宋体"/>
                <w:b w:val="0"/>
                <w:sz w:val="20"/>
              </w:rPr>
              <w:t>4</w:t>
            </w:r>
          </w:p>
        </w:tc>
        <w:tc>
          <w:tcPr>
            <w:tcW w:w="2268" w:type="dxa"/>
          </w:tcPr>
          <w:p w14:paraId="38528D57">
            <w:pPr>
              <w:spacing w:before="40" w:after="40" w:line="240" w:lineRule="auto"/>
              <w:jc w:val="center"/>
            </w:pPr>
            <w:r>
              <w:rPr>
                <w:rFonts w:ascii="宋体" w:hAnsi="宋体" w:eastAsia="宋体"/>
                <w:b w:val="0"/>
                <w:sz w:val="20"/>
              </w:rPr>
              <w:t>Hilbert包络/瞬时频率均值/标准差</w:t>
            </w:r>
          </w:p>
        </w:tc>
        <w:tc>
          <w:tcPr>
            <w:tcW w:w="2268" w:type="dxa"/>
          </w:tcPr>
          <w:p w14:paraId="1C8667A6">
            <w:pPr>
              <w:spacing w:before="40" w:after="40" w:line="240" w:lineRule="auto"/>
              <w:jc w:val="center"/>
            </w:pPr>
            <w:r>
              <w:rPr>
                <w:rFonts w:ascii="宋体" w:hAnsi="宋体" w:eastAsia="宋体"/>
                <w:b w:val="0"/>
                <w:sz w:val="20"/>
              </w:rPr>
              <w:t>低</w:t>
            </w:r>
          </w:p>
        </w:tc>
      </w:tr>
    </w:tbl>
    <w:p w14:paraId="4C9426D9">
      <w:pPr>
        <w:spacing w:before="80" w:after="160"/>
        <w:jc w:val="center"/>
      </w:pPr>
      <w:r>
        <w:rPr>
          <w:rFonts w:ascii="宋体" w:hAnsi="宋体" w:eastAsia="宋体"/>
          <w:b/>
          <w:sz w:val="21"/>
        </w:rPr>
        <w:t>表3  完整特征集（共34维）及跨天稳定性评估</w:t>
      </w:r>
    </w:p>
    <w:p w14:paraId="4A1CBD1C">
      <w:pPr>
        <w:pStyle w:val="3"/>
      </w:pPr>
      <w:r>
        <w:rPr>
          <w:rFonts w:ascii="黑体" w:hAnsi="黑体" w:eastAsia="黑体"/>
        </w:rPr>
        <w:t>四、前期实验：基于连续双帧CFO的KNN分类方案</w:t>
      </w:r>
    </w:p>
    <w:p w14:paraId="4416F02B">
      <w:pPr>
        <w:spacing w:after="120" w:line="440" w:lineRule="exact"/>
        <w:jc w:val="left"/>
      </w:pPr>
      <w:r>
        <w:rPr>
          <w:rFonts w:ascii="宋体" w:hAnsi="宋体" w:eastAsia="宋体"/>
          <w:b w:val="0"/>
          <w:sz w:val="24"/>
        </w:rPr>
        <w:t>在项目前期，项目组首先提出了基于连续双帧信号下CFO特征与KNN分类器的设备识别方案。该方案充分利用了连续帧中频偏信息所携带的设备硬件缺陷特征，通过简单高效的KNN算法实现设备身份的快速判别。</w:t>
      </w:r>
    </w:p>
    <w:p w14:paraId="683FA723">
      <w:pPr>
        <w:pStyle w:val="4"/>
      </w:pPr>
      <w:r>
        <w:rPr>
          <w:rFonts w:ascii="黑体" w:hAnsi="黑体" w:eastAsia="黑体"/>
        </w:rPr>
        <w:t>4.1 方案设计思路</w:t>
      </w:r>
    </w:p>
    <w:p w14:paraId="0FC4FB06">
      <w:pPr>
        <w:spacing w:after="120" w:line="440" w:lineRule="exact"/>
        <w:jc w:val="left"/>
      </w:pPr>
      <w:r>
        <w:rPr>
          <w:rFonts w:ascii="宋体" w:hAnsi="宋体" w:eastAsia="宋体"/>
          <w:b w:val="0"/>
          <w:sz w:val="24"/>
        </w:rPr>
        <w:t>传统方法多基于单帧瞬时CFO，然而单帧特征容易受环境变化和信道时变性的影响。本方案创新性地提出基于连续双帧信号的CFO特征提取方法，利用两帧信号间CFO的差值和均值等派生特征，有效抑制外部信道干扰带来的随机波动，增强设备硬件指纹的稳定呈现。</w:t>
      </w:r>
    </w:p>
    <w:p w14:paraId="693FBEF3">
      <w:pPr>
        <w:spacing w:after="120" w:line="440" w:lineRule="exact"/>
        <w:jc w:val="left"/>
      </w:pPr>
      <w:r>
        <w:rPr>
          <w:rFonts w:ascii="宋体" w:hAnsi="宋体" w:eastAsia="宋体"/>
          <w:b w:val="0"/>
          <w:sz w:val="24"/>
        </w:rPr>
        <w:t>KNN算法的非参数性质使其在样本数量适中、特征维度相对可控的任务中具有很强的实用性。由于CFO是低维且数值分布清晰的特征，KNN在进行邻近投票时能够准确地将测试样本归类到正确的设备类别中。</w:t>
      </w:r>
    </w:p>
    <w:p w14:paraId="70692033">
      <w:pPr>
        <w:pStyle w:val="4"/>
      </w:pPr>
      <w:r>
        <w:rPr>
          <w:rFonts w:ascii="黑体" w:hAnsi="黑体" w:eastAsia="黑体"/>
        </w:rPr>
        <w:t>4.2 KNN方案实验结果</w:t>
      </w:r>
    </w:p>
    <w:p w14:paraId="0911A2CC">
      <w:pPr>
        <w:spacing w:after="120" w:line="440" w:lineRule="exact"/>
        <w:jc w:val="left"/>
      </w:pPr>
      <w:r>
        <w:rPr>
          <w:rFonts w:ascii="宋体" w:hAnsi="宋体" w:eastAsia="宋体"/>
          <w:b w:val="0"/>
          <w:sz w:val="24"/>
        </w:rPr>
        <w:t>在最初的8台设备（Heltec LoRa32）上，CFO+KNN方案取得了优异的实验结果：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6EA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2E5A3E"/>
          </w:tcPr>
          <w:p w14:paraId="7929B0BF">
            <w:pPr>
              <w:spacing w:before="40" w:after="40" w:line="240" w:lineRule="auto"/>
              <w:jc w:val="center"/>
            </w:pPr>
            <w:r>
              <w:rPr>
                <w:rFonts w:ascii="宋体" w:hAnsi="宋体" w:eastAsia="宋体"/>
                <w:b/>
                <w:color w:val="FFFFFF"/>
                <w:sz w:val="20"/>
              </w:rPr>
              <w:t>测试场景</w:t>
            </w:r>
          </w:p>
        </w:tc>
        <w:tc>
          <w:tcPr>
            <w:tcW w:w="2268" w:type="dxa"/>
            <w:shd w:val="clear" w:color="auto" w:fill="2E5A3E"/>
          </w:tcPr>
          <w:p w14:paraId="40FEFB00">
            <w:pPr>
              <w:spacing w:before="40" w:after="40" w:line="240" w:lineRule="auto"/>
              <w:jc w:val="center"/>
            </w:pPr>
            <w:r>
              <w:rPr>
                <w:rFonts w:ascii="宋体" w:hAnsi="宋体" w:eastAsia="宋体"/>
                <w:b/>
                <w:color w:val="FFFFFF"/>
                <w:sz w:val="20"/>
              </w:rPr>
              <w:t>设备数</w:t>
            </w:r>
          </w:p>
        </w:tc>
        <w:tc>
          <w:tcPr>
            <w:tcW w:w="2268" w:type="dxa"/>
            <w:shd w:val="clear" w:color="auto" w:fill="2E5A3E"/>
          </w:tcPr>
          <w:p w14:paraId="6F5ABF00">
            <w:pPr>
              <w:spacing w:before="40" w:after="40" w:line="240" w:lineRule="auto"/>
              <w:jc w:val="center"/>
            </w:pPr>
            <w:r>
              <w:rPr>
                <w:rFonts w:ascii="宋体" w:hAnsi="宋体" w:eastAsia="宋体"/>
                <w:b/>
                <w:color w:val="FFFFFF"/>
                <w:sz w:val="20"/>
              </w:rPr>
              <w:t>方案</w:t>
            </w:r>
          </w:p>
        </w:tc>
        <w:tc>
          <w:tcPr>
            <w:tcW w:w="2268" w:type="dxa"/>
            <w:shd w:val="clear" w:color="auto" w:fill="2E5A3E"/>
          </w:tcPr>
          <w:p w14:paraId="0A661E0C">
            <w:pPr>
              <w:spacing w:before="40" w:after="40" w:line="240" w:lineRule="auto"/>
              <w:jc w:val="center"/>
            </w:pPr>
            <w:r>
              <w:rPr>
                <w:rFonts w:ascii="宋体" w:hAnsi="宋体" w:eastAsia="宋体"/>
                <w:b/>
                <w:color w:val="FFFFFF"/>
                <w:sz w:val="20"/>
              </w:rPr>
              <w:t>识别准确率</w:t>
            </w:r>
          </w:p>
        </w:tc>
      </w:tr>
      <w:tr w14:paraId="43F7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A62E2F">
            <w:pPr>
              <w:spacing w:before="40" w:after="40" w:line="240" w:lineRule="auto"/>
              <w:jc w:val="center"/>
            </w:pPr>
            <w:r>
              <w:rPr>
                <w:rFonts w:ascii="宋体" w:hAnsi="宋体" w:eastAsia="宋体"/>
                <w:b w:val="0"/>
                <w:sz w:val="20"/>
              </w:rPr>
              <w:t>同天测试</w:t>
            </w:r>
          </w:p>
        </w:tc>
        <w:tc>
          <w:tcPr>
            <w:tcW w:w="2268" w:type="dxa"/>
          </w:tcPr>
          <w:p w14:paraId="2423BAB2">
            <w:pPr>
              <w:spacing w:before="40" w:after="40" w:line="240" w:lineRule="auto"/>
              <w:jc w:val="center"/>
            </w:pPr>
            <w:r>
              <w:rPr>
                <w:rFonts w:ascii="宋体" w:hAnsi="宋体" w:eastAsia="宋体"/>
                <w:b w:val="0"/>
                <w:sz w:val="20"/>
              </w:rPr>
              <w:t>8</w:t>
            </w:r>
          </w:p>
        </w:tc>
        <w:tc>
          <w:tcPr>
            <w:tcW w:w="2268" w:type="dxa"/>
          </w:tcPr>
          <w:p w14:paraId="0E059C76">
            <w:pPr>
              <w:spacing w:before="40" w:after="40" w:line="240" w:lineRule="auto"/>
              <w:jc w:val="center"/>
            </w:pPr>
            <w:r>
              <w:rPr>
                <w:rFonts w:ascii="宋体" w:hAnsi="宋体" w:eastAsia="宋体"/>
                <w:b w:val="0"/>
                <w:sz w:val="20"/>
              </w:rPr>
              <w:t>连续双帧CFO + KNN</w:t>
            </w:r>
          </w:p>
        </w:tc>
        <w:tc>
          <w:tcPr>
            <w:tcW w:w="2268" w:type="dxa"/>
          </w:tcPr>
          <w:p w14:paraId="35E87D3E">
            <w:pPr>
              <w:spacing w:before="40" w:after="40" w:line="240" w:lineRule="auto"/>
              <w:jc w:val="center"/>
            </w:pPr>
            <w:r>
              <w:rPr>
                <w:rFonts w:ascii="宋体" w:hAnsi="宋体" w:eastAsia="宋体"/>
                <w:b w:val="0"/>
                <w:sz w:val="20"/>
              </w:rPr>
              <w:t>99.8%</w:t>
            </w:r>
          </w:p>
        </w:tc>
      </w:tr>
      <w:tr w14:paraId="55B6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D774F9">
            <w:pPr>
              <w:spacing w:before="40" w:after="40" w:line="240" w:lineRule="auto"/>
              <w:jc w:val="center"/>
            </w:pPr>
            <w:r>
              <w:rPr>
                <w:rFonts w:ascii="宋体" w:hAnsi="宋体" w:eastAsia="宋体"/>
                <w:b w:val="0"/>
                <w:sz w:val="20"/>
              </w:rPr>
              <w:t>跨天测试</w:t>
            </w:r>
          </w:p>
        </w:tc>
        <w:tc>
          <w:tcPr>
            <w:tcW w:w="2268" w:type="dxa"/>
          </w:tcPr>
          <w:p w14:paraId="3B8B4F80">
            <w:pPr>
              <w:spacing w:before="40" w:after="40" w:line="240" w:lineRule="auto"/>
              <w:jc w:val="center"/>
            </w:pPr>
            <w:r>
              <w:rPr>
                <w:rFonts w:ascii="宋体" w:hAnsi="宋体" w:eastAsia="宋体"/>
                <w:b w:val="0"/>
                <w:sz w:val="20"/>
              </w:rPr>
              <w:t>8</w:t>
            </w:r>
          </w:p>
        </w:tc>
        <w:tc>
          <w:tcPr>
            <w:tcW w:w="2268" w:type="dxa"/>
          </w:tcPr>
          <w:p w14:paraId="3D299AA8">
            <w:pPr>
              <w:spacing w:before="40" w:after="40" w:line="240" w:lineRule="auto"/>
              <w:jc w:val="center"/>
            </w:pPr>
            <w:r>
              <w:rPr>
                <w:rFonts w:ascii="宋体" w:hAnsi="宋体" w:eastAsia="宋体"/>
                <w:b w:val="0"/>
                <w:sz w:val="20"/>
              </w:rPr>
              <w:t>连续双帧CFO + KNN</w:t>
            </w:r>
          </w:p>
        </w:tc>
        <w:tc>
          <w:tcPr>
            <w:tcW w:w="2268" w:type="dxa"/>
          </w:tcPr>
          <w:p w14:paraId="6D793629">
            <w:pPr>
              <w:spacing w:before="40" w:after="40" w:line="240" w:lineRule="auto"/>
              <w:jc w:val="center"/>
            </w:pPr>
            <w:r>
              <w:rPr>
                <w:rFonts w:ascii="宋体" w:hAnsi="宋体" w:eastAsia="宋体"/>
                <w:b w:val="0"/>
                <w:sz w:val="20"/>
              </w:rPr>
              <w:t>93.0%</w:t>
            </w:r>
          </w:p>
        </w:tc>
      </w:tr>
      <w:tr w14:paraId="159F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F7FE73">
            <w:pPr>
              <w:spacing w:before="40" w:after="40" w:line="240" w:lineRule="auto"/>
              <w:jc w:val="center"/>
            </w:pPr>
            <w:r>
              <w:rPr>
                <w:rFonts w:ascii="宋体" w:hAnsi="宋体" w:eastAsia="宋体"/>
                <w:b w:val="0"/>
                <w:sz w:val="20"/>
              </w:rPr>
              <w:t>同天测试</w:t>
            </w:r>
          </w:p>
        </w:tc>
        <w:tc>
          <w:tcPr>
            <w:tcW w:w="2268" w:type="dxa"/>
          </w:tcPr>
          <w:p w14:paraId="4E02A03C">
            <w:pPr>
              <w:spacing w:before="40" w:after="40" w:line="240" w:lineRule="auto"/>
              <w:jc w:val="center"/>
            </w:pPr>
            <w:r>
              <w:rPr>
                <w:rFonts w:ascii="宋体" w:hAnsi="宋体" w:eastAsia="宋体"/>
                <w:b w:val="0"/>
                <w:sz w:val="20"/>
              </w:rPr>
              <w:t>26 (两种型号)</w:t>
            </w:r>
          </w:p>
        </w:tc>
        <w:tc>
          <w:tcPr>
            <w:tcW w:w="2268" w:type="dxa"/>
          </w:tcPr>
          <w:p w14:paraId="383F865B">
            <w:pPr>
              <w:spacing w:before="40" w:after="40" w:line="240" w:lineRule="auto"/>
              <w:jc w:val="center"/>
            </w:pPr>
            <w:r>
              <w:rPr>
                <w:rFonts w:ascii="宋体" w:hAnsi="宋体" w:eastAsia="宋体"/>
                <w:b w:val="0"/>
                <w:sz w:val="20"/>
              </w:rPr>
              <w:t>连续双帧CFO + KNN</w:t>
            </w:r>
          </w:p>
        </w:tc>
        <w:tc>
          <w:tcPr>
            <w:tcW w:w="2268" w:type="dxa"/>
          </w:tcPr>
          <w:p w14:paraId="20E8C4E1">
            <w:pPr>
              <w:spacing w:before="40" w:after="40" w:line="240" w:lineRule="auto"/>
              <w:jc w:val="center"/>
            </w:pPr>
            <w:r>
              <w:rPr>
                <w:rFonts w:ascii="宋体" w:hAnsi="宋体" w:eastAsia="宋体"/>
                <w:b w:val="0"/>
                <w:sz w:val="20"/>
              </w:rPr>
              <w:t>93.01%</w:t>
            </w:r>
          </w:p>
        </w:tc>
      </w:tr>
      <w:tr w14:paraId="2F5D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E21C38">
            <w:pPr>
              <w:spacing w:before="40" w:after="40" w:line="240" w:lineRule="auto"/>
              <w:jc w:val="center"/>
            </w:pPr>
            <w:r>
              <w:rPr>
                <w:rFonts w:ascii="宋体" w:hAnsi="宋体" w:eastAsia="宋体"/>
                <w:b w:val="0"/>
                <w:sz w:val="20"/>
              </w:rPr>
              <w:t>跨天测试</w:t>
            </w:r>
          </w:p>
        </w:tc>
        <w:tc>
          <w:tcPr>
            <w:tcW w:w="2268" w:type="dxa"/>
          </w:tcPr>
          <w:p w14:paraId="6E28CB43">
            <w:pPr>
              <w:spacing w:before="40" w:after="40" w:line="240" w:lineRule="auto"/>
              <w:jc w:val="center"/>
            </w:pPr>
            <w:r>
              <w:rPr>
                <w:rFonts w:ascii="宋体" w:hAnsi="宋体" w:eastAsia="宋体"/>
                <w:b w:val="0"/>
                <w:sz w:val="20"/>
              </w:rPr>
              <w:t>26 (两种型号)</w:t>
            </w:r>
          </w:p>
        </w:tc>
        <w:tc>
          <w:tcPr>
            <w:tcW w:w="2268" w:type="dxa"/>
          </w:tcPr>
          <w:p w14:paraId="28E01269">
            <w:pPr>
              <w:spacing w:before="40" w:after="40" w:line="240" w:lineRule="auto"/>
              <w:jc w:val="center"/>
            </w:pPr>
            <w:r>
              <w:rPr>
                <w:rFonts w:ascii="宋体" w:hAnsi="宋体" w:eastAsia="宋体"/>
                <w:b w:val="0"/>
                <w:sz w:val="20"/>
              </w:rPr>
              <w:t>连续双帧CFO + KNN</w:t>
            </w:r>
          </w:p>
        </w:tc>
        <w:tc>
          <w:tcPr>
            <w:tcW w:w="2268" w:type="dxa"/>
          </w:tcPr>
          <w:p w14:paraId="6E46A055">
            <w:pPr>
              <w:spacing w:before="40" w:after="40" w:line="240" w:lineRule="auto"/>
              <w:jc w:val="center"/>
            </w:pPr>
            <w:r>
              <w:rPr>
                <w:rFonts w:ascii="宋体" w:hAnsi="宋体" w:eastAsia="宋体"/>
                <w:b w:val="0"/>
                <w:sz w:val="20"/>
              </w:rPr>
              <w:t>87.61%</w:t>
            </w:r>
          </w:p>
        </w:tc>
      </w:tr>
    </w:tbl>
    <w:p w14:paraId="4970AE40">
      <w:pPr>
        <w:spacing w:before="80" w:after="160"/>
        <w:jc w:val="center"/>
      </w:pPr>
      <w:r>
        <w:rPr>
          <w:rFonts w:ascii="宋体" w:hAnsi="宋体" w:eastAsia="宋体"/>
          <w:b/>
          <w:sz w:val="21"/>
        </w:rPr>
        <w:t>表4  CFO+KNN方案识别结果</w:t>
      </w:r>
    </w:p>
    <w:p w14:paraId="24B37028">
      <w:pPr>
        <w:spacing w:after="120" w:line="440" w:lineRule="exact"/>
        <w:jc w:val="left"/>
      </w:pPr>
    </w:p>
    <w:p w14:paraId="55DCF446">
      <w:pPr>
        <w:spacing w:after="120" w:line="440" w:lineRule="exact"/>
        <w:jc w:val="left"/>
      </w:pPr>
      <w:r>
        <w:rPr>
          <w:rFonts w:ascii="宋体" w:hAnsi="宋体" w:eastAsia="宋体"/>
          <w:b w:val="0"/>
          <w:sz w:val="24"/>
        </w:rPr>
        <w:t>实验表明连续双帧CFO特征具有良好的跨时间稳定性。进一步扩大到26台设备（两种型号混合）后，即使训练集和测试集的采集环境存在较大差异，准确率仍处于较好水平。该实验验证了CFO作为设备指纹核心特征的可行性，为后续引入多分类器集成学习奠定了基础。</w:t>
      </w:r>
    </w:p>
    <w:p w14:paraId="089A27F2">
      <w:pPr>
        <w:pStyle w:val="3"/>
      </w:pPr>
      <w:r>
        <w:rPr>
          <w:rFonts w:ascii="黑体" w:hAnsi="黑体" w:eastAsia="黑体"/>
        </w:rPr>
        <w:t>五、中期实验：CNN频谱图与深度学习方法探索</w:t>
      </w:r>
    </w:p>
    <w:p w14:paraId="32574CC9">
      <w:pPr>
        <w:spacing w:after="120" w:line="440" w:lineRule="exact"/>
        <w:jc w:val="left"/>
      </w:pPr>
      <w:r>
        <w:rPr>
          <w:rFonts w:ascii="宋体" w:hAnsi="宋体" w:eastAsia="宋体"/>
          <w:b w:val="0"/>
          <w:sz w:val="24"/>
        </w:rPr>
        <w:t>在确定特征工程+KNN的基线方案后，项目组在中期阶段对深度学习方法进行了系统性探索，包括基于CNN的频谱图分类、以及两篇代表性论文（DR-RFF和DeepCRF）的复现与分析。</w:t>
      </w:r>
    </w:p>
    <w:p w14:paraId="302FFBE5">
      <w:pPr>
        <w:pStyle w:val="4"/>
      </w:pPr>
      <w:r>
        <w:rPr>
          <w:rFonts w:ascii="黑体" w:hAnsi="黑体" w:eastAsia="黑体"/>
        </w:rPr>
        <w:t>5.1 CNN频谱图分类实验</w:t>
      </w:r>
    </w:p>
    <w:p w14:paraId="611E17DE">
      <w:pPr>
        <w:spacing w:after="120" w:line="440" w:lineRule="exact"/>
        <w:jc w:val="left"/>
      </w:pPr>
      <w:r>
        <w:rPr>
          <w:rFonts w:ascii="宋体" w:hAnsi="宋体" w:eastAsia="宋体"/>
          <w:b w:val="0"/>
          <w:sz w:val="24"/>
        </w:rPr>
        <w:t>项目组尝试将LoRa信号的时域IQ样本转换为STFT频谱图，然后利用卷积神经网络（CNN）进行端到端分类。CFO补偿后的信号通过短时傅里叶变换生成二维时频图像，作为CNN的输入。</w:t>
      </w:r>
    </w:p>
    <w:p w14:paraId="3465BDC6">
      <w:pPr>
        <w:spacing w:after="120" w:line="440" w:lineRule="exact"/>
        <w:jc w:val="left"/>
      </w:pPr>
      <w:r>
        <w:rPr>
          <w:rFonts w:ascii="宋体" w:hAnsi="宋体" w:eastAsia="宋体"/>
          <w:b w:val="0"/>
          <w:sz w:val="24"/>
        </w:rPr>
        <w:t>CNN模型架构：采用5层卷积网络（Conv2d + BatchNorm2d + ReLU + MaxPool2d），通道数逐层递增（8→16→32），经过Dropout正则化后接全连接层（512→N_classes）。使用Adam优化器、交叉熵损失函数和学习率衰减策略进行训练。该模型针对18台LoRa设备进行了频谱图分类实验。</w:t>
      </w:r>
    </w:p>
    <w:p w14:paraId="1DFEA337">
      <w:pPr>
        <w:spacing w:after="120" w:line="440" w:lineRule="exact"/>
        <w:jc w:val="left"/>
      </w:pPr>
      <w:r>
        <w:rPr>
          <w:rFonts w:ascii="宋体" w:hAnsi="宋体" w:eastAsia="宋体"/>
          <w:b w:val="0"/>
          <w:sz w:val="24"/>
        </w:rPr>
        <w:t>此外，项目组还实现了基于Triplet Loss的特征学习方案，通过三元组网络学习设备的嵌入表示，结合KMeans聚类和LocalOutlierFactor（LOF）进行异常设备检测，探索了开集识别的可能性。</w:t>
      </w:r>
    </w:p>
    <w:p w14:paraId="012E32F8">
      <w:pPr>
        <w:pStyle w:val="4"/>
      </w:pPr>
      <w:r>
        <w:rPr>
          <w:rFonts w:ascii="黑体" w:hAnsi="黑体" w:eastAsia="黑体"/>
        </w:rPr>
        <w:t>5.2 DR-RFF论文复现</w:t>
      </w:r>
    </w:p>
    <w:p w14:paraId="5EDABF65">
      <w:pPr>
        <w:spacing w:after="120" w:line="440" w:lineRule="exact"/>
        <w:jc w:val="left"/>
      </w:pPr>
      <w:r>
        <w:rPr>
          <w:rFonts w:ascii="宋体" w:hAnsi="宋体" w:eastAsia="宋体"/>
          <w:b w:val="0"/>
          <w:sz w:val="24"/>
        </w:rPr>
        <w:t>DR-RFF（Disentangled Representation Learning for RF Fingerprint Extraction Under Unknown Channel Statistics）针对深度学习射频指纹识别中易出现的信道过拟合问题，提出了基于解耦表示学习的射频特征提取框架。</w:t>
      </w:r>
    </w:p>
    <w:p w14:paraId="55CADC83">
      <w:pPr>
        <w:spacing w:after="120" w:line="440" w:lineRule="exact"/>
        <w:jc w:val="left"/>
      </w:pPr>
      <w:r>
        <w:rPr>
          <w:rFonts w:ascii="宋体" w:hAnsi="宋体" w:eastAsia="宋体"/>
          <w:b w:val="0"/>
          <w:sz w:val="24"/>
        </w:rPr>
        <w:t>核心方法：通过对抗式训练将接收信号因子化为两部分——设备相关表示z（真实RFF，随信道不变）与设备无关表示q（背景，包含衰落、多径与噪声）。随后跨样本随机重组z与q，生成合成信号作为隐式数据增强，迫使模型仅保留与设备相关的稳健特征。</w:t>
      </w:r>
    </w:p>
    <w:p w14:paraId="66FB2C6E">
      <w:pPr>
        <w:spacing w:after="120" w:line="440" w:lineRule="exact"/>
        <w:jc w:val="left"/>
      </w:pPr>
      <w:r>
        <w:rPr>
          <w:rFonts w:ascii="宋体" w:hAnsi="宋体" w:eastAsia="宋体"/>
          <w:b w:val="0"/>
          <w:sz w:val="24"/>
        </w:rPr>
        <w:t>框架由三个模块组成：(1) RFF提取器F——从信号中提取设备相关特征，通过超球面投影（HP）损失使同一设备特征紧密聚类；(2) 背景提取器Q——提取设备无关的信道背景特征，通过对抗训练抑制设备信息泄露；(3) 信号生成器G——将RFF特征与背景信号重组生成合成信号用于数据增强。训练采用F-step与Q/G-step交替优化策略。</w:t>
      </w:r>
    </w:p>
    <w:p w14:paraId="7C763A5C">
      <w:pPr>
        <w:spacing w:after="120" w:line="440" w:lineRule="exact"/>
        <w:jc w:val="left"/>
      </w:pPr>
      <w:r>
        <w:rPr>
          <w:rFonts w:ascii="宋体" w:hAnsi="宋体" w:eastAsia="宋体"/>
          <w:b w:val="0"/>
          <w:sz w:val="24"/>
        </w:rPr>
        <w:t>复现结果：项目组使用PyTorch实现了DR-RFF的完整训练流程，在ZigBee和LoRa数据集上验证了其跨信道泛化能力。实验证实解耦表示学习能有效分离信道效应与设备指纹，但模型计算开销较大，且需要大量训练数据。</w:t>
      </w:r>
    </w:p>
    <w:p w14:paraId="68DDA531">
      <w:pPr>
        <w:pStyle w:val="4"/>
      </w:pPr>
      <w:r>
        <w:rPr>
          <w:rFonts w:ascii="黑体" w:hAnsi="黑体" w:eastAsia="黑体"/>
        </w:rPr>
        <w:t>5.3 DeepCRF论文复现</w:t>
      </w:r>
    </w:p>
    <w:p w14:paraId="681363E2">
      <w:pPr>
        <w:spacing w:after="120" w:line="440" w:lineRule="exact"/>
        <w:jc w:val="left"/>
      </w:pPr>
      <w:r>
        <w:rPr>
          <w:rFonts w:ascii="宋体" w:hAnsi="宋体" w:eastAsia="宋体"/>
          <w:b w:val="0"/>
          <w:sz w:val="24"/>
        </w:rPr>
        <w:t>DeepCRF（Deep Learning-Enhanced CSI-Based RF Fingerprinting for Channel-Resilient WiFi Device Identification）提出了基于深度学习的CSI射频指纹框架，利用WiFi设备CSI数据中的微小硬件特征实现高鲁棒性的设备识别。</w:t>
      </w:r>
    </w:p>
    <w:p w14:paraId="043C23DB">
      <w:pPr>
        <w:spacing w:after="120" w:line="440" w:lineRule="exact"/>
        <w:jc w:val="left"/>
      </w:pPr>
      <w:r>
        <w:rPr>
          <w:rFonts w:ascii="宋体" w:hAnsi="宋体" w:eastAsia="宋体"/>
          <w:b w:val="0"/>
          <w:sz w:val="24"/>
        </w:rPr>
        <w:t>核心策略：(1) 模型启发的数据增强（DA）——将去噪后的真实CSI与合成信道/噪声组合，生成大量具有信道多样性的训练样本；(2) 监督对比学习（SCL）——预训练使同一设备CSI特征在表示空间中更紧密，不同设备间距离更大；(3) 决策融合——利用多个CSI测量的预测概率进行平均/乘积/Borda计数等融合策略。</w:t>
      </w:r>
    </w:p>
    <w:p w14:paraId="13745683">
      <w:pPr>
        <w:spacing w:after="120" w:line="440" w:lineRule="exact"/>
        <w:jc w:val="left"/>
      </w:pPr>
      <w:r>
        <w:rPr>
          <w:rFonts w:ascii="宋体" w:hAnsi="宋体" w:eastAsia="宋体"/>
          <w:b w:val="0"/>
          <w:sz w:val="24"/>
        </w:rPr>
        <w:t>网络结构：使用复数值卷积神经网络（ComplexConv2d + ComplexBatchNorm2d），包含Self-Attention模块和多尺度卷积（1×1、1×3、1×5），仅约12.5万参数。分两阶段训练：第一阶段对比学习损失训练特征提取器，第二阶段交叉熵损失微调分类器。</w:t>
      </w:r>
    </w:p>
    <w:p w14:paraId="4FDE8DE1">
      <w:pPr>
        <w:spacing w:after="120" w:line="440" w:lineRule="exact"/>
        <w:jc w:val="left"/>
      </w:pPr>
      <w:r>
        <w:rPr>
          <w:rFonts w:ascii="宋体" w:hAnsi="宋体" w:eastAsia="宋体"/>
          <w:b w:val="0"/>
          <w:sz w:val="24"/>
        </w:rPr>
        <w:t>复现结果：项目组在多种信道条件（室内、室外、移动NLoS）下对9-30台LoRa设备进行了测试，验证了数据增强和对比学习对信道鲁棒性的提升效果。实验中采用了多种决策融合策略（多数投票、平均概率、乘积概率、Borda计数），其中平均概率融合在大多数场景中取得最优结果。</w:t>
      </w:r>
    </w:p>
    <w:p w14:paraId="1E96E82F">
      <w:pPr>
        <w:pStyle w:val="4"/>
      </w:pPr>
      <w:r>
        <w:rPr>
          <w:rFonts w:ascii="黑体" w:hAnsi="黑体" w:eastAsia="黑体"/>
        </w:rPr>
        <w:t>5.4 深度学习方法对比与启示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1319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2E5A3E"/>
          </w:tcPr>
          <w:p w14:paraId="379C9C42">
            <w:pPr>
              <w:spacing w:before="40" w:after="40" w:line="240" w:lineRule="auto"/>
              <w:jc w:val="center"/>
            </w:pPr>
            <w:r>
              <w:rPr>
                <w:rFonts w:ascii="宋体" w:hAnsi="宋体" w:eastAsia="宋体"/>
                <w:b/>
                <w:color w:val="FFFFFF"/>
                <w:sz w:val="20"/>
              </w:rPr>
              <w:t>方法</w:t>
            </w:r>
          </w:p>
        </w:tc>
        <w:tc>
          <w:tcPr>
            <w:tcW w:w="1814" w:type="dxa"/>
            <w:shd w:val="clear" w:color="auto" w:fill="2E5A3E"/>
          </w:tcPr>
          <w:p w14:paraId="09428CEE">
            <w:pPr>
              <w:spacing w:before="40" w:after="40" w:line="240" w:lineRule="auto"/>
              <w:jc w:val="center"/>
            </w:pPr>
            <w:r>
              <w:rPr>
                <w:rFonts w:ascii="宋体" w:hAnsi="宋体" w:eastAsia="宋体"/>
                <w:b/>
                <w:color w:val="FFFFFF"/>
                <w:sz w:val="20"/>
              </w:rPr>
              <w:t>输入形式</w:t>
            </w:r>
          </w:p>
        </w:tc>
        <w:tc>
          <w:tcPr>
            <w:tcW w:w="1814" w:type="dxa"/>
            <w:shd w:val="clear" w:color="auto" w:fill="2E5A3E"/>
          </w:tcPr>
          <w:p w14:paraId="3FD49CB7">
            <w:pPr>
              <w:spacing w:before="40" w:after="40" w:line="240" w:lineRule="auto"/>
              <w:jc w:val="center"/>
            </w:pPr>
            <w:r>
              <w:rPr>
                <w:rFonts w:ascii="宋体" w:hAnsi="宋体" w:eastAsia="宋体"/>
                <w:b/>
                <w:color w:val="FFFFFF"/>
                <w:sz w:val="20"/>
              </w:rPr>
              <w:t>网络结构</w:t>
            </w:r>
          </w:p>
        </w:tc>
        <w:tc>
          <w:tcPr>
            <w:tcW w:w="1814" w:type="dxa"/>
            <w:shd w:val="clear" w:color="auto" w:fill="2E5A3E"/>
          </w:tcPr>
          <w:p w14:paraId="3F648D22">
            <w:pPr>
              <w:spacing w:before="40" w:after="40" w:line="240" w:lineRule="auto"/>
              <w:jc w:val="center"/>
            </w:pPr>
            <w:r>
              <w:rPr>
                <w:rFonts w:ascii="宋体" w:hAnsi="宋体" w:eastAsia="宋体"/>
                <w:b/>
                <w:color w:val="FFFFFF"/>
                <w:sz w:val="20"/>
              </w:rPr>
              <w:t>优势</w:t>
            </w:r>
          </w:p>
        </w:tc>
        <w:tc>
          <w:tcPr>
            <w:tcW w:w="1814" w:type="dxa"/>
            <w:shd w:val="clear" w:color="auto" w:fill="2E5A3E"/>
          </w:tcPr>
          <w:p w14:paraId="759019F5">
            <w:pPr>
              <w:spacing w:before="40" w:after="40" w:line="240" w:lineRule="auto"/>
              <w:jc w:val="center"/>
            </w:pPr>
            <w:r>
              <w:rPr>
                <w:rFonts w:ascii="宋体" w:hAnsi="宋体" w:eastAsia="宋体"/>
                <w:b/>
                <w:color w:val="FFFFFF"/>
                <w:sz w:val="20"/>
              </w:rPr>
              <w:t>局限性</w:t>
            </w:r>
          </w:p>
        </w:tc>
      </w:tr>
      <w:tr w14:paraId="2B31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22EDB0">
            <w:pPr>
              <w:spacing w:before="40" w:after="40" w:line="240" w:lineRule="auto"/>
              <w:jc w:val="center"/>
            </w:pPr>
            <w:r>
              <w:rPr>
                <w:rFonts w:ascii="宋体" w:hAnsi="宋体" w:eastAsia="宋体"/>
                <w:b w:val="0"/>
                <w:sz w:val="20"/>
              </w:rPr>
              <w:t>CNN频谱图</w:t>
            </w:r>
          </w:p>
        </w:tc>
        <w:tc>
          <w:tcPr>
            <w:tcW w:w="1814" w:type="dxa"/>
          </w:tcPr>
          <w:p w14:paraId="372A9CE8">
            <w:pPr>
              <w:spacing w:before="40" w:after="40" w:line="240" w:lineRule="auto"/>
              <w:jc w:val="center"/>
            </w:pPr>
            <w:r>
              <w:rPr>
                <w:rFonts w:ascii="宋体" w:hAnsi="宋体" w:eastAsia="宋体"/>
                <w:b w:val="0"/>
                <w:sz w:val="20"/>
              </w:rPr>
              <w:t>STFT频谱图</w:t>
            </w:r>
          </w:p>
        </w:tc>
        <w:tc>
          <w:tcPr>
            <w:tcW w:w="1814" w:type="dxa"/>
          </w:tcPr>
          <w:p w14:paraId="5F183DC4">
            <w:pPr>
              <w:spacing w:before="40" w:after="40" w:line="240" w:lineRule="auto"/>
              <w:jc w:val="center"/>
            </w:pPr>
            <w:r>
              <w:rPr>
                <w:rFonts w:ascii="宋体" w:hAnsi="宋体" w:eastAsia="宋体"/>
                <w:b w:val="0"/>
                <w:sz w:val="20"/>
              </w:rPr>
              <w:t>5层CNN</w:t>
            </w:r>
          </w:p>
        </w:tc>
        <w:tc>
          <w:tcPr>
            <w:tcW w:w="1814" w:type="dxa"/>
          </w:tcPr>
          <w:p w14:paraId="283F7199">
            <w:pPr>
              <w:spacing w:before="40" w:after="40" w:line="240" w:lineRule="auto"/>
              <w:jc w:val="center"/>
            </w:pPr>
            <w:r>
              <w:rPr>
                <w:rFonts w:ascii="宋体" w:hAnsi="宋体" w:eastAsia="宋体"/>
                <w:b w:val="0"/>
                <w:sz w:val="20"/>
              </w:rPr>
              <w:t>端到端学习</w:t>
            </w:r>
          </w:p>
        </w:tc>
        <w:tc>
          <w:tcPr>
            <w:tcW w:w="1814" w:type="dxa"/>
          </w:tcPr>
          <w:p w14:paraId="68A9D93F">
            <w:pPr>
              <w:spacing w:before="40" w:after="40" w:line="240" w:lineRule="auto"/>
              <w:jc w:val="center"/>
            </w:pPr>
            <w:r>
              <w:rPr>
                <w:rFonts w:ascii="宋体" w:hAnsi="宋体" w:eastAsia="宋体"/>
                <w:b w:val="0"/>
                <w:sz w:val="20"/>
              </w:rPr>
              <w:t>跨天泛化差</w:t>
            </w:r>
          </w:p>
        </w:tc>
      </w:tr>
      <w:tr w14:paraId="115F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3734D06">
            <w:pPr>
              <w:spacing w:before="40" w:after="40" w:line="240" w:lineRule="auto"/>
              <w:jc w:val="center"/>
            </w:pPr>
            <w:r>
              <w:rPr>
                <w:rFonts w:ascii="宋体" w:hAnsi="宋体" w:eastAsia="宋体"/>
                <w:b w:val="0"/>
                <w:sz w:val="20"/>
              </w:rPr>
              <w:t>DR-RFF</w:t>
            </w:r>
          </w:p>
        </w:tc>
        <w:tc>
          <w:tcPr>
            <w:tcW w:w="1814" w:type="dxa"/>
          </w:tcPr>
          <w:p w14:paraId="0AC9E180">
            <w:pPr>
              <w:spacing w:before="40" w:after="40" w:line="240" w:lineRule="auto"/>
              <w:jc w:val="center"/>
            </w:pPr>
            <w:r>
              <w:rPr>
                <w:rFonts w:ascii="宋体" w:hAnsi="宋体" w:eastAsia="宋体"/>
                <w:b w:val="0"/>
                <w:sz w:val="20"/>
              </w:rPr>
              <w:t>原始IQ</w:t>
            </w:r>
          </w:p>
        </w:tc>
        <w:tc>
          <w:tcPr>
            <w:tcW w:w="1814" w:type="dxa"/>
          </w:tcPr>
          <w:p w14:paraId="2464A67E">
            <w:pPr>
              <w:spacing w:before="40" w:after="40" w:line="240" w:lineRule="auto"/>
              <w:jc w:val="center"/>
            </w:pPr>
            <w:r>
              <w:rPr>
                <w:rFonts w:ascii="宋体" w:hAnsi="宋体" w:eastAsia="宋体"/>
                <w:b w:val="0"/>
                <w:sz w:val="20"/>
              </w:rPr>
              <w:t>U-Net+ArcFace</w:t>
            </w:r>
          </w:p>
        </w:tc>
        <w:tc>
          <w:tcPr>
            <w:tcW w:w="1814" w:type="dxa"/>
          </w:tcPr>
          <w:p w14:paraId="22CF5912">
            <w:pPr>
              <w:spacing w:before="40" w:after="40" w:line="240" w:lineRule="auto"/>
              <w:jc w:val="center"/>
            </w:pPr>
            <w:r>
              <w:rPr>
                <w:rFonts w:ascii="宋体" w:hAnsi="宋体" w:eastAsia="宋体"/>
                <w:b w:val="0"/>
                <w:sz w:val="20"/>
              </w:rPr>
              <w:t>信道解耦</w:t>
            </w:r>
          </w:p>
        </w:tc>
        <w:tc>
          <w:tcPr>
            <w:tcW w:w="1814" w:type="dxa"/>
          </w:tcPr>
          <w:p w14:paraId="18481433">
            <w:pPr>
              <w:spacing w:before="40" w:after="40" w:line="240" w:lineRule="auto"/>
              <w:jc w:val="center"/>
            </w:pPr>
            <w:r>
              <w:rPr>
                <w:rFonts w:ascii="宋体" w:hAnsi="宋体" w:eastAsia="宋体"/>
                <w:b w:val="0"/>
                <w:sz w:val="20"/>
              </w:rPr>
              <w:t>计算开销大</w:t>
            </w:r>
          </w:p>
        </w:tc>
      </w:tr>
      <w:tr w14:paraId="0E50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0C30072">
            <w:pPr>
              <w:spacing w:before="40" w:after="40" w:line="240" w:lineRule="auto"/>
              <w:jc w:val="center"/>
            </w:pPr>
            <w:r>
              <w:rPr>
                <w:rFonts w:ascii="宋体" w:hAnsi="宋体" w:eastAsia="宋体"/>
                <w:b w:val="0"/>
                <w:sz w:val="20"/>
              </w:rPr>
              <w:t>DeepCRF</w:t>
            </w:r>
          </w:p>
        </w:tc>
        <w:tc>
          <w:tcPr>
            <w:tcW w:w="1814" w:type="dxa"/>
          </w:tcPr>
          <w:p w14:paraId="10E3B40B">
            <w:pPr>
              <w:spacing w:before="40" w:after="40" w:line="240" w:lineRule="auto"/>
              <w:jc w:val="center"/>
            </w:pPr>
            <w:r>
              <w:rPr>
                <w:rFonts w:ascii="宋体" w:hAnsi="宋体" w:eastAsia="宋体"/>
                <w:b w:val="0"/>
                <w:sz w:val="20"/>
              </w:rPr>
              <w:t>CSI复数值</w:t>
            </w:r>
          </w:p>
        </w:tc>
        <w:tc>
          <w:tcPr>
            <w:tcW w:w="1814" w:type="dxa"/>
          </w:tcPr>
          <w:p w14:paraId="3867CCEE">
            <w:pPr>
              <w:spacing w:before="40" w:after="40" w:line="240" w:lineRule="auto"/>
              <w:jc w:val="center"/>
            </w:pPr>
            <w:r>
              <w:rPr>
                <w:rFonts w:ascii="宋体" w:hAnsi="宋体" w:eastAsia="宋体"/>
                <w:b w:val="0"/>
                <w:sz w:val="20"/>
              </w:rPr>
              <w:t>复数CNN+注意力</w:t>
            </w:r>
          </w:p>
        </w:tc>
        <w:tc>
          <w:tcPr>
            <w:tcW w:w="1814" w:type="dxa"/>
          </w:tcPr>
          <w:p w14:paraId="49BD9263">
            <w:pPr>
              <w:spacing w:before="40" w:after="40" w:line="240" w:lineRule="auto"/>
              <w:jc w:val="center"/>
            </w:pPr>
            <w:r>
              <w:rPr>
                <w:rFonts w:ascii="宋体" w:hAnsi="宋体" w:eastAsia="宋体"/>
                <w:b w:val="0"/>
                <w:sz w:val="20"/>
              </w:rPr>
              <w:t>信道鲁棒</w:t>
            </w:r>
          </w:p>
        </w:tc>
        <w:tc>
          <w:tcPr>
            <w:tcW w:w="1814" w:type="dxa"/>
          </w:tcPr>
          <w:p w14:paraId="2395A7D6">
            <w:pPr>
              <w:spacing w:before="40" w:after="40" w:line="240" w:lineRule="auto"/>
              <w:jc w:val="center"/>
            </w:pPr>
            <w:r>
              <w:rPr>
                <w:rFonts w:ascii="宋体" w:hAnsi="宋体" w:eastAsia="宋体"/>
                <w:b w:val="0"/>
                <w:sz w:val="20"/>
              </w:rPr>
              <w:t>需大量数据增强</w:t>
            </w:r>
          </w:p>
        </w:tc>
      </w:tr>
      <w:tr w14:paraId="2373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65F39EE">
            <w:pPr>
              <w:spacing w:before="40" w:after="40" w:line="240" w:lineRule="auto"/>
              <w:jc w:val="center"/>
            </w:pPr>
            <w:r>
              <w:rPr>
                <w:rFonts w:ascii="宋体" w:hAnsi="宋体" w:eastAsia="宋体"/>
                <w:b w:val="0"/>
                <w:sz w:val="20"/>
              </w:rPr>
              <w:t>Triplet+KNN</w:t>
            </w:r>
          </w:p>
        </w:tc>
        <w:tc>
          <w:tcPr>
            <w:tcW w:w="1814" w:type="dxa"/>
          </w:tcPr>
          <w:p w14:paraId="17B010A7">
            <w:pPr>
              <w:spacing w:before="40" w:after="40" w:line="240" w:lineRule="auto"/>
              <w:jc w:val="center"/>
            </w:pPr>
            <w:r>
              <w:rPr>
                <w:rFonts w:ascii="宋体" w:hAnsi="宋体" w:eastAsia="宋体"/>
                <w:b w:val="0"/>
                <w:sz w:val="20"/>
              </w:rPr>
              <w:t>原始IQ</w:t>
            </w:r>
          </w:p>
        </w:tc>
        <w:tc>
          <w:tcPr>
            <w:tcW w:w="1814" w:type="dxa"/>
          </w:tcPr>
          <w:p w14:paraId="5EBBB391">
            <w:pPr>
              <w:spacing w:before="40" w:after="40" w:line="240" w:lineRule="auto"/>
              <w:jc w:val="center"/>
            </w:pPr>
            <w:r>
              <w:rPr>
                <w:rFonts w:ascii="宋体" w:hAnsi="宋体" w:eastAsia="宋体"/>
                <w:b w:val="0"/>
                <w:sz w:val="20"/>
              </w:rPr>
              <w:t>三元组网络</w:t>
            </w:r>
          </w:p>
        </w:tc>
        <w:tc>
          <w:tcPr>
            <w:tcW w:w="1814" w:type="dxa"/>
          </w:tcPr>
          <w:p w14:paraId="12DE2BBB">
            <w:pPr>
              <w:spacing w:before="40" w:after="40" w:line="240" w:lineRule="auto"/>
              <w:jc w:val="center"/>
            </w:pPr>
            <w:r>
              <w:rPr>
                <w:rFonts w:ascii="宋体" w:hAnsi="宋体" w:eastAsia="宋体"/>
                <w:b w:val="0"/>
                <w:sz w:val="20"/>
              </w:rPr>
              <w:t>开集识别</w:t>
            </w:r>
          </w:p>
        </w:tc>
        <w:tc>
          <w:tcPr>
            <w:tcW w:w="1814" w:type="dxa"/>
          </w:tcPr>
          <w:p w14:paraId="27817056">
            <w:pPr>
              <w:spacing w:before="40" w:after="40" w:line="240" w:lineRule="auto"/>
              <w:jc w:val="center"/>
            </w:pPr>
            <w:r>
              <w:rPr>
                <w:rFonts w:ascii="宋体" w:hAnsi="宋体" w:eastAsia="宋体"/>
                <w:b w:val="0"/>
                <w:sz w:val="20"/>
              </w:rPr>
              <w:t>训练不稳定</w:t>
            </w:r>
          </w:p>
        </w:tc>
      </w:tr>
    </w:tbl>
    <w:p w14:paraId="111EE0F1">
      <w:pPr>
        <w:spacing w:before="80" w:after="160"/>
        <w:jc w:val="center"/>
      </w:pPr>
      <w:r>
        <w:rPr>
          <w:rFonts w:ascii="宋体" w:hAnsi="宋体" w:eastAsia="宋体"/>
          <w:b/>
          <w:sz w:val="21"/>
        </w:rPr>
        <w:t>表5  深度学习方法对比</w:t>
      </w:r>
    </w:p>
    <w:p w14:paraId="5F3CB0A2">
      <w:pPr>
        <w:spacing w:after="120" w:line="440" w:lineRule="exact"/>
        <w:jc w:val="left"/>
      </w:pPr>
    </w:p>
    <w:p w14:paraId="61096AEE">
      <w:pPr>
        <w:spacing w:after="120" w:line="440" w:lineRule="exact"/>
        <w:jc w:val="left"/>
      </w:pPr>
      <w:r>
        <w:rPr>
          <w:rFonts w:ascii="宋体" w:hAnsi="宋体" w:eastAsia="宋体"/>
          <w:b w:val="0"/>
          <w:sz w:val="24"/>
        </w:rPr>
        <w:t>综合分析：深度学习方法虽然在同天场景下能取得较高准确率，但跨天泛化能力普遍不足，且对计算资源和训练数据量要求较高。DR-RFF的解耦思想和DeepCRF的数据增强策略为后续工作提供了重要启发——项目后期可考虑将解耦机制引入特征工程流程，或利用模型驱动的信道仿真扩充训练集。基于实验对比，项目组最终选择了'特征工程+集成学习'的技术路线，在保证跨天鲁棒性的同时兼顾计算效率和可解释性。</w:t>
      </w:r>
    </w:p>
    <w:p w14:paraId="03E59487">
      <w:pPr>
        <w:pStyle w:val="3"/>
      </w:pPr>
      <w:r>
        <w:rPr>
          <w:rFonts w:ascii="黑体" w:hAnsi="黑体" w:eastAsia="黑体"/>
        </w:rPr>
        <w:t>六、集成学习框架设计与实现</w:t>
      </w:r>
    </w:p>
    <w:p w14:paraId="2DCBE114">
      <w:pPr>
        <w:spacing w:after="120" w:line="440" w:lineRule="exact"/>
        <w:jc w:val="left"/>
      </w:pPr>
      <w:r>
        <w:rPr>
          <w:rFonts w:ascii="宋体" w:hAnsi="宋体" w:eastAsia="宋体"/>
          <w:b w:val="0"/>
          <w:sz w:val="24"/>
        </w:rPr>
        <w:t>基于前期KNN方案的经验和深度学习方法的对比分析，项目组设计了动态加权集成学习框架（DualFrameCFOEnsemble），融合四种互补的基分类器，通过验证集驱动的权重优化实现鲁棒识别。</w:t>
      </w:r>
    </w:p>
    <w:p w14:paraId="3A004362">
      <w:pPr>
        <w:pStyle w:val="4"/>
      </w:pPr>
      <w:r>
        <w:rPr>
          <w:rFonts w:ascii="黑体" w:hAnsi="黑体" w:eastAsia="黑体"/>
        </w:rPr>
        <w:t>6.1 基分类器配置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B27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4472C4"/>
          </w:tcPr>
          <w:p w14:paraId="2B69C9DB">
            <w:pPr>
              <w:spacing w:before="40" w:after="40" w:line="240" w:lineRule="auto"/>
              <w:jc w:val="center"/>
            </w:pPr>
            <w:r>
              <w:rPr>
                <w:rFonts w:ascii="宋体" w:hAnsi="宋体" w:eastAsia="宋体"/>
                <w:b/>
                <w:color w:val="FFFFFF"/>
                <w:sz w:val="20"/>
              </w:rPr>
              <w:t>基分类器</w:t>
            </w:r>
          </w:p>
        </w:tc>
        <w:tc>
          <w:tcPr>
            <w:tcW w:w="3024" w:type="dxa"/>
            <w:shd w:val="clear" w:color="auto" w:fill="4472C4"/>
          </w:tcPr>
          <w:p w14:paraId="7C9DDFFA">
            <w:pPr>
              <w:spacing w:before="40" w:after="40" w:line="240" w:lineRule="auto"/>
              <w:jc w:val="center"/>
            </w:pPr>
            <w:r>
              <w:rPr>
                <w:rFonts w:ascii="宋体" w:hAnsi="宋体" w:eastAsia="宋体"/>
                <w:b/>
                <w:color w:val="FFFFFF"/>
                <w:sz w:val="20"/>
              </w:rPr>
              <w:t>核心参数</w:t>
            </w:r>
          </w:p>
        </w:tc>
        <w:tc>
          <w:tcPr>
            <w:tcW w:w="3024" w:type="dxa"/>
            <w:shd w:val="clear" w:color="auto" w:fill="4472C4"/>
          </w:tcPr>
          <w:p w14:paraId="7902AEF9">
            <w:pPr>
              <w:spacing w:before="40" w:after="40" w:line="240" w:lineRule="auto"/>
              <w:jc w:val="center"/>
            </w:pPr>
            <w:r>
              <w:rPr>
                <w:rFonts w:ascii="宋体" w:hAnsi="宋体" w:eastAsia="宋体"/>
                <w:b/>
                <w:color w:val="FFFFFF"/>
                <w:sz w:val="20"/>
              </w:rPr>
              <w:t>设计考量</w:t>
            </w:r>
          </w:p>
        </w:tc>
      </w:tr>
      <w:tr w14:paraId="53E7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5A9C4D">
            <w:pPr>
              <w:spacing w:before="40" w:after="40" w:line="240" w:lineRule="auto"/>
              <w:jc w:val="center"/>
            </w:pPr>
            <w:r>
              <w:rPr>
                <w:rFonts w:ascii="宋体" w:hAnsi="宋体" w:eastAsia="宋体"/>
                <w:b w:val="0"/>
                <w:sz w:val="20"/>
              </w:rPr>
              <w:t>SVM (RBF核)</w:t>
            </w:r>
          </w:p>
        </w:tc>
        <w:tc>
          <w:tcPr>
            <w:tcW w:w="3024" w:type="dxa"/>
          </w:tcPr>
          <w:p w14:paraId="521A634B">
            <w:pPr>
              <w:spacing w:before="40" w:after="40" w:line="240" w:lineRule="auto"/>
              <w:jc w:val="center"/>
            </w:pPr>
            <w:r>
              <w:rPr>
                <w:rFonts w:ascii="宋体" w:hAnsi="宋体" w:eastAsia="宋体"/>
                <w:b w:val="0"/>
                <w:sz w:val="20"/>
              </w:rPr>
              <w:t>C=10, Platt概率校准</w:t>
            </w:r>
          </w:p>
        </w:tc>
        <w:tc>
          <w:tcPr>
            <w:tcW w:w="3024" w:type="dxa"/>
          </w:tcPr>
          <w:p w14:paraId="07A50370">
            <w:pPr>
              <w:spacing w:before="40" w:after="40" w:line="240" w:lineRule="auto"/>
              <w:jc w:val="center"/>
            </w:pPr>
            <w:r>
              <w:rPr>
                <w:rFonts w:ascii="宋体" w:hAnsi="宋体" w:eastAsia="宋体"/>
                <w:b w:val="0"/>
                <w:sz w:val="20"/>
              </w:rPr>
              <w:t>非线性决策边界，高维特征空间有效</w:t>
            </w:r>
          </w:p>
        </w:tc>
      </w:tr>
      <w:tr w14:paraId="0153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25B7F8">
            <w:pPr>
              <w:spacing w:before="40" w:after="40" w:line="240" w:lineRule="auto"/>
              <w:jc w:val="center"/>
            </w:pPr>
            <w:r>
              <w:rPr>
                <w:rFonts w:ascii="宋体" w:hAnsi="宋体" w:eastAsia="宋体"/>
                <w:b w:val="0"/>
                <w:sz w:val="20"/>
              </w:rPr>
              <w:t>随机森林</w:t>
            </w:r>
          </w:p>
        </w:tc>
        <w:tc>
          <w:tcPr>
            <w:tcW w:w="3024" w:type="dxa"/>
          </w:tcPr>
          <w:p w14:paraId="36F3BC80">
            <w:pPr>
              <w:spacing w:before="40" w:after="40" w:line="240" w:lineRule="auto"/>
              <w:jc w:val="center"/>
            </w:pPr>
            <w:r>
              <w:rPr>
                <w:rFonts w:ascii="宋体" w:hAnsi="宋体" w:eastAsia="宋体"/>
                <w:b w:val="0"/>
                <w:sz w:val="20"/>
              </w:rPr>
              <w:t>200棵树, n_jobs=-1</w:t>
            </w:r>
          </w:p>
        </w:tc>
        <w:tc>
          <w:tcPr>
            <w:tcW w:w="3024" w:type="dxa"/>
          </w:tcPr>
          <w:p w14:paraId="2DC16692">
            <w:pPr>
              <w:spacing w:before="40" w:after="40" w:line="240" w:lineRule="auto"/>
              <w:jc w:val="center"/>
            </w:pPr>
            <w:r>
              <w:rPr>
                <w:rFonts w:ascii="宋体" w:hAnsi="宋体" w:eastAsia="宋体"/>
                <w:b w:val="0"/>
                <w:sz w:val="20"/>
              </w:rPr>
              <w:t>抗过拟合，可评估特征重要性</w:t>
            </w:r>
          </w:p>
        </w:tc>
      </w:tr>
      <w:tr w14:paraId="1F0B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459776">
            <w:pPr>
              <w:spacing w:before="40" w:after="40" w:line="240" w:lineRule="auto"/>
              <w:jc w:val="center"/>
            </w:pPr>
            <w:r>
              <w:rPr>
                <w:rFonts w:ascii="宋体" w:hAnsi="宋体" w:eastAsia="宋体"/>
                <w:b w:val="0"/>
                <w:sz w:val="20"/>
              </w:rPr>
              <w:t>LDA (SVD求解)</w:t>
            </w:r>
          </w:p>
        </w:tc>
        <w:tc>
          <w:tcPr>
            <w:tcW w:w="3024" w:type="dxa"/>
          </w:tcPr>
          <w:p w14:paraId="2B2DC27C">
            <w:pPr>
              <w:spacing w:before="40" w:after="40" w:line="240" w:lineRule="auto"/>
              <w:jc w:val="center"/>
            </w:pPr>
            <w:r>
              <w:rPr>
                <w:rFonts w:ascii="宋体" w:hAnsi="宋体" w:eastAsia="宋体"/>
                <w:b w:val="0"/>
                <w:sz w:val="20"/>
              </w:rPr>
              <w:t>SVD solver</w:t>
            </w:r>
          </w:p>
        </w:tc>
        <w:tc>
          <w:tcPr>
            <w:tcW w:w="3024" w:type="dxa"/>
          </w:tcPr>
          <w:p w14:paraId="754DCA86">
            <w:pPr>
              <w:spacing w:before="40" w:after="40" w:line="240" w:lineRule="auto"/>
              <w:jc w:val="center"/>
            </w:pPr>
            <w:r>
              <w:rPr>
                <w:rFonts w:ascii="宋体" w:hAnsi="宋体" w:eastAsia="宋体"/>
                <w:b w:val="0"/>
                <w:sz w:val="20"/>
              </w:rPr>
              <w:t>线性判别，计算开销低，作为线性基线</w:t>
            </w:r>
          </w:p>
        </w:tc>
      </w:tr>
      <w:tr w14:paraId="5627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583258">
            <w:pPr>
              <w:spacing w:before="40" w:after="40" w:line="240" w:lineRule="auto"/>
              <w:jc w:val="center"/>
            </w:pPr>
            <w:r>
              <w:rPr>
                <w:rFonts w:ascii="宋体" w:hAnsi="宋体" w:eastAsia="宋体"/>
                <w:b w:val="0"/>
                <w:sz w:val="20"/>
              </w:rPr>
              <w:t>KNN</w:t>
            </w:r>
          </w:p>
        </w:tc>
        <w:tc>
          <w:tcPr>
            <w:tcW w:w="3024" w:type="dxa"/>
          </w:tcPr>
          <w:p w14:paraId="3C12E8E8">
            <w:pPr>
              <w:spacing w:before="40" w:after="40" w:line="240" w:lineRule="auto"/>
              <w:jc w:val="center"/>
            </w:pPr>
            <w:r>
              <w:rPr>
                <w:rFonts w:ascii="宋体" w:hAnsi="宋体" w:eastAsia="宋体"/>
                <w:b w:val="0"/>
                <w:sz w:val="20"/>
              </w:rPr>
              <w:t>k=5, 欧氏距离</w:t>
            </w:r>
          </w:p>
        </w:tc>
        <w:tc>
          <w:tcPr>
            <w:tcW w:w="3024" w:type="dxa"/>
          </w:tcPr>
          <w:p w14:paraId="264899CA">
            <w:pPr>
              <w:spacing w:before="40" w:after="40" w:line="240" w:lineRule="auto"/>
              <w:jc w:val="center"/>
            </w:pPr>
            <w:r>
              <w:rPr>
                <w:rFonts w:ascii="宋体" w:hAnsi="宋体" w:eastAsia="宋体"/>
                <w:b w:val="0"/>
                <w:sz w:val="20"/>
              </w:rPr>
              <w:t>局部相似性捕获，对CFO特征天然适配</w:t>
            </w:r>
          </w:p>
        </w:tc>
      </w:tr>
    </w:tbl>
    <w:p w14:paraId="3C750914">
      <w:pPr>
        <w:spacing w:before="80" w:after="160"/>
        <w:jc w:val="center"/>
      </w:pPr>
      <w:r>
        <w:rPr>
          <w:rFonts w:ascii="宋体" w:hAnsi="宋体" w:eastAsia="宋体"/>
          <w:b/>
          <w:sz w:val="21"/>
        </w:rPr>
        <w:t>表6  集成学习框架基分类器配置</w:t>
      </w:r>
    </w:p>
    <w:p w14:paraId="243D0C4B">
      <w:pPr>
        <w:pStyle w:val="4"/>
      </w:pPr>
      <w:r>
        <w:rPr>
          <w:rFonts w:ascii="黑体" w:hAnsi="黑体" w:eastAsia="黑体"/>
        </w:rPr>
        <w:t>6.2 动态加权融合机制</w:t>
      </w:r>
    </w:p>
    <w:p w14:paraId="126240E8">
      <w:pPr>
        <w:spacing w:after="120" w:line="440" w:lineRule="exact"/>
        <w:jc w:val="left"/>
      </w:pPr>
      <w:r>
        <w:rPr>
          <w:rFonts w:ascii="宋体" w:hAnsi="宋体" w:eastAsia="宋体"/>
          <w:b w:val="0"/>
          <w:sz w:val="24"/>
        </w:rPr>
        <w:t>权重学习：使用验证集（20%训练数据）评估各分类器准确率</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b w:val="0"/>
          <w:sz w:val="24"/>
        </w:rPr>
        <w:t xml:space="preserve">，静态权重为 </w:t>
      </w:r>
      <m:oMath>
        <m:sSubSup>
          <m:sSubSupPr>
            <m:ctrlPr>
              <w:rPr>
                <w:rFonts w:hint="default" w:ascii="Cambria Math" w:hAnsi="Cambria Math" w:eastAsia="宋体"/>
                <w:sz w:val="24"/>
              </w:rPr>
            </m:ctrlPr>
          </m:sSubSup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0</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ascii="宋体" w:hAnsi="宋体" w:eastAsia="宋体"/>
          <w:b w:val="0"/>
          <w:sz w:val="24"/>
        </w:rPr>
        <w:t>。</w:t>
      </w:r>
    </w:p>
    <w:p w14:paraId="77DBFA6D">
      <w:pPr>
        <w:spacing w:after="120" w:line="440" w:lineRule="exact"/>
        <w:jc w:val="left"/>
      </w:pPr>
      <w:r>
        <w:rPr>
          <w:rFonts w:ascii="宋体" w:hAnsi="宋体" w:eastAsia="宋体"/>
          <w:b w:val="0"/>
          <w:sz w:val="24"/>
        </w:rPr>
        <w:t>动态置信度：预测时计算各分类器输出概率的信息熵</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b w:val="0"/>
          <w:sz w:val="24"/>
        </w:rPr>
        <w:t xml:space="preserve">，动态置信度 </w:t>
      </w:r>
      <m:oMath>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exp</m:t>
        </m:r>
        <m:r>
          <m:rPr/>
          <w:rPr>
            <w:rFonts w:hint="default" w:ascii="Cambria Math" w:hAnsi="Cambria Math" w:eastAsia="宋体"/>
            <w:sz w:val="24"/>
          </w:rPr>
          <m:t>(−γ</m:t>
        </m:r>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ascii="宋体" w:hAnsi="宋体" w:eastAsia="宋体"/>
          <w:b w:val="0"/>
          <w:sz w:val="24"/>
        </w:rPr>
        <w:t xml:space="preserve">，最终权重 </w:t>
      </w:r>
      <m:oMath>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0</m:t>
            </m:r>
            <m:ctrlPr>
              <w:rPr>
                <w:rFonts w:ascii="Cambria Math" w:hAnsi="Cambria Math" w:eastAsia="宋体"/>
                <w:sz w:val="24"/>
              </w:rPr>
            </m:ctrlPr>
          </m:sup>
        </m:sSubSup>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Σ</m:t>
        </m:r>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up>
            <m:r>
              <m:rPr/>
              <w:rPr>
                <w:rFonts w:hint="default" w:ascii="Cambria Math" w:hAnsi="Cambria Math" w:eastAsia="宋体"/>
                <w:sz w:val="24"/>
              </w:rPr>
              <m:t>0</m:t>
            </m:r>
            <m:ctrlPr>
              <w:rPr>
                <w:rFonts w:ascii="Cambria Math" w:hAnsi="Cambria Math" w:eastAsia="宋体"/>
                <w:sz w:val="24"/>
              </w:rPr>
            </m:ctrlPr>
          </m:sup>
        </m:sSubSup>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w:r>
        <w:rPr>
          <w:rFonts w:ascii="宋体" w:hAnsi="宋体" w:eastAsia="宋体"/>
          <w:b w:val="0"/>
          <w:sz w:val="24"/>
        </w:rPr>
        <w:t>。温度参数γ=1.0控制熵的影响强度。</w:t>
      </w:r>
    </w:p>
    <w:p w14:paraId="351C6496">
      <w:pPr>
        <w:spacing w:after="120" w:line="440" w:lineRule="exact"/>
        <w:jc w:val="left"/>
      </w:pPr>
      <w:r>
        <w:rPr>
          <w:rFonts w:ascii="宋体" w:hAnsi="宋体" w:eastAsia="宋体"/>
          <w:b w:val="0"/>
          <w:sz w:val="24"/>
        </w:rPr>
        <w:t>双阈值拒识：准确率低于</w:t>
      </w:r>
      <m:oMath>
        <m:r>
          <m:rPr>
            <m:sty m:val="p"/>
          </m:rPr>
          <w:rPr>
            <w:rFonts w:ascii="Cambria Math" w:hAnsi="Cambria Math" w:eastAsia="宋体" w:cstheme="minorBidi"/>
            <w:sz w:val="24"/>
            <w:szCs w:val="22"/>
            <w:lang w:val="en-US" w:bidi="ar-SA"/>
          </w:rPr>
          <m:t>τ₁</m:t>
        </m:r>
      </m:oMath>
      <w:r>
        <w:rPr>
          <w:rFonts w:ascii="宋体" w:hAnsi="宋体" w:eastAsia="宋体"/>
          <w:b w:val="0"/>
          <w:sz w:val="24"/>
        </w:rPr>
        <w:t>=0.3的分类器降权，低于</w:t>
      </w:r>
      <m:oMath>
        <m:r>
          <m:rPr>
            <m:sty m:val="p"/>
          </m:rPr>
          <w:rPr>
            <w:rFonts w:ascii="Cambria Math" w:hAnsi="Cambria Math" w:eastAsia="宋体" w:cstheme="minorBidi"/>
            <w:sz w:val="24"/>
            <w:szCs w:val="22"/>
            <w:lang w:val="en-US" w:bidi="ar-SA"/>
          </w:rPr>
          <m:t>τ₂</m:t>
        </m:r>
      </m:oMath>
      <w:r>
        <w:rPr>
          <w:rFonts w:ascii="宋体" w:hAnsi="宋体" w:eastAsia="宋体"/>
          <w:b w:val="0"/>
          <w:sz w:val="24"/>
        </w:rPr>
        <w:t>=0.1的分类器权重置零，确保弱分类器不干扰最终决策，同时为开集识别提供拒识能力。</w:t>
      </w:r>
    </w:p>
    <w:p w14:paraId="11869FC1">
      <w:pPr>
        <w:pStyle w:val="3"/>
      </w:pPr>
      <w:r>
        <w:rPr>
          <w:rFonts w:ascii="黑体" w:hAnsi="黑体" w:eastAsia="黑体"/>
        </w:rPr>
        <w:t>七、特征消融实验——8台设备（数据集A）</w:t>
      </w:r>
    </w:p>
    <w:p w14:paraId="45F5E6AF">
      <w:pPr>
        <w:spacing w:after="120" w:line="440" w:lineRule="exact"/>
        <w:jc w:val="left"/>
      </w:pPr>
      <w:r>
        <w:rPr>
          <w:rFonts w:ascii="宋体" w:hAnsi="宋体" w:eastAsia="宋体"/>
          <w:b w:val="0"/>
          <w:sz w:val="24"/>
        </w:rPr>
        <w:t>对8台设备（Heltec LoRa32, ID: 009-012, 020-023）开展11种特征组合 × 5种分类器的系统消融实验，评估各特征对识别性能的贡献。</w:t>
      </w:r>
    </w:p>
    <w:p w14:paraId="55BD83E6">
      <w:pPr>
        <w:pStyle w:val="4"/>
      </w:pPr>
      <w:r>
        <w:rPr>
          <w:rFonts w:ascii="黑体" w:hAnsi="黑体" w:eastAsia="黑体"/>
        </w:rPr>
        <w:t>7.1 同天测试结果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020"/>
        <w:gridCol w:w="1020"/>
        <w:gridCol w:w="907"/>
        <w:gridCol w:w="907"/>
        <w:gridCol w:w="1020"/>
        <w:gridCol w:w="1134"/>
      </w:tblGrid>
      <w:tr w14:paraId="4B89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2E5A3E"/>
          </w:tcPr>
          <w:p w14:paraId="27C5A9C7">
            <w:pPr>
              <w:spacing w:before="40" w:after="40" w:line="240" w:lineRule="auto"/>
              <w:jc w:val="center"/>
            </w:pPr>
            <w:r>
              <w:rPr>
                <w:rFonts w:ascii="宋体" w:hAnsi="宋体" w:eastAsia="宋体"/>
                <w:b/>
                <w:color w:val="FFFFFF"/>
                <w:sz w:val="18"/>
              </w:rPr>
              <w:t>特征组合</w:t>
            </w:r>
          </w:p>
        </w:tc>
        <w:tc>
          <w:tcPr>
            <w:tcW w:w="1020" w:type="dxa"/>
            <w:shd w:val="clear" w:color="auto" w:fill="2E5A3E"/>
          </w:tcPr>
          <w:p w14:paraId="35EB7D05">
            <w:pPr>
              <w:spacing w:before="40" w:after="40" w:line="240" w:lineRule="auto"/>
              <w:jc w:val="center"/>
            </w:pPr>
            <w:r>
              <w:rPr>
                <w:rFonts w:ascii="宋体" w:hAnsi="宋体" w:eastAsia="宋体"/>
                <w:b/>
                <w:color w:val="FFFFFF"/>
                <w:sz w:val="18"/>
              </w:rPr>
              <w:t>XGBoost</w:t>
            </w:r>
          </w:p>
        </w:tc>
        <w:tc>
          <w:tcPr>
            <w:tcW w:w="1020" w:type="dxa"/>
            <w:shd w:val="clear" w:color="auto" w:fill="2E5A3E"/>
          </w:tcPr>
          <w:p w14:paraId="0FEEAB04">
            <w:pPr>
              <w:spacing w:before="40" w:after="40" w:line="240" w:lineRule="auto"/>
              <w:jc w:val="center"/>
            </w:pPr>
            <w:r>
              <w:rPr>
                <w:rFonts w:ascii="宋体" w:hAnsi="宋体" w:eastAsia="宋体"/>
                <w:b/>
                <w:color w:val="FFFFFF"/>
                <w:sz w:val="18"/>
              </w:rPr>
              <w:t>随机森林</w:t>
            </w:r>
          </w:p>
        </w:tc>
        <w:tc>
          <w:tcPr>
            <w:tcW w:w="907" w:type="dxa"/>
            <w:shd w:val="clear" w:color="auto" w:fill="2E5A3E"/>
          </w:tcPr>
          <w:p w14:paraId="2F74DE22">
            <w:pPr>
              <w:spacing w:before="40" w:after="40" w:line="240" w:lineRule="auto"/>
              <w:jc w:val="center"/>
            </w:pPr>
            <w:r>
              <w:rPr>
                <w:rFonts w:ascii="宋体" w:hAnsi="宋体" w:eastAsia="宋体"/>
                <w:b/>
                <w:color w:val="FFFFFF"/>
                <w:sz w:val="18"/>
              </w:rPr>
              <w:t>SVM</w:t>
            </w:r>
          </w:p>
        </w:tc>
        <w:tc>
          <w:tcPr>
            <w:tcW w:w="907" w:type="dxa"/>
            <w:shd w:val="clear" w:color="auto" w:fill="2E5A3E"/>
          </w:tcPr>
          <w:p w14:paraId="72E35C4A">
            <w:pPr>
              <w:spacing w:before="40" w:after="40" w:line="240" w:lineRule="auto"/>
              <w:jc w:val="center"/>
            </w:pPr>
            <w:r>
              <w:rPr>
                <w:rFonts w:ascii="宋体" w:hAnsi="宋体" w:eastAsia="宋体"/>
                <w:b/>
                <w:color w:val="FFFFFF"/>
                <w:sz w:val="18"/>
              </w:rPr>
              <w:t>KNN</w:t>
            </w:r>
          </w:p>
        </w:tc>
        <w:tc>
          <w:tcPr>
            <w:tcW w:w="1020" w:type="dxa"/>
            <w:shd w:val="clear" w:color="auto" w:fill="2E5A3E"/>
          </w:tcPr>
          <w:p w14:paraId="1C886CCC">
            <w:pPr>
              <w:spacing w:before="40" w:after="40" w:line="240" w:lineRule="auto"/>
              <w:jc w:val="center"/>
            </w:pPr>
            <w:r>
              <w:rPr>
                <w:rFonts w:ascii="宋体" w:hAnsi="宋体" w:eastAsia="宋体"/>
                <w:b/>
                <w:color w:val="FFFFFF"/>
                <w:sz w:val="18"/>
              </w:rPr>
              <w:t>集成学习</w:t>
            </w:r>
          </w:p>
        </w:tc>
        <w:tc>
          <w:tcPr>
            <w:tcW w:w="1134" w:type="dxa"/>
            <w:shd w:val="clear" w:color="auto" w:fill="2E5A3E"/>
          </w:tcPr>
          <w:p w14:paraId="31758469">
            <w:pPr>
              <w:spacing w:before="40" w:after="40" w:line="240" w:lineRule="auto"/>
              <w:jc w:val="center"/>
            </w:pPr>
            <w:r>
              <w:rPr>
                <w:rFonts w:ascii="宋体" w:hAnsi="宋体" w:eastAsia="宋体"/>
                <w:b/>
                <w:color w:val="FFFFFF"/>
                <w:sz w:val="18"/>
              </w:rPr>
              <w:t>最大正确率</w:t>
            </w:r>
          </w:p>
        </w:tc>
      </w:tr>
      <w:tr w14:paraId="51F5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142381B">
            <w:pPr>
              <w:spacing w:before="40" w:after="40" w:line="240" w:lineRule="auto"/>
              <w:jc w:val="left"/>
            </w:pPr>
            <w:r>
              <w:rPr>
                <w:rFonts w:ascii="宋体" w:hAnsi="宋体" w:eastAsia="宋体"/>
                <w:b w:val="0"/>
                <w:sz w:val="18"/>
              </w:rPr>
              <w:t>连续双帧差分相位+CFO（Base）</w:t>
            </w:r>
          </w:p>
        </w:tc>
        <w:tc>
          <w:tcPr>
            <w:tcW w:w="1020" w:type="dxa"/>
          </w:tcPr>
          <w:p w14:paraId="76615A12">
            <w:pPr>
              <w:spacing w:before="40" w:after="40" w:line="240" w:lineRule="auto"/>
              <w:jc w:val="center"/>
            </w:pPr>
            <w:r>
              <w:rPr>
                <w:rFonts w:ascii="宋体" w:hAnsi="宋体" w:eastAsia="宋体"/>
                <w:b w:val="0"/>
                <w:sz w:val="18"/>
              </w:rPr>
              <w:t>99.4%</w:t>
            </w:r>
          </w:p>
        </w:tc>
        <w:tc>
          <w:tcPr>
            <w:tcW w:w="1020" w:type="dxa"/>
          </w:tcPr>
          <w:p w14:paraId="33C4A27F">
            <w:pPr>
              <w:spacing w:before="40" w:after="40" w:line="240" w:lineRule="auto"/>
              <w:jc w:val="center"/>
            </w:pPr>
            <w:r>
              <w:rPr>
                <w:rFonts w:ascii="宋体" w:hAnsi="宋体" w:eastAsia="宋体"/>
                <w:b/>
                <w:sz w:val="18"/>
              </w:rPr>
              <w:t>99.8%</w:t>
            </w:r>
          </w:p>
        </w:tc>
        <w:tc>
          <w:tcPr>
            <w:tcW w:w="907" w:type="dxa"/>
          </w:tcPr>
          <w:p w14:paraId="2CA7B2BD">
            <w:pPr>
              <w:spacing w:before="40" w:after="40" w:line="240" w:lineRule="auto"/>
              <w:jc w:val="center"/>
            </w:pPr>
            <w:r>
              <w:rPr>
                <w:rFonts w:ascii="宋体" w:hAnsi="宋体" w:eastAsia="宋体"/>
                <w:b w:val="0"/>
                <w:sz w:val="18"/>
              </w:rPr>
              <w:t>98.0%</w:t>
            </w:r>
          </w:p>
        </w:tc>
        <w:tc>
          <w:tcPr>
            <w:tcW w:w="907" w:type="dxa"/>
          </w:tcPr>
          <w:p w14:paraId="6BC331D2">
            <w:pPr>
              <w:spacing w:before="40" w:after="40" w:line="240" w:lineRule="auto"/>
              <w:jc w:val="center"/>
            </w:pPr>
            <w:r>
              <w:rPr>
                <w:rFonts w:ascii="宋体" w:hAnsi="宋体" w:eastAsia="宋体"/>
                <w:b w:val="0"/>
                <w:sz w:val="18"/>
              </w:rPr>
              <w:t>81.9%</w:t>
            </w:r>
          </w:p>
        </w:tc>
        <w:tc>
          <w:tcPr>
            <w:tcW w:w="1020" w:type="dxa"/>
            <w:shd w:val="clear" w:color="auto" w:fill="E8F5E9"/>
          </w:tcPr>
          <w:p w14:paraId="6DCA435B">
            <w:pPr>
              <w:spacing w:before="40" w:after="40" w:line="240" w:lineRule="auto"/>
              <w:jc w:val="center"/>
            </w:pPr>
            <w:r>
              <w:rPr>
                <w:rFonts w:ascii="宋体" w:hAnsi="宋体" w:eastAsia="宋体"/>
                <w:b w:val="0"/>
                <w:sz w:val="18"/>
              </w:rPr>
              <w:t>99.7%</w:t>
            </w:r>
          </w:p>
        </w:tc>
        <w:tc>
          <w:tcPr>
            <w:tcW w:w="1134" w:type="dxa"/>
          </w:tcPr>
          <w:p w14:paraId="32633250">
            <w:pPr>
              <w:spacing w:before="40" w:after="40" w:line="240" w:lineRule="auto"/>
              <w:jc w:val="center"/>
            </w:pPr>
            <w:r>
              <w:rPr>
                <w:rFonts w:ascii="宋体" w:hAnsi="宋体" w:eastAsia="宋体"/>
                <w:b/>
                <w:sz w:val="18"/>
              </w:rPr>
              <w:t>99.8%</w:t>
            </w:r>
          </w:p>
        </w:tc>
      </w:tr>
      <w:tr w14:paraId="1873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7E95328">
            <w:pPr>
              <w:spacing w:before="40" w:after="40" w:line="240" w:lineRule="auto"/>
              <w:jc w:val="left"/>
            </w:pPr>
            <w:r>
              <w:rPr>
                <w:rFonts w:ascii="宋体" w:hAnsi="宋体" w:eastAsia="宋体"/>
                <w:b w:val="0"/>
                <w:sz w:val="18"/>
              </w:rPr>
              <w:t>连续双帧差分相位+CFO 均值</w:t>
            </w:r>
          </w:p>
        </w:tc>
        <w:tc>
          <w:tcPr>
            <w:tcW w:w="1020" w:type="dxa"/>
          </w:tcPr>
          <w:p w14:paraId="59E1818D">
            <w:pPr>
              <w:spacing w:before="40" w:after="40" w:line="240" w:lineRule="auto"/>
              <w:jc w:val="center"/>
            </w:pPr>
            <w:r>
              <w:rPr>
                <w:rFonts w:ascii="宋体" w:hAnsi="宋体" w:eastAsia="宋体"/>
                <w:b w:val="0"/>
                <w:sz w:val="18"/>
              </w:rPr>
              <w:t>99.5%</w:t>
            </w:r>
          </w:p>
        </w:tc>
        <w:tc>
          <w:tcPr>
            <w:tcW w:w="1020" w:type="dxa"/>
          </w:tcPr>
          <w:p w14:paraId="7783CDB4">
            <w:pPr>
              <w:spacing w:before="40" w:after="40" w:line="240" w:lineRule="auto"/>
              <w:jc w:val="center"/>
            </w:pPr>
            <w:r>
              <w:rPr>
                <w:rFonts w:ascii="宋体" w:hAnsi="宋体" w:eastAsia="宋体"/>
                <w:b/>
                <w:sz w:val="18"/>
              </w:rPr>
              <w:t>99.6%</w:t>
            </w:r>
          </w:p>
        </w:tc>
        <w:tc>
          <w:tcPr>
            <w:tcW w:w="907" w:type="dxa"/>
          </w:tcPr>
          <w:p w14:paraId="0B2B34D4">
            <w:pPr>
              <w:spacing w:before="40" w:after="40" w:line="240" w:lineRule="auto"/>
              <w:jc w:val="center"/>
            </w:pPr>
            <w:r>
              <w:rPr>
                <w:rFonts w:ascii="宋体" w:hAnsi="宋体" w:eastAsia="宋体"/>
                <w:b w:val="0"/>
                <w:sz w:val="18"/>
              </w:rPr>
              <w:t>95.0%</w:t>
            </w:r>
          </w:p>
        </w:tc>
        <w:tc>
          <w:tcPr>
            <w:tcW w:w="907" w:type="dxa"/>
          </w:tcPr>
          <w:p w14:paraId="608A28AF">
            <w:pPr>
              <w:spacing w:before="40" w:after="40" w:line="240" w:lineRule="auto"/>
              <w:jc w:val="center"/>
            </w:pPr>
            <w:r>
              <w:rPr>
                <w:rFonts w:ascii="宋体" w:hAnsi="宋体" w:eastAsia="宋体"/>
                <w:b w:val="0"/>
                <w:sz w:val="18"/>
              </w:rPr>
              <w:t>77.7%</w:t>
            </w:r>
          </w:p>
        </w:tc>
        <w:tc>
          <w:tcPr>
            <w:tcW w:w="1020" w:type="dxa"/>
            <w:shd w:val="clear" w:color="auto" w:fill="E8F5E9"/>
          </w:tcPr>
          <w:p w14:paraId="52840E4E">
            <w:pPr>
              <w:spacing w:before="40" w:after="40" w:line="240" w:lineRule="auto"/>
              <w:jc w:val="center"/>
            </w:pPr>
            <w:r>
              <w:rPr>
                <w:rFonts w:ascii="宋体" w:hAnsi="宋体" w:eastAsia="宋体"/>
                <w:b w:val="0"/>
                <w:sz w:val="18"/>
              </w:rPr>
              <w:t>99.4%</w:t>
            </w:r>
          </w:p>
        </w:tc>
        <w:tc>
          <w:tcPr>
            <w:tcW w:w="1134" w:type="dxa"/>
          </w:tcPr>
          <w:p w14:paraId="0E1A5E4D">
            <w:pPr>
              <w:spacing w:before="40" w:after="40" w:line="240" w:lineRule="auto"/>
              <w:jc w:val="center"/>
            </w:pPr>
            <w:r>
              <w:rPr>
                <w:rFonts w:ascii="宋体" w:hAnsi="宋体" w:eastAsia="宋体"/>
                <w:b/>
                <w:sz w:val="18"/>
              </w:rPr>
              <w:t>99.6%</w:t>
            </w:r>
          </w:p>
        </w:tc>
      </w:tr>
      <w:tr w14:paraId="6109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B6DFE51">
            <w:pPr>
              <w:spacing w:before="40" w:after="40" w:line="240" w:lineRule="auto"/>
              <w:jc w:val="left"/>
            </w:pPr>
            <w:r>
              <w:rPr>
                <w:rFonts w:ascii="宋体" w:hAnsi="宋体" w:eastAsia="宋体"/>
                <w:b w:val="0"/>
                <w:sz w:val="18"/>
              </w:rPr>
              <w:t>只用CFO特征（连续双帧下的）</w:t>
            </w:r>
          </w:p>
        </w:tc>
        <w:tc>
          <w:tcPr>
            <w:tcW w:w="1020" w:type="dxa"/>
          </w:tcPr>
          <w:p w14:paraId="41DEA4B6">
            <w:pPr>
              <w:spacing w:before="40" w:after="40" w:line="240" w:lineRule="auto"/>
              <w:jc w:val="center"/>
            </w:pPr>
            <w:r>
              <w:rPr>
                <w:rFonts w:ascii="宋体" w:hAnsi="宋体" w:eastAsia="宋体"/>
                <w:b w:val="0"/>
                <w:sz w:val="18"/>
              </w:rPr>
              <w:t>99.4%</w:t>
            </w:r>
          </w:p>
        </w:tc>
        <w:tc>
          <w:tcPr>
            <w:tcW w:w="1020" w:type="dxa"/>
          </w:tcPr>
          <w:p w14:paraId="1BE73316">
            <w:pPr>
              <w:spacing w:before="40" w:after="40" w:line="240" w:lineRule="auto"/>
              <w:jc w:val="center"/>
            </w:pPr>
            <w:r>
              <w:rPr>
                <w:rFonts w:ascii="宋体" w:hAnsi="宋体" w:eastAsia="宋体"/>
                <w:b w:val="0"/>
                <w:sz w:val="18"/>
              </w:rPr>
              <w:t>99.4%</w:t>
            </w:r>
          </w:p>
        </w:tc>
        <w:tc>
          <w:tcPr>
            <w:tcW w:w="907" w:type="dxa"/>
          </w:tcPr>
          <w:p w14:paraId="61EEBBC2">
            <w:pPr>
              <w:spacing w:before="40" w:after="40" w:line="240" w:lineRule="auto"/>
              <w:jc w:val="center"/>
            </w:pPr>
            <w:r>
              <w:rPr>
                <w:rFonts w:ascii="宋体" w:hAnsi="宋体" w:eastAsia="宋体"/>
                <w:b/>
                <w:sz w:val="18"/>
              </w:rPr>
              <w:t>99.9%</w:t>
            </w:r>
          </w:p>
        </w:tc>
        <w:tc>
          <w:tcPr>
            <w:tcW w:w="907" w:type="dxa"/>
          </w:tcPr>
          <w:p w14:paraId="1C369AA6">
            <w:pPr>
              <w:spacing w:before="40" w:after="40" w:line="240" w:lineRule="auto"/>
              <w:jc w:val="center"/>
            </w:pPr>
            <w:r>
              <w:rPr>
                <w:rFonts w:ascii="宋体" w:hAnsi="宋体" w:eastAsia="宋体"/>
                <w:b w:val="0"/>
                <w:sz w:val="18"/>
              </w:rPr>
              <w:t>99.7%</w:t>
            </w:r>
          </w:p>
        </w:tc>
        <w:tc>
          <w:tcPr>
            <w:tcW w:w="1020" w:type="dxa"/>
            <w:shd w:val="clear" w:color="auto" w:fill="E8F5E9"/>
          </w:tcPr>
          <w:p w14:paraId="60A9AE0A">
            <w:pPr>
              <w:spacing w:before="40" w:after="40" w:line="240" w:lineRule="auto"/>
              <w:jc w:val="center"/>
            </w:pPr>
            <w:r>
              <w:rPr>
                <w:rFonts w:ascii="宋体" w:hAnsi="宋体" w:eastAsia="宋体"/>
                <w:b w:val="0"/>
                <w:sz w:val="18"/>
              </w:rPr>
              <w:t>99.8%</w:t>
            </w:r>
          </w:p>
        </w:tc>
        <w:tc>
          <w:tcPr>
            <w:tcW w:w="1134" w:type="dxa"/>
          </w:tcPr>
          <w:p w14:paraId="4618B445">
            <w:pPr>
              <w:spacing w:before="40" w:after="40" w:line="240" w:lineRule="auto"/>
              <w:jc w:val="center"/>
            </w:pPr>
            <w:r>
              <w:rPr>
                <w:rFonts w:ascii="宋体" w:hAnsi="宋体" w:eastAsia="宋体"/>
                <w:b/>
                <w:sz w:val="18"/>
              </w:rPr>
              <w:t>99.9%</w:t>
            </w:r>
          </w:p>
        </w:tc>
      </w:tr>
      <w:tr w14:paraId="2164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B7375A1">
            <w:pPr>
              <w:spacing w:before="40" w:after="40" w:line="240" w:lineRule="auto"/>
              <w:jc w:val="left"/>
            </w:pPr>
            <w:r>
              <w:rPr>
                <w:rFonts w:ascii="宋体" w:hAnsi="宋体" w:eastAsia="宋体"/>
                <w:b w:val="0"/>
                <w:sz w:val="18"/>
              </w:rPr>
              <w:t>只用RSSI特征（连续双帧下的）</w:t>
            </w:r>
          </w:p>
        </w:tc>
        <w:tc>
          <w:tcPr>
            <w:tcW w:w="1020" w:type="dxa"/>
          </w:tcPr>
          <w:p w14:paraId="155F7FF7">
            <w:pPr>
              <w:spacing w:before="40" w:after="40" w:line="240" w:lineRule="auto"/>
              <w:jc w:val="center"/>
            </w:pPr>
            <w:r>
              <w:rPr>
                <w:rFonts w:ascii="宋体" w:hAnsi="宋体" w:eastAsia="宋体"/>
                <w:b w:val="0"/>
                <w:sz w:val="18"/>
              </w:rPr>
              <w:t>52.5%</w:t>
            </w:r>
          </w:p>
        </w:tc>
        <w:tc>
          <w:tcPr>
            <w:tcW w:w="1020" w:type="dxa"/>
          </w:tcPr>
          <w:p w14:paraId="7433C0CD">
            <w:pPr>
              <w:spacing w:before="40" w:after="40" w:line="240" w:lineRule="auto"/>
              <w:jc w:val="center"/>
            </w:pPr>
            <w:r>
              <w:rPr>
                <w:rFonts w:ascii="宋体" w:hAnsi="宋体" w:eastAsia="宋体"/>
                <w:b w:val="0"/>
                <w:sz w:val="18"/>
              </w:rPr>
              <w:t>53.6%</w:t>
            </w:r>
          </w:p>
        </w:tc>
        <w:tc>
          <w:tcPr>
            <w:tcW w:w="907" w:type="dxa"/>
          </w:tcPr>
          <w:p w14:paraId="48262524">
            <w:pPr>
              <w:spacing w:before="40" w:after="40" w:line="240" w:lineRule="auto"/>
              <w:jc w:val="center"/>
            </w:pPr>
            <w:r>
              <w:rPr>
                <w:rFonts w:ascii="宋体" w:hAnsi="宋体" w:eastAsia="宋体"/>
                <w:b/>
                <w:sz w:val="18"/>
              </w:rPr>
              <w:t>59.2%</w:t>
            </w:r>
          </w:p>
        </w:tc>
        <w:tc>
          <w:tcPr>
            <w:tcW w:w="907" w:type="dxa"/>
          </w:tcPr>
          <w:p w14:paraId="4DBEF058">
            <w:pPr>
              <w:spacing w:before="40" w:after="40" w:line="240" w:lineRule="auto"/>
              <w:jc w:val="center"/>
            </w:pPr>
            <w:r>
              <w:rPr>
                <w:rFonts w:ascii="宋体" w:hAnsi="宋体" w:eastAsia="宋体"/>
                <w:b w:val="0"/>
                <w:sz w:val="18"/>
              </w:rPr>
              <w:t>55.4%</w:t>
            </w:r>
          </w:p>
        </w:tc>
        <w:tc>
          <w:tcPr>
            <w:tcW w:w="1020" w:type="dxa"/>
            <w:shd w:val="clear" w:color="auto" w:fill="E8F5E9"/>
          </w:tcPr>
          <w:p w14:paraId="4E12AF72">
            <w:pPr>
              <w:spacing w:before="40" w:after="40" w:line="240" w:lineRule="auto"/>
              <w:jc w:val="center"/>
            </w:pPr>
            <w:r>
              <w:rPr>
                <w:rFonts w:ascii="宋体" w:hAnsi="宋体" w:eastAsia="宋体"/>
                <w:b w:val="0"/>
                <w:sz w:val="18"/>
              </w:rPr>
              <w:t>57.3%</w:t>
            </w:r>
          </w:p>
        </w:tc>
        <w:tc>
          <w:tcPr>
            <w:tcW w:w="1134" w:type="dxa"/>
          </w:tcPr>
          <w:p w14:paraId="2240DEC5">
            <w:pPr>
              <w:spacing w:before="40" w:after="40" w:line="240" w:lineRule="auto"/>
              <w:jc w:val="center"/>
            </w:pPr>
            <w:r>
              <w:rPr>
                <w:rFonts w:ascii="宋体" w:hAnsi="宋体" w:eastAsia="宋体"/>
                <w:b/>
                <w:sz w:val="18"/>
              </w:rPr>
              <w:t>59.2%</w:t>
            </w:r>
          </w:p>
        </w:tc>
      </w:tr>
      <w:tr w14:paraId="4E7B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4C44115">
            <w:pPr>
              <w:spacing w:before="40" w:after="40" w:line="240" w:lineRule="auto"/>
              <w:jc w:val="left"/>
            </w:pPr>
            <w:r>
              <w:rPr>
                <w:rFonts w:ascii="宋体" w:hAnsi="宋体" w:eastAsia="宋体"/>
                <w:b w:val="0"/>
                <w:sz w:val="18"/>
              </w:rPr>
              <w:t>只用IQ特征（连续双帧下的）</w:t>
            </w:r>
          </w:p>
        </w:tc>
        <w:tc>
          <w:tcPr>
            <w:tcW w:w="1020" w:type="dxa"/>
          </w:tcPr>
          <w:p w14:paraId="07B22369">
            <w:pPr>
              <w:spacing w:before="40" w:after="40" w:line="240" w:lineRule="auto"/>
              <w:jc w:val="center"/>
            </w:pPr>
            <w:r>
              <w:rPr>
                <w:rFonts w:ascii="宋体" w:hAnsi="宋体" w:eastAsia="宋体"/>
                <w:b w:val="0"/>
                <w:sz w:val="18"/>
              </w:rPr>
              <w:t>50.8%</w:t>
            </w:r>
          </w:p>
        </w:tc>
        <w:tc>
          <w:tcPr>
            <w:tcW w:w="1020" w:type="dxa"/>
          </w:tcPr>
          <w:p w14:paraId="0909E131">
            <w:pPr>
              <w:spacing w:before="40" w:after="40" w:line="240" w:lineRule="auto"/>
              <w:jc w:val="center"/>
            </w:pPr>
            <w:r>
              <w:rPr>
                <w:rFonts w:ascii="宋体" w:hAnsi="宋体" w:eastAsia="宋体"/>
                <w:b w:val="0"/>
                <w:sz w:val="18"/>
              </w:rPr>
              <w:t>50.9%</w:t>
            </w:r>
          </w:p>
        </w:tc>
        <w:tc>
          <w:tcPr>
            <w:tcW w:w="907" w:type="dxa"/>
          </w:tcPr>
          <w:p w14:paraId="2525E4E7">
            <w:pPr>
              <w:spacing w:before="40" w:after="40" w:line="240" w:lineRule="auto"/>
              <w:jc w:val="center"/>
            </w:pPr>
            <w:r>
              <w:rPr>
                <w:rFonts w:ascii="宋体" w:hAnsi="宋体" w:eastAsia="宋体"/>
                <w:b/>
                <w:sz w:val="18"/>
              </w:rPr>
              <w:t>53.1%</w:t>
            </w:r>
          </w:p>
        </w:tc>
        <w:tc>
          <w:tcPr>
            <w:tcW w:w="907" w:type="dxa"/>
          </w:tcPr>
          <w:p w14:paraId="52046D79">
            <w:pPr>
              <w:spacing w:before="40" w:after="40" w:line="240" w:lineRule="auto"/>
              <w:jc w:val="center"/>
            </w:pPr>
            <w:r>
              <w:rPr>
                <w:rFonts w:ascii="宋体" w:hAnsi="宋体" w:eastAsia="宋体"/>
                <w:b w:val="0"/>
                <w:sz w:val="18"/>
              </w:rPr>
              <w:t>51.8%</w:t>
            </w:r>
          </w:p>
        </w:tc>
        <w:tc>
          <w:tcPr>
            <w:tcW w:w="1020" w:type="dxa"/>
            <w:shd w:val="clear" w:color="auto" w:fill="E8F5E9"/>
          </w:tcPr>
          <w:p w14:paraId="7E136441">
            <w:pPr>
              <w:spacing w:before="40" w:after="40" w:line="240" w:lineRule="auto"/>
              <w:jc w:val="center"/>
            </w:pPr>
            <w:r>
              <w:rPr>
                <w:rFonts w:ascii="宋体" w:hAnsi="宋体" w:eastAsia="宋体"/>
                <w:b w:val="0"/>
                <w:sz w:val="18"/>
              </w:rPr>
              <w:t>52.9%</w:t>
            </w:r>
          </w:p>
        </w:tc>
        <w:tc>
          <w:tcPr>
            <w:tcW w:w="1134" w:type="dxa"/>
          </w:tcPr>
          <w:p w14:paraId="513EE815">
            <w:pPr>
              <w:spacing w:before="40" w:after="40" w:line="240" w:lineRule="auto"/>
              <w:jc w:val="center"/>
            </w:pPr>
            <w:r>
              <w:rPr>
                <w:rFonts w:ascii="宋体" w:hAnsi="宋体" w:eastAsia="宋体"/>
                <w:b/>
                <w:sz w:val="18"/>
              </w:rPr>
              <w:t>53.1%</w:t>
            </w:r>
          </w:p>
        </w:tc>
      </w:tr>
      <w:tr w14:paraId="166C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77034EF">
            <w:pPr>
              <w:spacing w:before="40" w:after="40" w:line="240" w:lineRule="auto"/>
              <w:jc w:val="left"/>
            </w:pPr>
            <w:r>
              <w:rPr>
                <w:rFonts w:ascii="宋体" w:hAnsi="宋体" w:eastAsia="宋体"/>
                <w:b w:val="0"/>
                <w:sz w:val="18"/>
              </w:rPr>
              <w:t>只用单帧相位特征</w:t>
            </w:r>
          </w:p>
        </w:tc>
        <w:tc>
          <w:tcPr>
            <w:tcW w:w="1020" w:type="dxa"/>
          </w:tcPr>
          <w:p w14:paraId="33F1A110">
            <w:pPr>
              <w:spacing w:before="40" w:after="40" w:line="240" w:lineRule="auto"/>
              <w:jc w:val="center"/>
            </w:pPr>
            <w:r>
              <w:rPr>
                <w:rFonts w:ascii="宋体" w:hAnsi="宋体" w:eastAsia="宋体"/>
                <w:b w:val="0"/>
                <w:sz w:val="18"/>
              </w:rPr>
              <w:t>34.0%</w:t>
            </w:r>
          </w:p>
        </w:tc>
        <w:tc>
          <w:tcPr>
            <w:tcW w:w="1020" w:type="dxa"/>
          </w:tcPr>
          <w:p w14:paraId="2139D2FF">
            <w:pPr>
              <w:spacing w:before="40" w:after="40" w:line="240" w:lineRule="auto"/>
              <w:jc w:val="center"/>
            </w:pPr>
            <w:r>
              <w:rPr>
                <w:rFonts w:ascii="宋体" w:hAnsi="宋体" w:eastAsia="宋体"/>
                <w:b/>
                <w:sz w:val="18"/>
              </w:rPr>
              <w:t>36.4%</w:t>
            </w:r>
          </w:p>
        </w:tc>
        <w:tc>
          <w:tcPr>
            <w:tcW w:w="907" w:type="dxa"/>
          </w:tcPr>
          <w:p w14:paraId="507E990B">
            <w:pPr>
              <w:spacing w:before="40" w:after="40" w:line="240" w:lineRule="auto"/>
              <w:jc w:val="center"/>
            </w:pPr>
            <w:r>
              <w:rPr>
                <w:rFonts w:ascii="宋体" w:hAnsi="宋体" w:eastAsia="宋体"/>
                <w:b w:val="0"/>
                <w:sz w:val="18"/>
              </w:rPr>
              <w:t>29.7%</w:t>
            </w:r>
          </w:p>
        </w:tc>
        <w:tc>
          <w:tcPr>
            <w:tcW w:w="907" w:type="dxa"/>
          </w:tcPr>
          <w:p w14:paraId="1796722D">
            <w:pPr>
              <w:spacing w:before="40" w:after="40" w:line="240" w:lineRule="auto"/>
              <w:jc w:val="center"/>
            </w:pPr>
            <w:r>
              <w:rPr>
                <w:rFonts w:ascii="宋体" w:hAnsi="宋体" w:eastAsia="宋体"/>
                <w:b w:val="0"/>
                <w:sz w:val="18"/>
              </w:rPr>
              <w:t>31.0%</w:t>
            </w:r>
          </w:p>
        </w:tc>
        <w:tc>
          <w:tcPr>
            <w:tcW w:w="1020" w:type="dxa"/>
            <w:shd w:val="clear" w:color="auto" w:fill="E8F5E9"/>
          </w:tcPr>
          <w:p w14:paraId="51D684BC">
            <w:pPr>
              <w:spacing w:before="40" w:after="40" w:line="240" w:lineRule="auto"/>
              <w:jc w:val="center"/>
            </w:pPr>
            <w:r>
              <w:rPr>
                <w:rFonts w:ascii="宋体" w:hAnsi="宋体" w:eastAsia="宋体"/>
                <w:b w:val="0"/>
                <w:sz w:val="18"/>
              </w:rPr>
              <w:t>35.4%</w:t>
            </w:r>
          </w:p>
        </w:tc>
        <w:tc>
          <w:tcPr>
            <w:tcW w:w="1134" w:type="dxa"/>
          </w:tcPr>
          <w:p w14:paraId="03058983">
            <w:pPr>
              <w:spacing w:before="40" w:after="40" w:line="240" w:lineRule="auto"/>
              <w:jc w:val="center"/>
            </w:pPr>
            <w:r>
              <w:rPr>
                <w:rFonts w:ascii="宋体" w:hAnsi="宋体" w:eastAsia="宋体"/>
                <w:b/>
                <w:sz w:val="18"/>
              </w:rPr>
              <w:t>36.4%</w:t>
            </w:r>
          </w:p>
        </w:tc>
      </w:tr>
      <w:tr w14:paraId="6AEE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42E50DF">
            <w:pPr>
              <w:spacing w:before="40" w:after="40" w:line="240" w:lineRule="auto"/>
              <w:jc w:val="left"/>
            </w:pPr>
            <w:r>
              <w:rPr>
                <w:rFonts w:ascii="宋体" w:hAnsi="宋体" w:eastAsia="宋体"/>
                <w:b w:val="0"/>
                <w:sz w:val="18"/>
              </w:rPr>
              <w:t>只用双帧相位特征</w:t>
            </w:r>
          </w:p>
        </w:tc>
        <w:tc>
          <w:tcPr>
            <w:tcW w:w="1020" w:type="dxa"/>
          </w:tcPr>
          <w:p w14:paraId="7ADBD530">
            <w:pPr>
              <w:spacing w:before="40" w:after="40" w:line="240" w:lineRule="auto"/>
              <w:jc w:val="center"/>
            </w:pPr>
            <w:r>
              <w:rPr>
                <w:rFonts w:ascii="宋体" w:hAnsi="宋体" w:eastAsia="宋体"/>
                <w:b w:val="0"/>
                <w:sz w:val="18"/>
              </w:rPr>
              <w:t>41.5%</w:t>
            </w:r>
          </w:p>
        </w:tc>
        <w:tc>
          <w:tcPr>
            <w:tcW w:w="1020" w:type="dxa"/>
          </w:tcPr>
          <w:p w14:paraId="0B4050A8">
            <w:pPr>
              <w:spacing w:before="40" w:after="40" w:line="240" w:lineRule="auto"/>
              <w:jc w:val="center"/>
            </w:pPr>
            <w:r>
              <w:rPr>
                <w:rFonts w:ascii="宋体" w:hAnsi="宋体" w:eastAsia="宋体"/>
                <w:b/>
                <w:sz w:val="18"/>
              </w:rPr>
              <w:t>44.4%</w:t>
            </w:r>
          </w:p>
        </w:tc>
        <w:tc>
          <w:tcPr>
            <w:tcW w:w="907" w:type="dxa"/>
          </w:tcPr>
          <w:p w14:paraId="315407DF">
            <w:pPr>
              <w:spacing w:before="40" w:after="40" w:line="240" w:lineRule="auto"/>
              <w:jc w:val="center"/>
            </w:pPr>
            <w:r>
              <w:rPr>
                <w:rFonts w:ascii="宋体" w:hAnsi="宋体" w:eastAsia="宋体"/>
                <w:b w:val="0"/>
                <w:sz w:val="18"/>
              </w:rPr>
              <w:t>38.1%</w:t>
            </w:r>
          </w:p>
        </w:tc>
        <w:tc>
          <w:tcPr>
            <w:tcW w:w="907" w:type="dxa"/>
          </w:tcPr>
          <w:p w14:paraId="2058D9DF">
            <w:pPr>
              <w:spacing w:before="40" w:after="40" w:line="240" w:lineRule="auto"/>
              <w:jc w:val="center"/>
            </w:pPr>
            <w:r>
              <w:rPr>
                <w:rFonts w:ascii="宋体" w:hAnsi="宋体" w:eastAsia="宋体"/>
                <w:b w:val="0"/>
                <w:sz w:val="18"/>
              </w:rPr>
              <w:t>36.0%</w:t>
            </w:r>
          </w:p>
        </w:tc>
        <w:tc>
          <w:tcPr>
            <w:tcW w:w="1020" w:type="dxa"/>
            <w:shd w:val="clear" w:color="auto" w:fill="E8F5E9"/>
          </w:tcPr>
          <w:p w14:paraId="0E01B751">
            <w:pPr>
              <w:spacing w:before="40" w:after="40" w:line="240" w:lineRule="auto"/>
              <w:jc w:val="center"/>
            </w:pPr>
            <w:r>
              <w:rPr>
                <w:rFonts w:ascii="宋体" w:hAnsi="宋体" w:eastAsia="宋体"/>
                <w:b w:val="0"/>
                <w:sz w:val="18"/>
              </w:rPr>
              <w:t>42.2%</w:t>
            </w:r>
          </w:p>
        </w:tc>
        <w:tc>
          <w:tcPr>
            <w:tcW w:w="1134" w:type="dxa"/>
          </w:tcPr>
          <w:p w14:paraId="1411AEED">
            <w:pPr>
              <w:spacing w:before="40" w:after="40" w:line="240" w:lineRule="auto"/>
              <w:jc w:val="center"/>
            </w:pPr>
            <w:r>
              <w:rPr>
                <w:rFonts w:ascii="宋体" w:hAnsi="宋体" w:eastAsia="宋体"/>
                <w:b/>
                <w:sz w:val="18"/>
              </w:rPr>
              <w:t>44.4%</w:t>
            </w:r>
          </w:p>
        </w:tc>
      </w:tr>
      <w:tr w14:paraId="643F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7C9A400">
            <w:pPr>
              <w:spacing w:before="40" w:after="40" w:line="240" w:lineRule="auto"/>
              <w:jc w:val="left"/>
            </w:pPr>
            <w:r>
              <w:rPr>
                <w:rFonts w:ascii="宋体" w:hAnsi="宋体" w:eastAsia="宋体"/>
                <w:b w:val="0"/>
                <w:sz w:val="18"/>
              </w:rPr>
              <w:t>双帧相位特征+CFO 特征</w:t>
            </w:r>
          </w:p>
        </w:tc>
        <w:tc>
          <w:tcPr>
            <w:tcW w:w="1020" w:type="dxa"/>
          </w:tcPr>
          <w:p w14:paraId="2BCA80C6">
            <w:pPr>
              <w:spacing w:before="40" w:after="40" w:line="240" w:lineRule="auto"/>
              <w:jc w:val="center"/>
            </w:pPr>
            <w:r>
              <w:rPr>
                <w:rFonts w:ascii="宋体" w:hAnsi="宋体" w:eastAsia="宋体"/>
                <w:b w:val="0"/>
                <w:sz w:val="18"/>
              </w:rPr>
              <w:t>99.4%</w:t>
            </w:r>
          </w:p>
        </w:tc>
        <w:tc>
          <w:tcPr>
            <w:tcW w:w="1020" w:type="dxa"/>
          </w:tcPr>
          <w:p w14:paraId="49F444A5">
            <w:pPr>
              <w:spacing w:before="40" w:after="40" w:line="240" w:lineRule="auto"/>
              <w:jc w:val="center"/>
            </w:pPr>
            <w:r>
              <w:rPr>
                <w:rFonts w:ascii="宋体" w:hAnsi="宋体" w:eastAsia="宋体"/>
                <w:b w:val="0"/>
                <w:sz w:val="18"/>
              </w:rPr>
              <w:t>99.8%</w:t>
            </w:r>
          </w:p>
        </w:tc>
        <w:tc>
          <w:tcPr>
            <w:tcW w:w="907" w:type="dxa"/>
          </w:tcPr>
          <w:p w14:paraId="5C3ADD81">
            <w:pPr>
              <w:spacing w:before="40" w:after="40" w:line="240" w:lineRule="auto"/>
              <w:jc w:val="center"/>
            </w:pPr>
            <w:r>
              <w:rPr>
                <w:rFonts w:ascii="宋体" w:hAnsi="宋体" w:eastAsia="宋体"/>
                <w:b w:val="0"/>
                <w:sz w:val="18"/>
              </w:rPr>
              <w:t>99.0%</w:t>
            </w:r>
          </w:p>
        </w:tc>
        <w:tc>
          <w:tcPr>
            <w:tcW w:w="907" w:type="dxa"/>
          </w:tcPr>
          <w:p w14:paraId="63A59E0C">
            <w:pPr>
              <w:spacing w:before="40" w:after="40" w:line="240" w:lineRule="auto"/>
              <w:jc w:val="center"/>
            </w:pPr>
            <w:r>
              <w:rPr>
                <w:rFonts w:ascii="宋体" w:hAnsi="宋体" w:eastAsia="宋体"/>
                <w:b w:val="0"/>
                <w:sz w:val="18"/>
              </w:rPr>
              <w:t>89.9%</w:t>
            </w:r>
          </w:p>
        </w:tc>
        <w:tc>
          <w:tcPr>
            <w:tcW w:w="1020" w:type="dxa"/>
            <w:shd w:val="clear" w:color="auto" w:fill="E8F5E9"/>
          </w:tcPr>
          <w:p w14:paraId="5F9AEFCA">
            <w:pPr>
              <w:spacing w:before="40" w:after="40" w:line="240" w:lineRule="auto"/>
              <w:jc w:val="center"/>
            </w:pPr>
            <w:r>
              <w:rPr>
                <w:rFonts w:ascii="宋体" w:hAnsi="宋体" w:eastAsia="宋体"/>
                <w:b/>
                <w:sz w:val="18"/>
              </w:rPr>
              <w:t>99.9%</w:t>
            </w:r>
          </w:p>
        </w:tc>
        <w:tc>
          <w:tcPr>
            <w:tcW w:w="1134" w:type="dxa"/>
          </w:tcPr>
          <w:p w14:paraId="17FAD736">
            <w:pPr>
              <w:spacing w:before="40" w:after="40" w:line="240" w:lineRule="auto"/>
              <w:jc w:val="center"/>
            </w:pPr>
            <w:r>
              <w:rPr>
                <w:rFonts w:ascii="宋体" w:hAnsi="宋体" w:eastAsia="宋体"/>
                <w:b/>
                <w:sz w:val="18"/>
              </w:rPr>
              <w:t>99.9%</w:t>
            </w:r>
          </w:p>
        </w:tc>
      </w:tr>
      <w:tr w14:paraId="5DE8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59A1570">
            <w:pPr>
              <w:spacing w:before="40" w:after="40" w:line="240" w:lineRule="auto"/>
              <w:jc w:val="left"/>
            </w:pPr>
            <w:r>
              <w:rPr>
                <w:rFonts w:ascii="宋体" w:hAnsi="宋体" w:eastAsia="宋体"/>
                <w:b w:val="0"/>
                <w:sz w:val="18"/>
              </w:rPr>
              <w:t>单帧相位特征+CFO 特征</w:t>
            </w:r>
          </w:p>
        </w:tc>
        <w:tc>
          <w:tcPr>
            <w:tcW w:w="1020" w:type="dxa"/>
          </w:tcPr>
          <w:p w14:paraId="077E04BA">
            <w:pPr>
              <w:spacing w:before="40" w:after="40" w:line="240" w:lineRule="auto"/>
              <w:jc w:val="center"/>
            </w:pPr>
            <w:r>
              <w:rPr>
                <w:rFonts w:ascii="宋体" w:hAnsi="宋体" w:eastAsia="宋体"/>
                <w:b w:val="0"/>
                <w:sz w:val="18"/>
              </w:rPr>
              <w:t>99.4%</w:t>
            </w:r>
          </w:p>
        </w:tc>
        <w:tc>
          <w:tcPr>
            <w:tcW w:w="1020" w:type="dxa"/>
          </w:tcPr>
          <w:p w14:paraId="7C43A437">
            <w:pPr>
              <w:spacing w:before="40" w:after="40" w:line="240" w:lineRule="auto"/>
              <w:jc w:val="center"/>
            </w:pPr>
            <w:r>
              <w:rPr>
                <w:rFonts w:ascii="宋体" w:hAnsi="宋体" w:eastAsia="宋体"/>
                <w:b w:val="0"/>
                <w:sz w:val="18"/>
              </w:rPr>
              <w:t>99.7%</w:t>
            </w:r>
          </w:p>
        </w:tc>
        <w:tc>
          <w:tcPr>
            <w:tcW w:w="907" w:type="dxa"/>
          </w:tcPr>
          <w:p w14:paraId="718ABF8A">
            <w:pPr>
              <w:spacing w:before="40" w:after="40" w:line="240" w:lineRule="auto"/>
              <w:jc w:val="center"/>
            </w:pPr>
            <w:r>
              <w:rPr>
                <w:rFonts w:ascii="宋体" w:hAnsi="宋体" w:eastAsia="宋体"/>
                <w:b w:val="0"/>
                <w:sz w:val="18"/>
              </w:rPr>
              <w:t>99.8%</w:t>
            </w:r>
          </w:p>
        </w:tc>
        <w:tc>
          <w:tcPr>
            <w:tcW w:w="907" w:type="dxa"/>
          </w:tcPr>
          <w:p w14:paraId="33B82DB2">
            <w:pPr>
              <w:spacing w:before="40" w:after="40" w:line="240" w:lineRule="auto"/>
              <w:jc w:val="center"/>
            </w:pPr>
            <w:r>
              <w:rPr>
                <w:rFonts w:ascii="宋体" w:hAnsi="宋体" w:eastAsia="宋体"/>
                <w:b w:val="0"/>
                <w:sz w:val="18"/>
              </w:rPr>
              <w:t>96.5%</w:t>
            </w:r>
          </w:p>
        </w:tc>
        <w:tc>
          <w:tcPr>
            <w:tcW w:w="1020" w:type="dxa"/>
            <w:shd w:val="clear" w:color="auto" w:fill="E8F5E9"/>
          </w:tcPr>
          <w:p w14:paraId="3DA06818">
            <w:pPr>
              <w:spacing w:before="40" w:after="40" w:line="240" w:lineRule="auto"/>
              <w:jc w:val="center"/>
            </w:pPr>
            <w:r>
              <w:rPr>
                <w:rFonts w:ascii="宋体" w:hAnsi="宋体" w:eastAsia="宋体"/>
                <w:b/>
                <w:sz w:val="18"/>
              </w:rPr>
              <w:t>99.8%</w:t>
            </w:r>
          </w:p>
        </w:tc>
        <w:tc>
          <w:tcPr>
            <w:tcW w:w="1134" w:type="dxa"/>
          </w:tcPr>
          <w:p w14:paraId="305C1DD3">
            <w:pPr>
              <w:spacing w:before="40" w:after="40" w:line="240" w:lineRule="auto"/>
              <w:jc w:val="center"/>
            </w:pPr>
            <w:r>
              <w:rPr>
                <w:rFonts w:ascii="宋体" w:hAnsi="宋体" w:eastAsia="宋体"/>
                <w:b/>
                <w:sz w:val="18"/>
              </w:rPr>
              <w:t>99.8%</w:t>
            </w:r>
          </w:p>
        </w:tc>
      </w:tr>
      <w:tr w14:paraId="52A1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8DE9241">
            <w:pPr>
              <w:spacing w:before="40" w:after="40" w:line="240" w:lineRule="auto"/>
              <w:jc w:val="left"/>
            </w:pPr>
            <w:r>
              <w:rPr>
                <w:rFonts w:ascii="宋体" w:hAnsi="宋体" w:eastAsia="宋体"/>
                <w:b w:val="0"/>
                <w:sz w:val="18"/>
              </w:rPr>
              <w:t>Base+STFT</w:t>
            </w:r>
          </w:p>
        </w:tc>
        <w:tc>
          <w:tcPr>
            <w:tcW w:w="1020" w:type="dxa"/>
          </w:tcPr>
          <w:p w14:paraId="130B7E3C">
            <w:pPr>
              <w:spacing w:before="40" w:after="40" w:line="240" w:lineRule="auto"/>
              <w:jc w:val="center"/>
            </w:pPr>
            <w:r>
              <w:rPr>
                <w:rFonts w:ascii="宋体" w:hAnsi="宋体" w:eastAsia="宋体"/>
                <w:b w:val="0"/>
                <w:sz w:val="18"/>
              </w:rPr>
              <w:t>99.1%</w:t>
            </w:r>
          </w:p>
        </w:tc>
        <w:tc>
          <w:tcPr>
            <w:tcW w:w="1020" w:type="dxa"/>
          </w:tcPr>
          <w:p w14:paraId="23C37991">
            <w:pPr>
              <w:spacing w:before="40" w:after="40" w:line="240" w:lineRule="auto"/>
              <w:jc w:val="center"/>
            </w:pPr>
            <w:r>
              <w:rPr>
                <w:rFonts w:ascii="宋体" w:hAnsi="宋体" w:eastAsia="宋体"/>
                <w:b w:val="0"/>
                <w:sz w:val="18"/>
              </w:rPr>
              <w:t>99.7%</w:t>
            </w:r>
          </w:p>
        </w:tc>
        <w:tc>
          <w:tcPr>
            <w:tcW w:w="907" w:type="dxa"/>
          </w:tcPr>
          <w:p w14:paraId="4017E1DF">
            <w:pPr>
              <w:spacing w:before="40" w:after="40" w:line="240" w:lineRule="auto"/>
              <w:jc w:val="center"/>
            </w:pPr>
            <w:r>
              <w:rPr>
                <w:rFonts w:ascii="宋体" w:hAnsi="宋体" w:eastAsia="宋体"/>
                <w:b w:val="0"/>
                <w:sz w:val="18"/>
              </w:rPr>
              <w:t>99.6%</w:t>
            </w:r>
          </w:p>
        </w:tc>
        <w:tc>
          <w:tcPr>
            <w:tcW w:w="907" w:type="dxa"/>
          </w:tcPr>
          <w:p w14:paraId="5D0717E6">
            <w:pPr>
              <w:spacing w:before="40" w:after="40" w:line="240" w:lineRule="auto"/>
              <w:jc w:val="center"/>
            </w:pPr>
            <w:r>
              <w:rPr>
                <w:rFonts w:ascii="宋体" w:hAnsi="宋体" w:eastAsia="宋体"/>
                <w:b w:val="0"/>
                <w:sz w:val="18"/>
              </w:rPr>
              <w:t>93.9%</w:t>
            </w:r>
          </w:p>
        </w:tc>
        <w:tc>
          <w:tcPr>
            <w:tcW w:w="1020" w:type="dxa"/>
            <w:shd w:val="clear" w:color="auto" w:fill="E8F5E9"/>
          </w:tcPr>
          <w:p w14:paraId="23CA8121">
            <w:pPr>
              <w:spacing w:before="40" w:after="40" w:line="240" w:lineRule="auto"/>
              <w:jc w:val="center"/>
            </w:pPr>
            <w:r>
              <w:rPr>
                <w:rFonts w:ascii="宋体" w:hAnsi="宋体" w:eastAsia="宋体"/>
                <w:b/>
                <w:sz w:val="18"/>
              </w:rPr>
              <w:t>99.9%</w:t>
            </w:r>
          </w:p>
        </w:tc>
        <w:tc>
          <w:tcPr>
            <w:tcW w:w="1134" w:type="dxa"/>
          </w:tcPr>
          <w:p w14:paraId="65152905">
            <w:pPr>
              <w:spacing w:before="40" w:after="40" w:line="240" w:lineRule="auto"/>
              <w:jc w:val="center"/>
            </w:pPr>
            <w:r>
              <w:rPr>
                <w:rFonts w:ascii="宋体" w:hAnsi="宋体" w:eastAsia="宋体"/>
                <w:b/>
                <w:sz w:val="18"/>
              </w:rPr>
              <w:t>99.9%</w:t>
            </w:r>
          </w:p>
        </w:tc>
      </w:tr>
      <w:tr w14:paraId="79F7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F5398D0">
            <w:pPr>
              <w:spacing w:before="40" w:after="40" w:line="240" w:lineRule="auto"/>
              <w:jc w:val="left"/>
            </w:pPr>
            <w:r>
              <w:rPr>
                <w:rFonts w:ascii="宋体" w:hAnsi="宋体" w:eastAsia="宋体"/>
                <w:b w:val="0"/>
                <w:sz w:val="18"/>
              </w:rPr>
              <w:t>Base+EMD</w:t>
            </w:r>
          </w:p>
        </w:tc>
        <w:tc>
          <w:tcPr>
            <w:tcW w:w="1020" w:type="dxa"/>
          </w:tcPr>
          <w:p w14:paraId="433AF896">
            <w:pPr>
              <w:spacing w:before="40" w:after="40" w:line="240" w:lineRule="auto"/>
              <w:jc w:val="center"/>
            </w:pPr>
            <w:r>
              <w:rPr>
                <w:rFonts w:ascii="宋体" w:hAnsi="宋体" w:eastAsia="宋体"/>
                <w:b w:val="0"/>
                <w:sz w:val="18"/>
              </w:rPr>
              <w:t>92.8%</w:t>
            </w:r>
          </w:p>
        </w:tc>
        <w:tc>
          <w:tcPr>
            <w:tcW w:w="1020" w:type="dxa"/>
          </w:tcPr>
          <w:p w14:paraId="5EA3CDE0">
            <w:pPr>
              <w:spacing w:before="40" w:after="40" w:line="240" w:lineRule="auto"/>
              <w:jc w:val="center"/>
            </w:pPr>
            <w:r>
              <w:rPr>
                <w:rFonts w:ascii="宋体" w:hAnsi="宋体" w:eastAsia="宋体"/>
                <w:b/>
                <w:sz w:val="18"/>
              </w:rPr>
              <w:t>92.9%</w:t>
            </w:r>
          </w:p>
        </w:tc>
        <w:tc>
          <w:tcPr>
            <w:tcW w:w="907" w:type="dxa"/>
          </w:tcPr>
          <w:p w14:paraId="52058828">
            <w:pPr>
              <w:spacing w:before="40" w:after="40" w:line="240" w:lineRule="auto"/>
              <w:jc w:val="center"/>
            </w:pPr>
            <w:r>
              <w:rPr>
                <w:rFonts w:ascii="宋体" w:hAnsi="宋体" w:eastAsia="宋体"/>
                <w:b w:val="0"/>
                <w:sz w:val="18"/>
              </w:rPr>
              <w:t>88.1%</w:t>
            </w:r>
          </w:p>
        </w:tc>
        <w:tc>
          <w:tcPr>
            <w:tcW w:w="907" w:type="dxa"/>
          </w:tcPr>
          <w:p w14:paraId="7447E384">
            <w:pPr>
              <w:spacing w:before="40" w:after="40" w:line="240" w:lineRule="auto"/>
              <w:jc w:val="center"/>
            </w:pPr>
            <w:r>
              <w:rPr>
                <w:rFonts w:ascii="宋体" w:hAnsi="宋体" w:eastAsia="宋体"/>
                <w:b w:val="0"/>
                <w:sz w:val="18"/>
              </w:rPr>
              <w:t>73.4%</w:t>
            </w:r>
          </w:p>
        </w:tc>
        <w:tc>
          <w:tcPr>
            <w:tcW w:w="1020" w:type="dxa"/>
            <w:shd w:val="clear" w:color="auto" w:fill="E8F5E9"/>
          </w:tcPr>
          <w:p w14:paraId="1E5CBF4A">
            <w:pPr>
              <w:spacing w:before="40" w:after="40" w:line="240" w:lineRule="auto"/>
              <w:jc w:val="center"/>
            </w:pPr>
            <w:r>
              <w:rPr>
                <w:rFonts w:ascii="宋体" w:hAnsi="宋体" w:eastAsia="宋体"/>
                <w:b w:val="0"/>
                <w:sz w:val="18"/>
              </w:rPr>
              <w:t>88.8%</w:t>
            </w:r>
          </w:p>
        </w:tc>
        <w:tc>
          <w:tcPr>
            <w:tcW w:w="1134" w:type="dxa"/>
          </w:tcPr>
          <w:p w14:paraId="7B4F7884">
            <w:pPr>
              <w:spacing w:before="40" w:after="40" w:line="240" w:lineRule="auto"/>
              <w:jc w:val="center"/>
            </w:pPr>
            <w:r>
              <w:rPr>
                <w:rFonts w:ascii="宋体" w:hAnsi="宋体" w:eastAsia="宋体"/>
                <w:b/>
                <w:sz w:val="18"/>
              </w:rPr>
              <w:t>92.9%</w:t>
            </w:r>
          </w:p>
        </w:tc>
      </w:tr>
    </w:tbl>
    <w:p w14:paraId="259C22AB">
      <w:pPr>
        <w:spacing w:before="80" w:after="160"/>
        <w:jc w:val="center"/>
      </w:pPr>
      <w:r>
        <w:rPr>
          <w:rFonts w:ascii="宋体" w:hAnsi="宋体" w:eastAsia="宋体"/>
          <w:b/>
          <w:sz w:val="21"/>
        </w:rPr>
        <w:t>表7  8台设备——训练集和测试集在同一天的识别结果</w:t>
      </w:r>
    </w:p>
    <w:p w14:paraId="464377E5">
      <w:pPr>
        <w:spacing w:after="120" w:line="440" w:lineRule="exact"/>
        <w:jc w:val="left"/>
      </w:pPr>
    </w:p>
    <w:p w14:paraId="52ACD3BC">
      <w:pPr>
        <w:spacing w:after="120" w:line="440" w:lineRule="exact"/>
        <w:jc w:val="left"/>
      </w:pPr>
      <w:r>
        <w:rPr>
          <w:rFonts w:ascii="宋体" w:hAnsi="宋体" w:eastAsia="宋体"/>
          <w:b w:val="0"/>
          <w:sz w:val="24"/>
        </w:rPr>
        <w:t>同天场景下，CFO特征单独即可达到99.9%（SVM），而相位特征单独仅36%~44%。Base方案（相位+CFO）达99.8%，RSSI和IQ特征区分度有限（53%~59%）。集成学习在Base+STFT组合中达到99.9%，与最优单分类器持平。</w:t>
      </w:r>
    </w:p>
    <w:p w14:paraId="35DF7D02">
      <w:pPr>
        <w:pStyle w:val="4"/>
      </w:pPr>
      <w:r>
        <w:rPr>
          <w:rFonts w:ascii="黑体" w:hAnsi="黑体" w:eastAsia="黑体"/>
        </w:rPr>
        <w:t>7.2 跨天测试结果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020"/>
        <w:gridCol w:w="1020"/>
        <w:gridCol w:w="907"/>
        <w:gridCol w:w="907"/>
        <w:gridCol w:w="1020"/>
        <w:gridCol w:w="1134"/>
      </w:tblGrid>
      <w:tr w14:paraId="1B21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2E5A3E"/>
          </w:tcPr>
          <w:p w14:paraId="356E2B9F">
            <w:pPr>
              <w:spacing w:before="40" w:after="40" w:line="240" w:lineRule="auto"/>
              <w:jc w:val="center"/>
            </w:pPr>
            <w:r>
              <w:rPr>
                <w:rFonts w:ascii="宋体" w:hAnsi="宋体" w:eastAsia="宋体"/>
                <w:b/>
                <w:color w:val="FFFFFF"/>
                <w:sz w:val="18"/>
              </w:rPr>
              <w:t>特征组合</w:t>
            </w:r>
          </w:p>
        </w:tc>
        <w:tc>
          <w:tcPr>
            <w:tcW w:w="1020" w:type="dxa"/>
            <w:shd w:val="clear" w:color="auto" w:fill="2E5A3E"/>
          </w:tcPr>
          <w:p w14:paraId="7CFAF338">
            <w:pPr>
              <w:spacing w:before="40" w:after="40" w:line="240" w:lineRule="auto"/>
              <w:jc w:val="center"/>
            </w:pPr>
            <w:r>
              <w:rPr>
                <w:rFonts w:ascii="宋体" w:hAnsi="宋体" w:eastAsia="宋体"/>
                <w:b/>
                <w:color w:val="FFFFFF"/>
                <w:sz w:val="18"/>
              </w:rPr>
              <w:t>XGBoost</w:t>
            </w:r>
          </w:p>
        </w:tc>
        <w:tc>
          <w:tcPr>
            <w:tcW w:w="1020" w:type="dxa"/>
            <w:shd w:val="clear" w:color="auto" w:fill="2E5A3E"/>
          </w:tcPr>
          <w:p w14:paraId="70657AA0">
            <w:pPr>
              <w:spacing w:before="40" w:after="40" w:line="240" w:lineRule="auto"/>
              <w:jc w:val="center"/>
            </w:pPr>
            <w:r>
              <w:rPr>
                <w:rFonts w:ascii="宋体" w:hAnsi="宋体" w:eastAsia="宋体"/>
                <w:b/>
                <w:color w:val="FFFFFF"/>
                <w:sz w:val="18"/>
              </w:rPr>
              <w:t>随机森林</w:t>
            </w:r>
          </w:p>
        </w:tc>
        <w:tc>
          <w:tcPr>
            <w:tcW w:w="907" w:type="dxa"/>
            <w:shd w:val="clear" w:color="auto" w:fill="2E5A3E"/>
          </w:tcPr>
          <w:p w14:paraId="4A5FC808">
            <w:pPr>
              <w:spacing w:before="40" w:after="40" w:line="240" w:lineRule="auto"/>
              <w:jc w:val="center"/>
            </w:pPr>
            <w:r>
              <w:rPr>
                <w:rFonts w:ascii="宋体" w:hAnsi="宋体" w:eastAsia="宋体"/>
                <w:b/>
                <w:color w:val="FFFFFF"/>
                <w:sz w:val="18"/>
              </w:rPr>
              <w:t>SVM</w:t>
            </w:r>
          </w:p>
        </w:tc>
        <w:tc>
          <w:tcPr>
            <w:tcW w:w="907" w:type="dxa"/>
            <w:shd w:val="clear" w:color="auto" w:fill="2E5A3E"/>
          </w:tcPr>
          <w:p w14:paraId="472ECF1E">
            <w:pPr>
              <w:spacing w:before="40" w:after="40" w:line="240" w:lineRule="auto"/>
              <w:jc w:val="center"/>
            </w:pPr>
            <w:r>
              <w:rPr>
                <w:rFonts w:ascii="宋体" w:hAnsi="宋体" w:eastAsia="宋体"/>
                <w:b/>
                <w:color w:val="FFFFFF"/>
                <w:sz w:val="18"/>
              </w:rPr>
              <w:t>KNN</w:t>
            </w:r>
          </w:p>
        </w:tc>
        <w:tc>
          <w:tcPr>
            <w:tcW w:w="1020" w:type="dxa"/>
            <w:shd w:val="clear" w:color="auto" w:fill="2E5A3E"/>
          </w:tcPr>
          <w:p w14:paraId="3B6A45B2">
            <w:pPr>
              <w:spacing w:before="40" w:after="40" w:line="240" w:lineRule="auto"/>
              <w:jc w:val="center"/>
            </w:pPr>
            <w:r>
              <w:rPr>
                <w:rFonts w:ascii="宋体" w:hAnsi="宋体" w:eastAsia="宋体"/>
                <w:b/>
                <w:color w:val="FFFFFF"/>
                <w:sz w:val="18"/>
              </w:rPr>
              <w:t>集成学习</w:t>
            </w:r>
          </w:p>
        </w:tc>
        <w:tc>
          <w:tcPr>
            <w:tcW w:w="1134" w:type="dxa"/>
            <w:shd w:val="clear" w:color="auto" w:fill="2E5A3E"/>
          </w:tcPr>
          <w:p w14:paraId="4A0FDD74">
            <w:pPr>
              <w:spacing w:before="40" w:after="40" w:line="240" w:lineRule="auto"/>
              <w:jc w:val="center"/>
            </w:pPr>
            <w:r>
              <w:rPr>
                <w:rFonts w:ascii="宋体" w:hAnsi="宋体" w:eastAsia="宋体"/>
                <w:b/>
                <w:color w:val="FFFFFF"/>
                <w:sz w:val="18"/>
              </w:rPr>
              <w:t>最大正确率</w:t>
            </w:r>
          </w:p>
        </w:tc>
      </w:tr>
      <w:tr w14:paraId="0BC1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73EBE71">
            <w:pPr>
              <w:spacing w:before="40" w:after="40" w:line="240" w:lineRule="auto"/>
              <w:jc w:val="left"/>
            </w:pPr>
            <w:r>
              <w:rPr>
                <w:rFonts w:ascii="宋体" w:hAnsi="宋体" w:eastAsia="宋体"/>
                <w:b w:val="0"/>
                <w:sz w:val="18"/>
              </w:rPr>
              <w:t>连续双帧差分相位+CFO（Base）</w:t>
            </w:r>
          </w:p>
        </w:tc>
        <w:tc>
          <w:tcPr>
            <w:tcW w:w="1020" w:type="dxa"/>
          </w:tcPr>
          <w:p w14:paraId="585A2298">
            <w:pPr>
              <w:spacing w:before="40" w:after="40" w:line="240" w:lineRule="auto"/>
              <w:jc w:val="center"/>
            </w:pPr>
            <w:r>
              <w:rPr>
                <w:rFonts w:ascii="宋体" w:hAnsi="宋体" w:eastAsia="宋体"/>
                <w:b w:val="0"/>
                <w:sz w:val="18"/>
              </w:rPr>
              <w:t>78.5%</w:t>
            </w:r>
          </w:p>
        </w:tc>
        <w:tc>
          <w:tcPr>
            <w:tcW w:w="1020" w:type="dxa"/>
          </w:tcPr>
          <w:p w14:paraId="70AD419F">
            <w:pPr>
              <w:spacing w:before="40" w:after="40" w:line="240" w:lineRule="auto"/>
              <w:jc w:val="center"/>
            </w:pPr>
            <w:r>
              <w:rPr>
                <w:rFonts w:ascii="宋体" w:hAnsi="宋体" w:eastAsia="宋体"/>
                <w:b w:val="0"/>
                <w:sz w:val="18"/>
              </w:rPr>
              <w:t>93.0%</w:t>
            </w:r>
          </w:p>
        </w:tc>
        <w:tc>
          <w:tcPr>
            <w:tcW w:w="907" w:type="dxa"/>
          </w:tcPr>
          <w:p w14:paraId="0E057D49">
            <w:pPr>
              <w:spacing w:before="40" w:after="40" w:line="240" w:lineRule="auto"/>
              <w:jc w:val="center"/>
            </w:pPr>
            <w:r>
              <w:rPr>
                <w:rFonts w:ascii="宋体" w:hAnsi="宋体" w:eastAsia="宋体"/>
                <w:b w:val="0"/>
                <w:sz w:val="18"/>
              </w:rPr>
              <w:t>90.2%</w:t>
            </w:r>
          </w:p>
        </w:tc>
        <w:tc>
          <w:tcPr>
            <w:tcW w:w="907" w:type="dxa"/>
          </w:tcPr>
          <w:p w14:paraId="681C0DAD">
            <w:pPr>
              <w:spacing w:before="40" w:after="40" w:line="240" w:lineRule="auto"/>
              <w:jc w:val="center"/>
            </w:pPr>
            <w:r>
              <w:rPr>
                <w:rFonts w:ascii="宋体" w:hAnsi="宋体" w:eastAsia="宋体"/>
                <w:b w:val="0"/>
                <w:sz w:val="18"/>
              </w:rPr>
              <w:t>61.7%</w:t>
            </w:r>
          </w:p>
        </w:tc>
        <w:tc>
          <w:tcPr>
            <w:tcW w:w="1020" w:type="dxa"/>
            <w:shd w:val="clear" w:color="auto" w:fill="E8F5E9"/>
          </w:tcPr>
          <w:p w14:paraId="0DD5D2DC">
            <w:pPr>
              <w:spacing w:before="40" w:after="40" w:line="240" w:lineRule="auto"/>
              <w:jc w:val="center"/>
            </w:pPr>
            <w:r>
              <w:rPr>
                <w:rFonts w:ascii="宋体" w:hAnsi="宋体" w:eastAsia="宋体"/>
                <w:b/>
                <w:sz w:val="18"/>
              </w:rPr>
              <w:t>96.0%</w:t>
            </w:r>
          </w:p>
        </w:tc>
        <w:tc>
          <w:tcPr>
            <w:tcW w:w="1134" w:type="dxa"/>
          </w:tcPr>
          <w:p w14:paraId="35D78919">
            <w:pPr>
              <w:spacing w:before="40" w:after="40" w:line="240" w:lineRule="auto"/>
              <w:jc w:val="center"/>
            </w:pPr>
            <w:r>
              <w:rPr>
                <w:rFonts w:ascii="宋体" w:hAnsi="宋体" w:eastAsia="宋体"/>
                <w:b/>
                <w:sz w:val="18"/>
              </w:rPr>
              <w:t>96.0%</w:t>
            </w:r>
          </w:p>
        </w:tc>
      </w:tr>
      <w:tr w14:paraId="5631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93AF092">
            <w:pPr>
              <w:spacing w:before="40" w:after="40" w:line="240" w:lineRule="auto"/>
              <w:jc w:val="left"/>
            </w:pPr>
            <w:r>
              <w:rPr>
                <w:rFonts w:ascii="宋体" w:hAnsi="宋体" w:eastAsia="宋体"/>
                <w:b w:val="0"/>
                <w:sz w:val="18"/>
              </w:rPr>
              <w:t>连续双帧差分相位+CFO 均值</w:t>
            </w:r>
          </w:p>
        </w:tc>
        <w:tc>
          <w:tcPr>
            <w:tcW w:w="1020" w:type="dxa"/>
          </w:tcPr>
          <w:p w14:paraId="10F7AA84">
            <w:pPr>
              <w:spacing w:before="40" w:after="40" w:line="240" w:lineRule="auto"/>
              <w:jc w:val="center"/>
            </w:pPr>
            <w:r>
              <w:rPr>
                <w:rFonts w:ascii="宋体" w:hAnsi="宋体" w:eastAsia="宋体"/>
                <w:b/>
                <w:sz w:val="18"/>
              </w:rPr>
              <w:t>95.5%</w:t>
            </w:r>
          </w:p>
        </w:tc>
        <w:tc>
          <w:tcPr>
            <w:tcW w:w="1020" w:type="dxa"/>
          </w:tcPr>
          <w:p w14:paraId="2441D15B">
            <w:pPr>
              <w:spacing w:before="40" w:after="40" w:line="240" w:lineRule="auto"/>
              <w:jc w:val="center"/>
            </w:pPr>
            <w:r>
              <w:rPr>
                <w:rFonts w:ascii="宋体" w:hAnsi="宋体" w:eastAsia="宋体"/>
                <w:b w:val="0"/>
                <w:sz w:val="18"/>
              </w:rPr>
              <w:t>95.3%</w:t>
            </w:r>
          </w:p>
        </w:tc>
        <w:tc>
          <w:tcPr>
            <w:tcW w:w="907" w:type="dxa"/>
          </w:tcPr>
          <w:p w14:paraId="32F2E4E9">
            <w:pPr>
              <w:spacing w:before="40" w:after="40" w:line="240" w:lineRule="auto"/>
              <w:jc w:val="center"/>
            </w:pPr>
            <w:r>
              <w:rPr>
                <w:rFonts w:ascii="宋体" w:hAnsi="宋体" w:eastAsia="宋体"/>
                <w:b w:val="0"/>
                <w:sz w:val="18"/>
              </w:rPr>
              <w:t>85.1%</w:t>
            </w:r>
          </w:p>
        </w:tc>
        <w:tc>
          <w:tcPr>
            <w:tcW w:w="907" w:type="dxa"/>
          </w:tcPr>
          <w:p w14:paraId="02AC336B">
            <w:pPr>
              <w:spacing w:before="40" w:after="40" w:line="240" w:lineRule="auto"/>
              <w:jc w:val="center"/>
            </w:pPr>
            <w:r>
              <w:rPr>
                <w:rFonts w:ascii="宋体" w:hAnsi="宋体" w:eastAsia="宋体"/>
                <w:b w:val="0"/>
                <w:sz w:val="18"/>
              </w:rPr>
              <w:t>53.7%</w:t>
            </w:r>
          </w:p>
        </w:tc>
        <w:tc>
          <w:tcPr>
            <w:tcW w:w="1020" w:type="dxa"/>
            <w:shd w:val="clear" w:color="auto" w:fill="E8F5E9"/>
          </w:tcPr>
          <w:p w14:paraId="3B29644A">
            <w:pPr>
              <w:spacing w:before="40" w:after="40" w:line="240" w:lineRule="auto"/>
              <w:jc w:val="center"/>
            </w:pPr>
            <w:r>
              <w:rPr>
                <w:rFonts w:ascii="宋体" w:hAnsi="宋体" w:eastAsia="宋体"/>
                <w:b w:val="0"/>
                <w:sz w:val="18"/>
              </w:rPr>
              <w:t>95.0%</w:t>
            </w:r>
          </w:p>
        </w:tc>
        <w:tc>
          <w:tcPr>
            <w:tcW w:w="1134" w:type="dxa"/>
          </w:tcPr>
          <w:p w14:paraId="74F4457C">
            <w:pPr>
              <w:spacing w:before="40" w:after="40" w:line="240" w:lineRule="auto"/>
              <w:jc w:val="center"/>
            </w:pPr>
            <w:r>
              <w:rPr>
                <w:rFonts w:ascii="宋体" w:hAnsi="宋体" w:eastAsia="宋体"/>
                <w:b/>
                <w:sz w:val="18"/>
              </w:rPr>
              <w:t>95.5%</w:t>
            </w:r>
          </w:p>
        </w:tc>
      </w:tr>
      <w:tr w14:paraId="3244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B18A8A5">
            <w:pPr>
              <w:spacing w:before="40" w:after="40" w:line="240" w:lineRule="auto"/>
              <w:jc w:val="left"/>
            </w:pPr>
            <w:r>
              <w:rPr>
                <w:rFonts w:ascii="宋体" w:hAnsi="宋体" w:eastAsia="宋体"/>
                <w:b w:val="0"/>
                <w:sz w:val="18"/>
              </w:rPr>
              <w:t>只用CFO特征（连续双帧下的）</w:t>
            </w:r>
          </w:p>
        </w:tc>
        <w:tc>
          <w:tcPr>
            <w:tcW w:w="1020" w:type="dxa"/>
          </w:tcPr>
          <w:p w14:paraId="1AB643B6">
            <w:pPr>
              <w:spacing w:before="40" w:after="40" w:line="240" w:lineRule="auto"/>
              <w:jc w:val="center"/>
            </w:pPr>
            <w:r>
              <w:rPr>
                <w:rFonts w:ascii="宋体" w:hAnsi="宋体" w:eastAsia="宋体"/>
                <w:b w:val="0"/>
                <w:sz w:val="18"/>
              </w:rPr>
              <w:t>83.5%</w:t>
            </w:r>
          </w:p>
        </w:tc>
        <w:tc>
          <w:tcPr>
            <w:tcW w:w="1020" w:type="dxa"/>
          </w:tcPr>
          <w:p w14:paraId="3C28261F">
            <w:pPr>
              <w:spacing w:before="40" w:after="40" w:line="240" w:lineRule="auto"/>
              <w:jc w:val="center"/>
            </w:pPr>
            <w:r>
              <w:rPr>
                <w:rFonts w:ascii="宋体" w:hAnsi="宋体" w:eastAsia="宋体"/>
                <w:b w:val="0"/>
                <w:sz w:val="18"/>
              </w:rPr>
              <w:t>95.4%</w:t>
            </w:r>
          </w:p>
        </w:tc>
        <w:tc>
          <w:tcPr>
            <w:tcW w:w="907" w:type="dxa"/>
          </w:tcPr>
          <w:p w14:paraId="6E2B48A4">
            <w:pPr>
              <w:spacing w:before="40" w:after="40" w:line="240" w:lineRule="auto"/>
              <w:jc w:val="center"/>
            </w:pPr>
            <w:r>
              <w:rPr>
                <w:rFonts w:ascii="宋体" w:hAnsi="宋体" w:eastAsia="宋体"/>
                <w:b w:val="0"/>
                <w:sz w:val="18"/>
              </w:rPr>
              <w:t>95.2%</w:t>
            </w:r>
          </w:p>
        </w:tc>
        <w:tc>
          <w:tcPr>
            <w:tcW w:w="907" w:type="dxa"/>
          </w:tcPr>
          <w:p w14:paraId="3027C91C">
            <w:pPr>
              <w:spacing w:before="40" w:after="40" w:line="240" w:lineRule="auto"/>
              <w:jc w:val="center"/>
            </w:pPr>
            <w:r>
              <w:rPr>
                <w:rFonts w:ascii="宋体" w:hAnsi="宋体" w:eastAsia="宋体"/>
                <w:b w:val="0"/>
                <w:sz w:val="18"/>
              </w:rPr>
              <w:t>94.7%</w:t>
            </w:r>
          </w:p>
        </w:tc>
        <w:tc>
          <w:tcPr>
            <w:tcW w:w="1020" w:type="dxa"/>
            <w:shd w:val="clear" w:color="auto" w:fill="E8F5E9"/>
          </w:tcPr>
          <w:p w14:paraId="43F50F44">
            <w:pPr>
              <w:spacing w:before="40" w:after="40" w:line="240" w:lineRule="auto"/>
              <w:jc w:val="center"/>
            </w:pPr>
            <w:r>
              <w:rPr>
                <w:rFonts w:ascii="宋体" w:hAnsi="宋体" w:eastAsia="宋体"/>
                <w:b/>
                <w:sz w:val="18"/>
              </w:rPr>
              <w:t>95.8%</w:t>
            </w:r>
          </w:p>
        </w:tc>
        <w:tc>
          <w:tcPr>
            <w:tcW w:w="1134" w:type="dxa"/>
          </w:tcPr>
          <w:p w14:paraId="3E41F3AF">
            <w:pPr>
              <w:spacing w:before="40" w:after="40" w:line="240" w:lineRule="auto"/>
              <w:jc w:val="center"/>
            </w:pPr>
            <w:r>
              <w:rPr>
                <w:rFonts w:ascii="宋体" w:hAnsi="宋体" w:eastAsia="宋体"/>
                <w:b/>
                <w:sz w:val="18"/>
              </w:rPr>
              <w:t>95.8%</w:t>
            </w:r>
          </w:p>
        </w:tc>
      </w:tr>
      <w:tr w14:paraId="2DE2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344F80D">
            <w:pPr>
              <w:spacing w:before="40" w:after="40" w:line="240" w:lineRule="auto"/>
              <w:jc w:val="left"/>
            </w:pPr>
            <w:r>
              <w:rPr>
                <w:rFonts w:ascii="宋体" w:hAnsi="宋体" w:eastAsia="宋体"/>
                <w:b w:val="0"/>
                <w:sz w:val="18"/>
              </w:rPr>
              <w:t>只用RSSI特征（连续双帧下的）</w:t>
            </w:r>
          </w:p>
        </w:tc>
        <w:tc>
          <w:tcPr>
            <w:tcW w:w="1020" w:type="dxa"/>
          </w:tcPr>
          <w:p w14:paraId="049EC53F">
            <w:pPr>
              <w:spacing w:before="40" w:after="40" w:line="240" w:lineRule="auto"/>
              <w:jc w:val="center"/>
            </w:pPr>
            <w:r>
              <w:rPr>
                <w:rFonts w:ascii="宋体" w:hAnsi="宋体" w:eastAsia="宋体"/>
                <w:b w:val="0"/>
                <w:sz w:val="18"/>
              </w:rPr>
              <w:t>16.0%</w:t>
            </w:r>
          </w:p>
        </w:tc>
        <w:tc>
          <w:tcPr>
            <w:tcW w:w="1020" w:type="dxa"/>
          </w:tcPr>
          <w:p w14:paraId="65D1654E">
            <w:pPr>
              <w:spacing w:before="40" w:after="40" w:line="240" w:lineRule="auto"/>
              <w:jc w:val="center"/>
            </w:pPr>
            <w:r>
              <w:rPr>
                <w:rFonts w:ascii="宋体" w:hAnsi="宋体" w:eastAsia="宋体"/>
                <w:b w:val="0"/>
                <w:sz w:val="18"/>
              </w:rPr>
              <w:t>14.4%</w:t>
            </w:r>
          </w:p>
        </w:tc>
        <w:tc>
          <w:tcPr>
            <w:tcW w:w="907" w:type="dxa"/>
          </w:tcPr>
          <w:p w14:paraId="29E06031">
            <w:pPr>
              <w:spacing w:before="40" w:after="40" w:line="240" w:lineRule="auto"/>
              <w:jc w:val="center"/>
            </w:pPr>
            <w:r>
              <w:rPr>
                <w:rFonts w:ascii="宋体" w:hAnsi="宋体" w:eastAsia="宋体"/>
                <w:b/>
                <w:sz w:val="18"/>
              </w:rPr>
              <w:t>17.7%</w:t>
            </w:r>
          </w:p>
        </w:tc>
        <w:tc>
          <w:tcPr>
            <w:tcW w:w="907" w:type="dxa"/>
          </w:tcPr>
          <w:p w14:paraId="6FBAA361">
            <w:pPr>
              <w:spacing w:before="40" w:after="40" w:line="240" w:lineRule="auto"/>
              <w:jc w:val="center"/>
            </w:pPr>
            <w:r>
              <w:rPr>
                <w:rFonts w:ascii="宋体" w:hAnsi="宋体" w:eastAsia="宋体"/>
                <w:b w:val="0"/>
                <w:sz w:val="18"/>
              </w:rPr>
              <w:t>15.0%</w:t>
            </w:r>
          </w:p>
        </w:tc>
        <w:tc>
          <w:tcPr>
            <w:tcW w:w="1020" w:type="dxa"/>
            <w:shd w:val="clear" w:color="auto" w:fill="E8F5E9"/>
          </w:tcPr>
          <w:p w14:paraId="2BF1E00D">
            <w:pPr>
              <w:spacing w:before="40" w:after="40" w:line="240" w:lineRule="auto"/>
              <w:jc w:val="center"/>
            </w:pPr>
            <w:r>
              <w:rPr>
                <w:rFonts w:ascii="宋体" w:hAnsi="宋体" w:eastAsia="宋体"/>
                <w:b w:val="0"/>
                <w:sz w:val="18"/>
              </w:rPr>
              <w:t>15.9%</w:t>
            </w:r>
          </w:p>
        </w:tc>
        <w:tc>
          <w:tcPr>
            <w:tcW w:w="1134" w:type="dxa"/>
          </w:tcPr>
          <w:p w14:paraId="11EA05B8">
            <w:pPr>
              <w:spacing w:before="40" w:after="40" w:line="240" w:lineRule="auto"/>
              <w:jc w:val="center"/>
            </w:pPr>
            <w:r>
              <w:rPr>
                <w:rFonts w:ascii="宋体" w:hAnsi="宋体" w:eastAsia="宋体"/>
                <w:b/>
                <w:sz w:val="18"/>
              </w:rPr>
              <w:t>17.7%</w:t>
            </w:r>
          </w:p>
        </w:tc>
      </w:tr>
      <w:tr w14:paraId="4342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728E552">
            <w:pPr>
              <w:spacing w:before="40" w:after="40" w:line="240" w:lineRule="auto"/>
              <w:jc w:val="left"/>
            </w:pPr>
            <w:r>
              <w:rPr>
                <w:rFonts w:ascii="宋体" w:hAnsi="宋体" w:eastAsia="宋体"/>
                <w:b w:val="0"/>
                <w:sz w:val="18"/>
              </w:rPr>
              <w:t>只用IQ特征（连续双帧下的）</w:t>
            </w:r>
          </w:p>
        </w:tc>
        <w:tc>
          <w:tcPr>
            <w:tcW w:w="1020" w:type="dxa"/>
          </w:tcPr>
          <w:p w14:paraId="024C198F">
            <w:pPr>
              <w:spacing w:before="40" w:after="40" w:line="240" w:lineRule="auto"/>
              <w:jc w:val="center"/>
            </w:pPr>
            <w:r>
              <w:rPr>
                <w:rFonts w:ascii="宋体" w:hAnsi="宋体" w:eastAsia="宋体"/>
                <w:b w:val="0"/>
                <w:sz w:val="18"/>
              </w:rPr>
              <w:t>17.6%</w:t>
            </w:r>
          </w:p>
        </w:tc>
        <w:tc>
          <w:tcPr>
            <w:tcW w:w="1020" w:type="dxa"/>
          </w:tcPr>
          <w:p w14:paraId="552B1514">
            <w:pPr>
              <w:spacing w:before="40" w:after="40" w:line="240" w:lineRule="auto"/>
              <w:jc w:val="center"/>
            </w:pPr>
            <w:r>
              <w:rPr>
                <w:rFonts w:ascii="宋体" w:hAnsi="宋体" w:eastAsia="宋体"/>
                <w:b w:val="0"/>
                <w:sz w:val="18"/>
              </w:rPr>
              <w:t>16.7%</w:t>
            </w:r>
          </w:p>
        </w:tc>
        <w:tc>
          <w:tcPr>
            <w:tcW w:w="907" w:type="dxa"/>
          </w:tcPr>
          <w:p w14:paraId="3975AD63">
            <w:pPr>
              <w:spacing w:before="40" w:after="40" w:line="240" w:lineRule="auto"/>
              <w:jc w:val="center"/>
            </w:pPr>
            <w:r>
              <w:rPr>
                <w:rFonts w:ascii="宋体" w:hAnsi="宋体" w:eastAsia="宋体"/>
                <w:b w:val="0"/>
                <w:sz w:val="18"/>
              </w:rPr>
              <w:t>19.4%</w:t>
            </w:r>
          </w:p>
        </w:tc>
        <w:tc>
          <w:tcPr>
            <w:tcW w:w="907" w:type="dxa"/>
          </w:tcPr>
          <w:p w14:paraId="486B2573">
            <w:pPr>
              <w:spacing w:before="40" w:after="40" w:line="240" w:lineRule="auto"/>
              <w:jc w:val="center"/>
            </w:pPr>
            <w:r>
              <w:rPr>
                <w:rFonts w:ascii="宋体" w:hAnsi="宋体" w:eastAsia="宋体"/>
                <w:b/>
                <w:sz w:val="18"/>
              </w:rPr>
              <w:t>20.9%</w:t>
            </w:r>
          </w:p>
        </w:tc>
        <w:tc>
          <w:tcPr>
            <w:tcW w:w="1020" w:type="dxa"/>
            <w:shd w:val="clear" w:color="auto" w:fill="E8F5E9"/>
          </w:tcPr>
          <w:p w14:paraId="21565885">
            <w:pPr>
              <w:spacing w:before="40" w:after="40" w:line="240" w:lineRule="auto"/>
              <w:jc w:val="center"/>
            </w:pPr>
            <w:r>
              <w:rPr>
                <w:rFonts w:ascii="宋体" w:hAnsi="宋体" w:eastAsia="宋体"/>
                <w:b w:val="0"/>
                <w:sz w:val="18"/>
              </w:rPr>
              <w:t>20.4%</w:t>
            </w:r>
          </w:p>
        </w:tc>
        <w:tc>
          <w:tcPr>
            <w:tcW w:w="1134" w:type="dxa"/>
          </w:tcPr>
          <w:p w14:paraId="1A787ED7">
            <w:pPr>
              <w:spacing w:before="40" w:after="40" w:line="240" w:lineRule="auto"/>
              <w:jc w:val="center"/>
            </w:pPr>
            <w:r>
              <w:rPr>
                <w:rFonts w:ascii="宋体" w:hAnsi="宋体" w:eastAsia="宋体"/>
                <w:b/>
                <w:sz w:val="18"/>
              </w:rPr>
              <w:t>20.9%</w:t>
            </w:r>
          </w:p>
        </w:tc>
      </w:tr>
      <w:tr w14:paraId="705C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318D454">
            <w:pPr>
              <w:spacing w:before="40" w:after="40" w:line="240" w:lineRule="auto"/>
              <w:jc w:val="left"/>
            </w:pPr>
            <w:r>
              <w:rPr>
                <w:rFonts w:ascii="宋体" w:hAnsi="宋体" w:eastAsia="宋体"/>
                <w:b w:val="0"/>
                <w:sz w:val="18"/>
              </w:rPr>
              <w:t>只用单帧相位特征</w:t>
            </w:r>
          </w:p>
        </w:tc>
        <w:tc>
          <w:tcPr>
            <w:tcW w:w="1020" w:type="dxa"/>
          </w:tcPr>
          <w:p w14:paraId="5B63B7E3">
            <w:pPr>
              <w:spacing w:before="40" w:after="40" w:line="240" w:lineRule="auto"/>
              <w:jc w:val="center"/>
            </w:pPr>
            <w:r>
              <w:rPr>
                <w:rFonts w:ascii="宋体" w:hAnsi="宋体" w:eastAsia="宋体"/>
                <w:b w:val="0"/>
                <w:sz w:val="18"/>
              </w:rPr>
              <w:t>13.9%</w:t>
            </w:r>
          </w:p>
        </w:tc>
        <w:tc>
          <w:tcPr>
            <w:tcW w:w="1020" w:type="dxa"/>
          </w:tcPr>
          <w:p w14:paraId="258B057E">
            <w:pPr>
              <w:spacing w:before="40" w:after="40" w:line="240" w:lineRule="auto"/>
              <w:jc w:val="center"/>
            </w:pPr>
            <w:r>
              <w:rPr>
                <w:rFonts w:ascii="宋体" w:hAnsi="宋体" w:eastAsia="宋体"/>
                <w:b w:val="0"/>
                <w:sz w:val="18"/>
              </w:rPr>
              <w:t>13.1%</w:t>
            </w:r>
          </w:p>
        </w:tc>
        <w:tc>
          <w:tcPr>
            <w:tcW w:w="907" w:type="dxa"/>
          </w:tcPr>
          <w:p w14:paraId="21594DAF">
            <w:pPr>
              <w:spacing w:before="40" w:after="40" w:line="240" w:lineRule="auto"/>
              <w:jc w:val="center"/>
            </w:pPr>
            <w:r>
              <w:rPr>
                <w:rFonts w:ascii="宋体" w:hAnsi="宋体" w:eastAsia="宋体"/>
                <w:b/>
                <w:sz w:val="18"/>
              </w:rPr>
              <w:t>16.9%</w:t>
            </w:r>
          </w:p>
        </w:tc>
        <w:tc>
          <w:tcPr>
            <w:tcW w:w="907" w:type="dxa"/>
          </w:tcPr>
          <w:p w14:paraId="1B266506">
            <w:pPr>
              <w:spacing w:before="40" w:after="40" w:line="240" w:lineRule="auto"/>
              <w:jc w:val="center"/>
            </w:pPr>
            <w:r>
              <w:rPr>
                <w:rFonts w:ascii="宋体" w:hAnsi="宋体" w:eastAsia="宋体"/>
                <w:b w:val="0"/>
                <w:sz w:val="18"/>
              </w:rPr>
              <w:t>16.3%</w:t>
            </w:r>
          </w:p>
        </w:tc>
        <w:tc>
          <w:tcPr>
            <w:tcW w:w="1020" w:type="dxa"/>
            <w:shd w:val="clear" w:color="auto" w:fill="E8F5E9"/>
          </w:tcPr>
          <w:p w14:paraId="17D50242">
            <w:pPr>
              <w:spacing w:before="40" w:after="40" w:line="240" w:lineRule="auto"/>
              <w:jc w:val="center"/>
            </w:pPr>
            <w:r>
              <w:rPr>
                <w:rFonts w:ascii="宋体" w:hAnsi="宋体" w:eastAsia="宋体"/>
                <w:b w:val="0"/>
                <w:sz w:val="18"/>
              </w:rPr>
              <w:t>15.2%</w:t>
            </w:r>
          </w:p>
        </w:tc>
        <w:tc>
          <w:tcPr>
            <w:tcW w:w="1134" w:type="dxa"/>
          </w:tcPr>
          <w:p w14:paraId="5BD291BE">
            <w:pPr>
              <w:spacing w:before="40" w:after="40" w:line="240" w:lineRule="auto"/>
              <w:jc w:val="center"/>
            </w:pPr>
            <w:r>
              <w:rPr>
                <w:rFonts w:ascii="宋体" w:hAnsi="宋体" w:eastAsia="宋体"/>
                <w:b/>
                <w:sz w:val="18"/>
              </w:rPr>
              <w:t>16.9%</w:t>
            </w:r>
          </w:p>
        </w:tc>
      </w:tr>
      <w:tr w14:paraId="0BB2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03D46D1">
            <w:pPr>
              <w:spacing w:before="40" w:after="40" w:line="240" w:lineRule="auto"/>
              <w:jc w:val="left"/>
            </w:pPr>
            <w:r>
              <w:rPr>
                <w:rFonts w:ascii="宋体" w:hAnsi="宋体" w:eastAsia="宋体"/>
                <w:b w:val="0"/>
                <w:sz w:val="18"/>
              </w:rPr>
              <w:t>只用双帧相位特征</w:t>
            </w:r>
          </w:p>
        </w:tc>
        <w:tc>
          <w:tcPr>
            <w:tcW w:w="1020" w:type="dxa"/>
          </w:tcPr>
          <w:p w14:paraId="54B3BBED">
            <w:pPr>
              <w:spacing w:before="40" w:after="40" w:line="240" w:lineRule="auto"/>
              <w:jc w:val="center"/>
            </w:pPr>
            <w:r>
              <w:rPr>
                <w:rFonts w:ascii="宋体" w:hAnsi="宋体" w:eastAsia="宋体"/>
                <w:b w:val="0"/>
                <w:sz w:val="18"/>
              </w:rPr>
              <w:t>14.6%</w:t>
            </w:r>
          </w:p>
        </w:tc>
        <w:tc>
          <w:tcPr>
            <w:tcW w:w="1020" w:type="dxa"/>
          </w:tcPr>
          <w:p w14:paraId="144E0D35">
            <w:pPr>
              <w:spacing w:before="40" w:after="40" w:line="240" w:lineRule="auto"/>
              <w:jc w:val="center"/>
            </w:pPr>
            <w:r>
              <w:rPr>
                <w:rFonts w:ascii="宋体" w:hAnsi="宋体" w:eastAsia="宋体"/>
                <w:b w:val="0"/>
                <w:sz w:val="18"/>
              </w:rPr>
              <w:t>15.9%</w:t>
            </w:r>
          </w:p>
        </w:tc>
        <w:tc>
          <w:tcPr>
            <w:tcW w:w="907" w:type="dxa"/>
          </w:tcPr>
          <w:p w14:paraId="155642B7">
            <w:pPr>
              <w:spacing w:before="40" w:after="40" w:line="240" w:lineRule="auto"/>
              <w:jc w:val="center"/>
            </w:pPr>
            <w:r>
              <w:rPr>
                <w:rFonts w:ascii="宋体" w:hAnsi="宋体" w:eastAsia="宋体"/>
                <w:b/>
                <w:sz w:val="18"/>
              </w:rPr>
              <w:t>18.4%</w:t>
            </w:r>
          </w:p>
        </w:tc>
        <w:tc>
          <w:tcPr>
            <w:tcW w:w="907" w:type="dxa"/>
          </w:tcPr>
          <w:p w14:paraId="5FE43893">
            <w:pPr>
              <w:spacing w:before="40" w:after="40" w:line="240" w:lineRule="auto"/>
              <w:jc w:val="center"/>
            </w:pPr>
            <w:r>
              <w:rPr>
                <w:rFonts w:ascii="宋体" w:hAnsi="宋体" w:eastAsia="宋体"/>
                <w:b w:val="0"/>
                <w:sz w:val="18"/>
              </w:rPr>
              <w:t>17.1%</w:t>
            </w:r>
          </w:p>
        </w:tc>
        <w:tc>
          <w:tcPr>
            <w:tcW w:w="1020" w:type="dxa"/>
            <w:shd w:val="clear" w:color="auto" w:fill="E8F5E9"/>
          </w:tcPr>
          <w:p w14:paraId="27DCD110">
            <w:pPr>
              <w:spacing w:before="40" w:after="40" w:line="240" w:lineRule="auto"/>
              <w:jc w:val="center"/>
            </w:pPr>
            <w:r>
              <w:rPr>
                <w:rFonts w:ascii="宋体" w:hAnsi="宋体" w:eastAsia="宋体"/>
                <w:b w:val="0"/>
                <w:sz w:val="18"/>
              </w:rPr>
              <w:t>17.7%</w:t>
            </w:r>
          </w:p>
        </w:tc>
        <w:tc>
          <w:tcPr>
            <w:tcW w:w="1134" w:type="dxa"/>
          </w:tcPr>
          <w:p w14:paraId="2E9D31CA">
            <w:pPr>
              <w:spacing w:before="40" w:after="40" w:line="240" w:lineRule="auto"/>
              <w:jc w:val="center"/>
            </w:pPr>
            <w:r>
              <w:rPr>
                <w:rFonts w:ascii="宋体" w:hAnsi="宋体" w:eastAsia="宋体"/>
                <w:b/>
                <w:sz w:val="18"/>
              </w:rPr>
              <w:t>18.4%</w:t>
            </w:r>
          </w:p>
        </w:tc>
      </w:tr>
      <w:tr w14:paraId="4622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8D9A413">
            <w:pPr>
              <w:spacing w:before="40" w:after="40" w:line="240" w:lineRule="auto"/>
              <w:jc w:val="left"/>
            </w:pPr>
            <w:r>
              <w:rPr>
                <w:rFonts w:ascii="宋体" w:hAnsi="宋体" w:eastAsia="宋体"/>
                <w:b w:val="0"/>
                <w:sz w:val="18"/>
              </w:rPr>
              <w:t>双帧相位特征+CFO 特征</w:t>
            </w:r>
          </w:p>
        </w:tc>
        <w:tc>
          <w:tcPr>
            <w:tcW w:w="1020" w:type="dxa"/>
          </w:tcPr>
          <w:p w14:paraId="15668671">
            <w:pPr>
              <w:spacing w:before="40" w:after="40" w:line="240" w:lineRule="auto"/>
              <w:jc w:val="center"/>
            </w:pPr>
            <w:r>
              <w:rPr>
                <w:rFonts w:ascii="宋体" w:hAnsi="宋体" w:eastAsia="宋体"/>
                <w:b w:val="0"/>
                <w:sz w:val="18"/>
              </w:rPr>
              <w:t>83.5%</w:t>
            </w:r>
          </w:p>
        </w:tc>
        <w:tc>
          <w:tcPr>
            <w:tcW w:w="1020" w:type="dxa"/>
          </w:tcPr>
          <w:p w14:paraId="057E09AF">
            <w:pPr>
              <w:spacing w:before="40" w:after="40" w:line="240" w:lineRule="auto"/>
              <w:jc w:val="center"/>
            </w:pPr>
            <w:r>
              <w:rPr>
                <w:rFonts w:ascii="宋体" w:hAnsi="宋体" w:eastAsia="宋体"/>
                <w:b w:val="0"/>
                <w:sz w:val="18"/>
              </w:rPr>
              <w:t>95.7%</w:t>
            </w:r>
          </w:p>
        </w:tc>
        <w:tc>
          <w:tcPr>
            <w:tcW w:w="907" w:type="dxa"/>
          </w:tcPr>
          <w:p w14:paraId="2CE21AE5">
            <w:pPr>
              <w:spacing w:before="40" w:after="40" w:line="240" w:lineRule="auto"/>
              <w:jc w:val="center"/>
            </w:pPr>
            <w:r>
              <w:rPr>
                <w:rFonts w:ascii="宋体" w:hAnsi="宋体" w:eastAsia="宋体"/>
                <w:b w:val="0"/>
                <w:sz w:val="18"/>
              </w:rPr>
              <w:t>92.0%</w:t>
            </w:r>
          </w:p>
        </w:tc>
        <w:tc>
          <w:tcPr>
            <w:tcW w:w="907" w:type="dxa"/>
          </w:tcPr>
          <w:p w14:paraId="016DFA62">
            <w:pPr>
              <w:spacing w:before="40" w:after="40" w:line="240" w:lineRule="auto"/>
              <w:jc w:val="center"/>
            </w:pPr>
            <w:r>
              <w:rPr>
                <w:rFonts w:ascii="宋体" w:hAnsi="宋体" w:eastAsia="宋体"/>
                <w:b w:val="0"/>
                <w:sz w:val="18"/>
              </w:rPr>
              <w:t>70.1%</w:t>
            </w:r>
          </w:p>
        </w:tc>
        <w:tc>
          <w:tcPr>
            <w:tcW w:w="1020" w:type="dxa"/>
            <w:shd w:val="clear" w:color="auto" w:fill="E8F5E9"/>
          </w:tcPr>
          <w:p w14:paraId="5DF3D7AA">
            <w:pPr>
              <w:spacing w:before="40" w:after="40" w:line="240" w:lineRule="auto"/>
              <w:jc w:val="center"/>
            </w:pPr>
            <w:r>
              <w:rPr>
                <w:rFonts w:ascii="宋体" w:hAnsi="宋体" w:eastAsia="宋体"/>
                <w:b/>
                <w:sz w:val="18"/>
              </w:rPr>
              <w:t>96.6%</w:t>
            </w:r>
          </w:p>
        </w:tc>
        <w:tc>
          <w:tcPr>
            <w:tcW w:w="1134" w:type="dxa"/>
          </w:tcPr>
          <w:p w14:paraId="73C22922">
            <w:pPr>
              <w:spacing w:before="40" w:after="40" w:line="240" w:lineRule="auto"/>
              <w:jc w:val="center"/>
            </w:pPr>
            <w:r>
              <w:rPr>
                <w:rFonts w:ascii="宋体" w:hAnsi="宋体" w:eastAsia="宋体"/>
                <w:b/>
                <w:sz w:val="18"/>
              </w:rPr>
              <w:t>96.6%</w:t>
            </w:r>
          </w:p>
        </w:tc>
      </w:tr>
      <w:tr w14:paraId="2492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578EA89">
            <w:pPr>
              <w:spacing w:before="40" w:after="40" w:line="240" w:lineRule="auto"/>
              <w:jc w:val="left"/>
            </w:pPr>
            <w:r>
              <w:rPr>
                <w:rFonts w:ascii="宋体" w:hAnsi="宋体" w:eastAsia="宋体"/>
                <w:b w:val="0"/>
                <w:sz w:val="18"/>
              </w:rPr>
              <w:t>单帧相位特征+CFO 特征</w:t>
            </w:r>
          </w:p>
        </w:tc>
        <w:tc>
          <w:tcPr>
            <w:tcW w:w="1020" w:type="dxa"/>
          </w:tcPr>
          <w:p w14:paraId="3321FAAE">
            <w:pPr>
              <w:spacing w:before="40" w:after="40" w:line="240" w:lineRule="auto"/>
              <w:jc w:val="center"/>
            </w:pPr>
            <w:r>
              <w:rPr>
                <w:rFonts w:ascii="宋体" w:hAnsi="宋体" w:eastAsia="宋体"/>
                <w:b w:val="0"/>
                <w:sz w:val="18"/>
              </w:rPr>
              <w:t>95.1%</w:t>
            </w:r>
          </w:p>
        </w:tc>
        <w:tc>
          <w:tcPr>
            <w:tcW w:w="1020" w:type="dxa"/>
          </w:tcPr>
          <w:p w14:paraId="16FA12EE">
            <w:pPr>
              <w:spacing w:before="40" w:after="40" w:line="240" w:lineRule="auto"/>
              <w:jc w:val="center"/>
            </w:pPr>
            <w:r>
              <w:rPr>
                <w:rFonts w:ascii="宋体" w:hAnsi="宋体" w:eastAsia="宋体"/>
                <w:b w:val="0"/>
                <w:sz w:val="18"/>
              </w:rPr>
              <w:t>95.7%</w:t>
            </w:r>
          </w:p>
        </w:tc>
        <w:tc>
          <w:tcPr>
            <w:tcW w:w="907" w:type="dxa"/>
          </w:tcPr>
          <w:p w14:paraId="42F55540">
            <w:pPr>
              <w:spacing w:before="40" w:after="40" w:line="240" w:lineRule="auto"/>
              <w:jc w:val="center"/>
            </w:pPr>
            <w:r>
              <w:rPr>
                <w:rFonts w:ascii="宋体" w:hAnsi="宋体" w:eastAsia="宋体"/>
                <w:b w:val="0"/>
                <w:sz w:val="18"/>
              </w:rPr>
              <w:t>95.2%</w:t>
            </w:r>
          </w:p>
        </w:tc>
        <w:tc>
          <w:tcPr>
            <w:tcW w:w="907" w:type="dxa"/>
          </w:tcPr>
          <w:p w14:paraId="16B21FAD">
            <w:pPr>
              <w:spacing w:before="40" w:after="40" w:line="240" w:lineRule="auto"/>
              <w:jc w:val="center"/>
            </w:pPr>
            <w:r>
              <w:rPr>
                <w:rFonts w:ascii="宋体" w:hAnsi="宋体" w:eastAsia="宋体"/>
                <w:b w:val="0"/>
                <w:sz w:val="18"/>
              </w:rPr>
              <w:t>87.0%</w:t>
            </w:r>
          </w:p>
        </w:tc>
        <w:tc>
          <w:tcPr>
            <w:tcW w:w="1020" w:type="dxa"/>
            <w:shd w:val="clear" w:color="auto" w:fill="E8F5E9"/>
          </w:tcPr>
          <w:p w14:paraId="6D31591F">
            <w:pPr>
              <w:spacing w:before="40" w:after="40" w:line="240" w:lineRule="auto"/>
              <w:jc w:val="center"/>
            </w:pPr>
            <w:r>
              <w:rPr>
                <w:rFonts w:ascii="宋体" w:hAnsi="宋体" w:eastAsia="宋体"/>
                <w:b/>
                <w:sz w:val="18"/>
              </w:rPr>
              <w:t>96.6%</w:t>
            </w:r>
          </w:p>
        </w:tc>
        <w:tc>
          <w:tcPr>
            <w:tcW w:w="1134" w:type="dxa"/>
          </w:tcPr>
          <w:p w14:paraId="13F9A811">
            <w:pPr>
              <w:spacing w:before="40" w:after="40" w:line="240" w:lineRule="auto"/>
              <w:jc w:val="center"/>
            </w:pPr>
            <w:r>
              <w:rPr>
                <w:rFonts w:ascii="宋体" w:hAnsi="宋体" w:eastAsia="宋体"/>
                <w:b/>
                <w:sz w:val="18"/>
              </w:rPr>
              <w:t>96.6%</w:t>
            </w:r>
          </w:p>
        </w:tc>
      </w:tr>
      <w:tr w14:paraId="6477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B048012">
            <w:pPr>
              <w:spacing w:before="40" w:after="40" w:line="240" w:lineRule="auto"/>
              <w:jc w:val="left"/>
            </w:pPr>
            <w:r>
              <w:rPr>
                <w:rFonts w:ascii="宋体" w:hAnsi="宋体" w:eastAsia="宋体"/>
                <w:b w:val="0"/>
                <w:sz w:val="18"/>
              </w:rPr>
              <w:t>Base+STFT</w:t>
            </w:r>
          </w:p>
        </w:tc>
        <w:tc>
          <w:tcPr>
            <w:tcW w:w="1020" w:type="dxa"/>
          </w:tcPr>
          <w:p w14:paraId="27AF5CAD">
            <w:pPr>
              <w:spacing w:before="40" w:after="40" w:line="240" w:lineRule="auto"/>
              <w:jc w:val="center"/>
            </w:pPr>
            <w:r>
              <w:rPr>
                <w:rFonts w:ascii="宋体" w:hAnsi="宋体" w:eastAsia="宋体"/>
                <w:b/>
                <w:sz w:val="18"/>
              </w:rPr>
              <w:t>58.2%</w:t>
            </w:r>
          </w:p>
        </w:tc>
        <w:tc>
          <w:tcPr>
            <w:tcW w:w="1020" w:type="dxa"/>
          </w:tcPr>
          <w:p w14:paraId="555A392E">
            <w:pPr>
              <w:spacing w:before="40" w:after="40" w:line="240" w:lineRule="auto"/>
              <w:jc w:val="center"/>
            </w:pPr>
            <w:r>
              <w:rPr>
                <w:rFonts w:ascii="宋体" w:hAnsi="宋体" w:eastAsia="宋体"/>
                <w:b w:val="0"/>
                <w:sz w:val="18"/>
              </w:rPr>
              <w:t>38.2%</w:t>
            </w:r>
          </w:p>
        </w:tc>
        <w:tc>
          <w:tcPr>
            <w:tcW w:w="907" w:type="dxa"/>
          </w:tcPr>
          <w:p w14:paraId="20406246">
            <w:pPr>
              <w:spacing w:before="40" w:after="40" w:line="240" w:lineRule="auto"/>
              <w:jc w:val="center"/>
            </w:pPr>
            <w:r>
              <w:rPr>
                <w:rFonts w:ascii="宋体" w:hAnsi="宋体" w:eastAsia="宋体"/>
                <w:b w:val="0"/>
                <w:sz w:val="18"/>
              </w:rPr>
              <w:t>37.2%</w:t>
            </w:r>
          </w:p>
        </w:tc>
        <w:tc>
          <w:tcPr>
            <w:tcW w:w="907" w:type="dxa"/>
          </w:tcPr>
          <w:p w14:paraId="31F8F2CE">
            <w:pPr>
              <w:spacing w:before="40" w:after="40" w:line="240" w:lineRule="auto"/>
              <w:jc w:val="center"/>
            </w:pPr>
            <w:r>
              <w:rPr>
                <w:rFonts w:ascii="宋体" w:hAnsi="宋体" w:eastAsia="宋体"/>
                <w:b w:val="0"/>
                <w:sz w:val="18"/>
              </w:rPr>
              <w:t>31.1%</w:t>
            </w:r>
          </w:p>
        </w:tc>
        <w:tc>
          <w:tcPr>
            <w:tcW w:w="1020" w:type="dxa"/>
            <w:shd w:val="clear" w:color="auto" w:fill="E8F5E9"/>
          </w:tcPr>
          <w:p w14:paraId="1C6B700B">
            <w:pPr>
              <w:spacing w:before="40" w:after="40" w:line="240" w:lineRule="auto"/>
              <w:jc w:val="center"/>
            </w:pPr>
            <w:r>
              <w:rPr>
                <w:rFonts w:ascii="宋体" w:hAnsi="宋体" w:eastAsia="宋体"/>
                <w:b w:val="0"/>
                <w:sz w:val="18"/>
              </w:rPr>
              <w:t>48.5%</w:t>
            </w:r>
          </w:p>
        </w:tc>
        <w:tc>
          <w:tcPr>
            <w:tcW w:w="1134" w:type="dxa"/>
          </w:tcPr>
          <w:p w14:paraId="11AB845B">
            <w:pPr>
              <w:spacing w:before="40" w:after="40" w:line="240" w:lineRule="auto"/>
              <w:jc w:val="center"/>
            </w:pPr>
            <w:r>
              <w:rPr>
                <w:rFonts w:ascii="宋体" w:hAnsi="宋体" w:eastAsia="宋体"/>
                <w:b/>
                <w:sz w:val="18"/>
              </w:rPr>
              <w:t>58.2%</w:t>
            </w:r>
          </w:p>
        </w:tc>
      </w:tr>
      <w:tr w14:paraId="161F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FF02E50">
            <w:pPr>
              <w:spacing w:before="40" w:after="40" w:line="240" w:lineRule="auto"/>
              <w:jc w:val="left"/>
            </w:pPr>
            <w:r>
              <w:rPr>
                <w:rFonts w:ascii="宋体" w:hAnsi="宋体" w:eastAsia="宋体"/>
                <w:b w:val="0"/>
                <w:sz w:val="18"/>
              </w:rPr>
              <w:t>Base+EMD</w:t>
            </w:r>
          </w:p>
        </w:tc>
        <w:tc>
          <w:tcPr>
            <w:tcW w:w="1020" w:type="dxa"/>
          </w:tcPr>
          <w:p w14:paraId="7A7347A2">
            <w:pPr>
              <w:spacing w:before="40" w:after="40" w:line="240" w:lineRule="auto"/>
              <w:jc w:val="center"/>
            </w:pPr>
            <w:r>
              <w:rPr>
                <w:rFonts w:ascii="宋体" w:hAnsi="宋体" w:eastAsia="宋体"/>
                <w:b w:val="0"/>
                <w:sz w:val="18"/>
              </w:rPr>
              <w:t>63.5%</w:t>
            </w:r>
          </w:p>
        </w:tc>
        <w:tc>
          <w:tcPr>
            <w:tcW w:w="1020" w:type="dxa"/>
          </w:tcPr>
          <w:p w14:paraId="5EC025AB">
            <w:pPr>
              <w:spacing w:before="40" w:after="40" w:line="240" w:lineRule="auto"/>
              <w:jc w:val="center"/>
            </w:pPr>
            <w:r>
              <w:rPr>
                <w:rFonts w:ascii="宋体" w:hAnsi="宋体" w:eastAsia="宋体"/>
                <w:b/>
                <w:sz w:val="18"/>
              </w:rPr>
              <w:t>86.0%</w:t>
            </w:r>
          </w:p>
        </w:tc>
        <w:tc>
          <w:tcPr>
            <w:tcW w:w="907" w:type="dxa"/>
          </w:tcPr>
          <w:p w14:paraId="0A118E65">
            <w:pPr>
              <w:spacing w:before="40" w:after="40" w:line="240" w:lineRule="auto"/>
              <w:jc w:val="center"/>
            </w:pPr>
            <w:r>
              <w:rPr>
                <w:rFonts w:ascii="宋体" w:hAnsi="宋体" w:eastAsia="宋体"/>
                <w:b w:val="0"/>
                <w:sz w:val="18"/>
              </w:rPr>
              <w:t>69.7%</w:t>
            </w:r>
          </w:p>
        </w:tc>
        <w:tc>
          <w:tcPr>
            <w:tcW w:w="907" w:type="dxa"/>
          </w:tcPr>
          <w:p w14:paraId="711EE811">
            <w:pPr>
              <w:spacing w:before="40" w:after="40" w:line="240" w:lineRule="auto"/>
              <w:jc w:val="center"/>
            </w:pPr>
            <w:r>
              <w:rPr>
                <w:rFonts w:ascii="宋体" w:hAnsi="宋体" w:eastAsia="宋体"/>
                <w:b w:val="0"/>
                <w:sz w:val="18"/>
              </w:rPr>
              <w:t>42.3%</w:t>
            </w:r>
          </w:p>
        </w:tc>
        <w:tc>
          <w:tcPr>
            <w:tcW w:w="1020" w:type="dxa"/>
            <w:shd w:val="clear" w:color="auto" w:fill="E8F5E9"/>
          </w:tcPr>
          <w:p w14:paraId="37EA98A4">
            <w:pPr>
              <w:spacing w:before="40" w:after="40" w:line="240" w:lineRule="auto"/>
              <w:jc w:val="center"/>
            </w:pPr>
            <w:r>
              <w:rPr>
                <w:rFonts w:ascii="宋体" w:hAnsi="宋体" w:eastAsia="宋体"/>
                <w:b w:val="0"/>
                <w:sz w:val="18"/>
              </w:rPr>
              <w:t>85.0%</w:t>
            </w:r>
          </w:p>
        </w:tc>
        <w:tc>
          <w:tcPr>
            <w:tcW w:w="1134" w:type="dxa"/>
          </w:tcPr>
          <w:p w14:paraId="29F61667">
            <w:pPr>
              <w:spacing w:before="40" w:after="40" w:line="240" w:lineRule="auto"/>
              <w:jc w:val="center"/>
            </w:pPr>
            <w:r>
              <w:rPr>
                <w:rFonts w:ascii="宋体" w:hAnsi="宋体" w:eastAsia="宋体"/>
                <w:b/>
                <w:sz w:val="18"/>
              </w:rPr>
              <w:t>86.0%</w:t>
            </w:r>
          </w:p>
        </w:tc>
      </w:tr>
    </w:tbl>
    <w:p w14:paraId="6637959F">
      <w:pPr>
        <w:spacing w:before="80" w:after="160"/>
        <w:jc w:val="center"/>
      </w:pPr>
      <w:r>
        <w:rPr>
          <w:rFonts w:ascii="宋体" w:hAnsi="宋体" w:eastAsia="宋体"/>
          <w:b/>
          <w:sz w:val="21"/>
        </w:rPr>
        <w:t>表8  8台设备——训练集和测试集在不同天的识别结果</w:t>
      </w:r>
    </w:p>
    <w:p w14:paraId="2A8B16CA">
      <w:pPr>
        <w:spacing w:after="120" w:line="440" w:lineRule="exact"/>
        <w:jc w:val="left"/>
      </w:pPr>
    </w:p>
    <w:p w14:paraId="28D10AE5">
      <w:pPr>
        <w:spacing w:after="120" w:line="440" w:lineRule="exact"/>
        <w:jc w:val="left"/>
      </w:pPr>
      <w:r>
        <w:rPr>
          <w:rFonts w:ascii="宋体" w:hAnsi="宋体" w:eastAsia="宋体"/>
          <w:b w:val="0"/>
          <w:sz w:val="24"/>
        </w:rPr>
        <w:t>跨天场景下RSSI（17.7%）、IQ（20.9%）、单/双帧相位（16.9%/18.4%）几乎完全失效，证实这些特征不具备跨时间稳定性。CFO特征保持95.8%。集成学习在Base方案中将最佳单分类器93.0%提升至95.96%，在双帧相位+CFO组合中达96.63%。</w:t>
      </w:r>
    </w:p>
    <w:p w14:paraId="397B1B3D">
      <w:pPr>
        <w:spacing w:after="120" w:line="440" w:lineRule="exact"/>
        <w:jc w:val="left"/>
      </w:pPr>
    </w:p>
    <w:p w14:paraId="0AA36492">
      <w:pPr>
        <w:jc w:val="center"/>
      </w:pPr>
      <w:r>
        <w:drawing>
          <wp:inline distT="0" distB="0" distL="114300" distR="114300">
            <wp:extent cx="5760085" cy="1376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t="29825" r="-11" b="22052"/>
                    <a:stretch>
                      <a:fillRect/>
                    </a:stretch>
                  </pic:blipFill>
                  <pic:spPr>
                    <a:xfrm>
                      <a:off x="0" y="0"/>
                      <a:ext cx="5760085" cy="1376045"/>
                    </a:xfrm>
                    <a:prstGeom prst="rect">
                      <a:avLst/>
                    </a:prstGeom>
                  </pic:spPr>
                </pic:pic>
              </a:graphicData>
            </a:graphic>
          </wp:inline>
        </w:drawing>
      </w:r>
    </w:p>
    <w:p w14:paraId="176B019F">
      <w:pPr>
        <w:spacing w:before="80" w:after="160"/>
        <w:jc w:val="center"/>
      </w:pPr>
      <w:r>
        <w:rPr>
          <w:rFonts w:ascii="宋体" w:hAnsi="宋体" w:eastAsia="宋体"/>
          <w:b/>
          <w:sz w:val="21"/>
        </w:rPr>
        <w:t>图1  8台设备同天测试结果可视化</w:t>
      </w:r>
    </w:p>
    <w:p w14:paraId="6434753A">
      <w:pPr>
        <w:spacing w:after="120" w:line="440" w:lineRule="exact"/>
        <w:jc w:val="left"/>
      </w:pPr>
    </w:p>
    <w:p w14:paraId="056E437C">
      <w:pPr>
        <w:jc w:val="center"/>
      </w:pPr>
      <w:r>
        <w:drawing>
          <wp:inline distT="0" distB="0" distL="114300" distR="114300">
            <wp:extent cx="5784850" cy="1278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t="30335" r="-441" b="24961"/>
                    <a:stretch>
                      <a:fillRect/>
                    </a:stretch>
                  </pic:blipFill>
                  <pic:spPr>
                    <a:xfrm>
                      <a:off x="0" y="0"/>
                      <a:ext cx="5784850" cy="1278255"/>
                    </a:xfrm>
                    <a:prstGeom prst="rect">
                      <a:avLst/>
                    </a:prstGeom>
                  </pic:spPr>
                </pic:pic>
              </a:graphicData>
            </a:graphic>
          </wp:inline>
        </w:drawing>
      </w:r>
    </w:p>
    <w:p w14:paraId="5F17ACD3">
      <w:pPr>
        <w:spacing w:before="80" w:after="160"/>
        <w:jc w:val="center"/>
      </w:pPr>
      <w:r>
        <w:rPr>
          <w:rFonts w:ascii="宋体" w:hAnsi="宋体" w:eastAsia="宋体"/>
          <w:b/>
          <w:sz w:val="21"/>
        </w:rPr>
        <w:t>图2  8台设备跨天测试结果可视化</w:t>
      </w:r>
    </w:p>
    <w:p w14:paraId="5C42DD44">
      <w:pPr>
        <w:pStyle w:val="3"/>
      </w:pPr>
      <w:r>
        <w:rPr>
          <w:rFonts w:ascii="黑体" w:hAnsi="黑体" w:eastAsia="黑体"/>
        </w:rPr>
        <w:t>八、特征消融实验——18台设备（数据集B）</w:t>
      </w:r>
    </w:p>
    <w:p w14:paraId="4ED1A615">
      <w:pPr>
        <w:spacing w:after="120" w:line="440" w:lineRule="exact"/>
        <w:jc w:val="left"/>
      </w:pPr>
      <w:r>
        <w:rPr>
          <w:rFonts w:ascii="宋体" w:hAnsi="宋体" w:eastAsia="宋体"/>
          <w:b w:val="0"/>
          <w:sz w:val="24"/>
        </w:rPr>
        <w:t>对数据集B的18台RA01-SC设备开展7种特征组合的消融实验。该数据集的CFO特征使用frame_info中的m_cfo元数据（范围-1~-6 Hz），解决了原始提取中CFO补偿残差接近零的问题。</w:t>
      </w:r>
    </w:p>
    <w:p w14:paraId="511100E3">
      <w:pPr>
        <w:pStyle w:val="4"/>
      </w:pPr>
      <w:r>
        <w:rPr>
          <w:rFonts w:ascii="黑体" w:hAnsi="黑体" w:eastAsia="黑体"/>
        </w:rPr>
        <w:t>8.1 同天测试结果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020"/>
        <w:gridCol w:w="1020"/>
        <w:gridCol w:w="907"/>
        <w:gridCol w:w="907"/>
        <w:gridCol w:w="1020"/>
        <w:gridCol w:w="1134"/>
      </w:tblGrid>
      <w:tr w14:paraId="5EE5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2E5A3E"/>
          </w:tcPr>
          <w:p w14:paraId="71300363">
            <w:pPr>
              <w:spacing w:before="40" w:after="40" w:line="240" w:lineRule="auto"/>
              <w:jc w:val="center"/>
            </w:pPr>
            <w:r>
              <w:rPr>
                <w:rFonts w:ascii="宋体" w:hAnsi="宋体" w:eastAsia="宋体"/>
                <w:b/>
                <w:color w:val="FFFFFF"/>
                <w:sz w:val="18"/>
              </w:rPr>
              <w:t>特征组合</w:t>
            </w:r>
          </w:p>
        </w:tc>
        <w:tc>
          <w:tcPr>
            <w:tcW w:w="1020" w:type="dxa"/>
            <w:shd w:val="clear" w:color="auto" w:fill="2E5A3E"/>
          </w:tcPr>
          <w:p w14:paraId="559FEBE2">
            <w:pPr>
              <w:spacing w:before="40" w:after="40" w:line="240" w:lineRule="auto"/>
              <w:jc w:val="center"/>
            </w:pPr>
            <w:r>
              <w:rPr>
                <w:rFonts w:ascii="宋体" w:hAnsi="宋体" w:eastAsia="宋体"/>
                <w:b/>
                <w:color w:val="FFFFFF"/>
                <w:sz w:val="18"/>
              </w:rPr>
              <w:t>XGBoost</w:t>
            </w:r>
          </w:p>
        </w:tc>
        <w:tc>
          <w:tcPr>
            <w:tcW w:w="1020" w:type="dxa"/>
            <w:shd w:val="clear" w:color="auto" w:fill="2E5A3E"/>
          </w:tcPr>
          <w:p w14:paraId="52B2B420">
            <w:pPr>
              <w:spacing w:before="40" w:after="40" w:line="240" w:lineRule="auto"/>
              <w:jc w:val="center"/>
            </w:pPr>
            <w:r>
              <w:rPr>
                <w:rFonts w:ascii="宋体" w:hAnsi="宋体" w:eastAsia="宋体"/>
                <w:b/>
                <w:color w:val="FFFFFF"/>
                <w:sz w:val="18"/>
              </w:rPr>
              <w:t>随机森林</w:t>
            </w:r>
          </w:p>
        </w:tc>
        <w:tc>
          <w:tcPr>
            <w:tcW w:w="907" w:type="dxa"/>
            <w:shd w:val="clear" w:color="auto" w:fill="2E5A3E"/>
          </w:tcPr>
          <w:p w14:paraId="104B4781">
            <w:pPr>
              <w:spacing w:before="40" w:after="40" w:line="240" w:lineRule="auto"/>
              <w:jc w:val="center"/>
            </w:pPr>
            <w:r>
              <w:rPr>
                <w:rFonts w:ascii="宋体" w:hAnsi="宋体" w:eastAsia="宋体"/>
                <w:b/>
                <w:color w:val="FFFFFF"/>
                <w:sz w:val="18"/>
              </w:rPr>
              <w:t>SVM</w:t>
            </w:r>
          </w:p>
        </w:tc>
        <w:tc>
          <w:tcPr>
            <w:tcW w:w="907" w:type="dxa"/>
            <w:shd w:val="clear" w:color="auto" w:fill="2E5A3E"/>
          </w:tcPr>
          <w:p w14:paraId="6EBC48EA">
            <w:pPr>
              <w:spacing w:before="40" w:after="40" w:line="240" w:lineRule="auto"/>
              <w:jc w:val="center"/>
            </w:pPr>
            <w:r>
              <w:rPr>
                <w:rFonts w:ascii="宋体" w:hAnsi="宋体" w:eastAsia="宋体"/>
                <w:b/>
                <w:color w:val="FFFFFF"/>
                <w:sz w:val="18"/>
              </w:rPr>
              <w:t>KNN</w:t>
            </w:r>
          </w:p>
        </w:tc>
        <w:tc>
          <w:tcPr>
            <w:tcW w:w="1020" w:type="dxa"/>
            <w:shd w:val="clear" w:color="auto" w:fill="2E5A3E"/>
          </w:tcPr>
          <w:p w14:paraId="68416CDC">
            <w:pPr>
              <w:spacing w:before="40" w:after="40" w:line="240" w:lineRule="auto"/>
              <w:jc w:val="center"/>
            </w:pPr>
            <w:r>
              <w:rPr>
                <w:rFonts w:ascii="宋体" w:hAnsi="宋体" w:eastAsia="宋体"/>
                <w:b/>
                <w:color w:val="FFFFFF"/>
                <w:sz w:val="18"/>
              </w:rPr>
              <w:t>集成学习</w:t>
            </w:r>
          </w:p>
        </w:tc>
        <w:tc>
          <w:tcPr>
            <w:tcW w:w="1134" w:type="dxa"/>
            <w:shd w:val="clear" w:color="auto" w:fill="2E5A3E"/>
          </w:tcPr>
          <w:p w14:paraId="42CFCD10">
            <w:pPr>
              <w:spacing w:before="40" w:after="40" w:line="240" w:lineRule="auto"/>
              <w:jc w:val="center"/>
            </w:pPr>
            <w:r>
              <w:rPr>
                <w:rFonts w:ascii="宋体" w:hAnsi="宋体" w:eastAsia="宋体"/>
                <w:b/>
                <w:color w:val="FFFFFF"/>
                <w:sz w:val="18"/>
              </w:rPr>
              <w:t>最大正确率</w:t>
            </w:r>
          </w:p>
        </w:tc>
      </w:tr>
      <w:tr w14:paraId="0B9E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AB8AFF8">
            <w:pPr>
              <w:spacing w:before="40" w:after="40" w:line="240" w:lineRule="auto"/>
              <w:jc w:val="left"/>
            </w:pPr>
            <w:r>
              <w:rPr>
                <w:rFonts w:ascii="宋体" w:hAnsi="宋体" w:eastAsia="宋体"/>
                <w:b w:val="0"/>
                <w:sz w:val="18"/>
              </w:rPr>
              <w:t>连续双帧差分相位+CFO（Base）</w:t>
            </w:r>
          </w:p>
        </w:tc>
        <w:tc>
          <w:tcPr>
            <w:tcW w:w="1020" w:type="dxa"/>
          </w:tcPr>
          <w:p w14:paraId="20DAB4E5">
            <w:pPr>
              <w:spacing w:before="40" w:after="40" w:line="240" w:lineRule="auto"/>
              <w:jc w:val="center"/>
            </w:pPr>
            <w:r>
              <w:rPr>
                <w:rFonts w:ascii="宋体" w:hAnsi="宋体" w:eastAsia="宋体"/>
                <w:b w:val="0"/>
                <w:sz w:val="18"/>
              </w:rPr>
              <w:t>90.5%</w:t>
            </w:r>
          </w:p>
        </w:tc>
        <w:tc>
          <w:tcPr>
            <w:tcW w:w="1020" w:type="dxa"/>
          </w:tcPr>
          <w:p w14:paraId="01CEC547">
            <w:pPr>
              <w:spacing w:before="40" w:after="40" w:line="240" w:lineRule="auto"/>
              <w:jc w:val="center"/>
            </w:pPr>
            <w:r>
              <w:rPr>
                <w:rFonts w:ascii="宋体" w:hAnsi="宋体" w:eastAsia="宋体"/>
                <w:b/>
                <w:sz w:val="18"/>
              </w:rPr>
              <w:t>94.3%</w:t>
            </w:r>
          </w:p>
        </w:tc>
        <w:tc>
          <w:tcPr>
            <w:tcW w:w="907" w:type="dxa"/>
          </w:tcPr>
          <w:p w14:paraId="75255EA0">
            <w:pPr>
              <w:spacing w:before="40" w:after="40" w:line="240" w:lineRule="auto"/>
              <w:jc w:val="center"/>
            </w:pPr>
            <w:r>
              <w:rPr>
                <w:rFonts w:ascii="宋体" w:hAnsi="宋体" w:eastAsia="宋体"/>
                <w:b w:val="0"/>
                <w:sz w:val="18"/>
              </w:rPr>
              <w:t>70.4%</w:t>
            </w:r>
          </w:p>
        </w:tc>
        <w:tc>
          <w:tcPr>
            <w:tcW w:w="907" w:type="dxa"/>
          </w:tcPr>
          <w:p w14:paraId="79890264">
            <w:pPr>
              <w:spacing w:before="40" w:after="40" w:line="240" w:lineRule="auto"/>
              <w:jc w:val="center"/>
            </w:pPr>
            <w:r>
              <w:rPr>
                <w:rFonts w:ascii="宋体" w:hAnsi="宋体" w:eastAsia="宋体"/>
                <w:b w:val="0"/>
                <w:sz w:val="18"/>
              </w:rPr>
              <w:t>70.2%</w:t>
            </w:r>
          </w:p>
        </w:tc>
        <w:tc>
          <w:tcPr>
            <w:tcW w:w="1020" w:type="dxa"/>
            <w:shd w:val="clear" w:color="auto" w:fill="E8F5E9"/>
          </w:tcPr>
          <w:p w14:paraId="2C0C2C9D">
            <w:pPr>
              <w:spacing w:before="40" w:after="40" w:line="240" w:lineRule="auto"/>
              <w:jc w:val="center"/>
            </w:pPr>
            <w:r>
              <w:rPr>
                <w:rFonts w:ascii="宋体" w:hAnsi="宋体" w:eastAsia="宋体"/>
                <w:b w:val="0"/>
                <w:sz w:val="18"/>
              </w:rPr>
              <w:t>87.6%</w:t>
            </w:r>
          </w:p>
        </w:tc>
        <w:tc>
          <w:tcPr>
            <w:tcW w:w="1134" w:type="dxa"/>
          </w:tcPr>
          <w:p w14:paraId="3AEAAEE8">
            <w:pPr>
              <w:spacing w:before="40" w:after="40" w:line="240" w:lineRule="auto"/>
              <w:jc w:val="center"/>
            </w:pPr>
            <w:r>
              <w:rPr>
                <w:rFonts w:ascii="宋体" w:hAnsi="宋体" w:eastAsia="宋体"/>
                <w:b/>
                <w:sz w:val="18"/>
              </w:rPr>
              <w:t>94.3%</w:t>
            </w:r>
          </w:p>
        </w:tc>
      </w:tr>
      <w:tr w14:paraId="5286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8ED7D66">
            <w:pPr>
              <w:spacing w:before="40" w:after="40" w:line="240" w:lineRule="auto"/>
              <w:jc w:val="left"/>
            </w:pPr>
            <w:r>
              <w:rPr>
                <w:rFonts w:ascii="宋体" w:hAnsi="宋体" w:eastAsia="宋体"/>
                <w:b w:val="0"/>
                <w:sz w:val="18"/>
              </w:rPr>
              <w:t>连续双帧差分相位+CFO 均值</w:t>
            </w:r>
          </w:p>
        </w:tc>
        <w:tc>
          <w:tcPr>
            <w:tcW w:w="1020" w:type="dxa"/>
          </w:tcPr>
          <w:p w14:paraId="6C4D9682">
            <w:pPr>
              <w:spacing w:before="40" w:after="40" w:line="240" w:lineRule="auto"/>
              <w:jc w:val="center"/>
            </w:pPr>
            <w:r>
              <w:rPr>
                <w:rFonts w:ascii="宋体" w:hAnsi="宋体" w:eastAsia="宋体"/>
                <w:b w:val="0"/>
                <w:sz w:val="18"/>
              </w:rPr>
              <w:t>62.9%</w:t>
            </w:r>
          </w:p>
        </w:tc>
        <w:tc>
          <w:tcPr>
            <w:tcW w:w="1020" w:type="dxa"/>
          </w:tcPr>
          <w:p w14:paraId="57254EE9">
            <w:pPr>
              <w:spacing w:before="40" w:after="40" w:line="240" w:lineRule="auto"/>
              <w:jc w:val="center"/>
            </w:pPr>
            <w:r>
              <w:rPr>
                <w:rFonts w:ascii="宋体" w:hAnsi="宋体" w:eastAsia="宋体"/>
                <w:b/>
                <w:sz w:val="18"/>
              </w:rPr>
              <w:t>86.9%</w:t>
            </w:r>
          </w:p>
        </w:tc>
        <w:tc>
          <w:tcPr>
            <w:tcW w:w="907" w:type="dxa"/>
          </w:tcPr>
          <w:p w14:paraId="778729F3">
            <w:pPr>
              <w:spacing w:before="40" w:after="40" w:line="240" w:lineRule="auto"/>
              <w:jc w:val="center"/>
            </w:pPr>
            <w:r>
              <w:rPr>
                <w:rFonts w:ascii="宋体" w:hAnsi="宋体" w:eastAsia="宋体"/>
                <w:b w:val="0"/>
                <w:sz w:val="18"/>
              </w:rPr>
              <w:t>61.8%</w:t>
            </w:r>
          </w:p>
        </w:tc>
        <w:tc>
          <w:tcPr>
            <w:tcW w:w="907" w:type="dxa"/>
          </w:tcPr>
          <w:p w14:paraId="3D7D846B">
            <w:pPr>
              <w:spacing w:before="40" w:after="40" w:line="240" w:lineRule="auto"/>
              <w:jc w:val="center"/>
            </w:pPr>
            <w:r>
              <w:rPr>
                <w:rFonts w:ascii="宋体" w:hAnsi="宋体" w:eastAsia="宋体"/>
                <w:b w:val="0"/>
                <w:sz w:val="18"/>
              </w:rPr>
              <w:t>65.2%</w:t>
            </w:r>
          </w:p>
        </w:tc>
        <w:tc>
          <w:tcPr>
            <w:tcW w:w="1020" w:type="dxa"/>
            <w:shd w:val="clear" w:color="auto" w:fill="E8F5E9"/>
          </w:tcPr>
          <w:p w14:paraId="7E0D05B9">
            <w:pPr>
              <w:spacing w:before="40" w:after="40" w:line="240" w:lineRule="auto"/>
              <w:jc w:val="center"/>
            </w:pPr>
            <w:r>
              <w:rPr>
                <w:rFonts w:ascii="宋体" w:hAnsi="宋体" w:eastAsia="宋体"/>
                <w:b w:val="0"/>
                <w:sz w:val="18"/>
              </w:rPr>
              <w:t>75.6%</w:t>
            </w:r>
          </w:p>
        </w:tc>
        <w:tc>
          <w:tcPr>
            <w:tcW w:w="1134" w:type="dxa"/>
          </w:tcPr>
          <w:p w14:paraId="7B9E9830">
            <w:pPr>
              <w:spacing w:before="40" w:after="40" w:line="240" w:lineRule="auto"/>
              <w:jc w:val="center"/>
            </w:pPr>
            <w:r>
              <w:rPr>
                <w:rFonts w:ascii="宋体" w:hAnsi="宋体" w:eastAsia="宋体"/>
                <w:b/>
                <w:sz w:val="18"/>
              </w:rPr>
              <w:t>86.9%</w:t>
            </w:r>
          </w:p>
        </w:tc>
      </w:tr>
      <w:tr w14:paraId="5783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15312DD">
            <w:pPr>
              <w:spacing w:before="40" w:after="40" w:line="240" w:lineRule="auto"/>
              <w:jc w:val="left"/>
            </w:pPr>
            <w:r>
              <w:rPr>
                <w:rFonts w:ascii="宋体" w:hAnsi="宋体" w:eastAsia="宋体"/>
                <w:b w:val="0"/>
                <w:sz w:val="18"/>
              </w:rPr>
              <w:t>只用CFO特征（连续双帧下的）</w:t>
            </w:r>
          </w:p>
        </w:tc>
        <w:tc>
          <w:tcPr>
            <w:tcW w:w="1020" w:type="dxa"/>
          </w:tcPr>
          <w:p w14:paraId="27EA4CBB">
            <w:pPr>
              <w:spacing w:before="40" w:after="40" w:line="240" w:lineRule="auto"/>
              <w:jc w:val="center"/>
            </w:pPr>
            <w:r>
              <w:rPr>
                <w:rFonts w:ascii="宋体" w:hAnsi="宋体" w:eastAsia="宋体"/>
                <w:b w:val="0"/>
                <w:sz w:val="18"/>
              </w:rPr>
              <w:t>90.9%</w:t>
            </w:r>
          </w:p>
        </w:tc>
        <w:tc>
          <w:tcPr>
            <w:tcW w:w="1020" w:type="dxa"/>
          </w:tcPr>
          <w:p w14:paraId="0F5E5290">
            <w:pPr>
              <w:spacing w:before="40" w:after="40" w:line="240" w:lineRule="auto"/>
              <w:jc w:val="center"/>
            </w:pPr>
            <w:r>
              <w:rPr>
                <w:rFonts w:ascii="宋体" w:hAnsi="宋体" w:eastAsia="宋体"/>
                <w:b w:val="0"/>
                <w:sz w:val="18"/>
              </w:rPr>
              <w:t>93.3%</w:t>
            </w:r>
          </w:p>
        </w:tc>
        <w:tc>
          <w:tcPr>
            <w:tcW w:w="907" w:type="dxa"/>
          </w:tcPr>
          <w:p w14:paraId="24DF98C3">
            <w:pPr>
              <w:spacing w:before="40" w:after="40" w:line="240" w:lineRule="auto"/>
              <w:jc w:val="center"/>
            </w:pPr>
            <w:r>
              <w:rPr>
                <w:rFonts w:ascii="宋体" w:hAnsi="宋体" w:eastAsia="宋体"/>
                <w:b w:val="0"/>
                <w:sz w:val="18"/>
              </w:rPr>
              <w:t>92.8%</w:t>
            </w:r>
          </w:p>
        </w:tc>
        <w:tc>
          <w:tcPr>
            <w:tcW w:w="907" w:type="dxa"/>
          </w:tcPr>
          <w:p w14:paraId="19B3D523">
            <w:pPr>
              <w:spacing w:before="40" w:after="40" w:line="240" w:lineRule="auto"/>
              <w:jc w:val="center"/>
            </w:pPr>
            <w:r>
              <w:rPr>
                <w:rFonts w:ascii="宋体" w:hAnsi="宋体" w:eastAsia="宋体"/>
                <w:b w:val="0"/>
                <w:sz w:val="18"/>
              </w:rPr>
              <w:t>93.7%</w:t>
            </w:r>
          </w:p>
        </w:tc>
        <w:tc>
          <w:tcPr>
            <w:tcW w:w="1020" w:type="dxa"/>
            <w:shd w:val="clear" w:color="auto" w:fill="E8F5E9"/>
          </w:tcPr>
          <w:p w14:paraId="4D83BD47">
            <w:pPr>
              <w:spacing w:before="40" w:after="40" w:line="240" w:lineRule="auto"/>
              <w:jc w:val="center"/>
            </w:pPr>
            <w:r>
              <w:rPr>
                <w:rFonts w:ascii="宋体" w:hAnsi="宋体" w:eastAsia="宋体"/>
                <w:b/>
                <w:sz w:val="18"/>
              </w:rPr>
              <w:t>94.2%</w:t>
            </w:r>
          </w:p>
        </w:tc>
        <w:tc>
          <w:tcPr>
            <w:tcW w:w="1134" w:type="dxa"/>
          </w:tcPr>
          <w:p w14:paraId="15791B4F">
            <w:pPr>
              <w:spacing w:before="40" w:after="40" w:line="240" w:lineRule="auto"/>
              <w:jc w:val="center"/>
            </w:pPr>
            <w:r>
              <w:rPr>
                <w:rFonts w:ascii="宋体" w:hAnsi="宋体" w:eastAsia="宋体"/>
                <w:b/>
                <w:sz w:val="18"/>
              </w:rPr>
              <w:t>94.2%</w:t>
            </w:r>
          </w:p>
        </w:tc>
      </w:tr>
      <w:tr w14:paraId="2AA0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70BEF39">
            <w:pPr>
              <w:spacing w:before="40" w:after="40" w:line="240" w:lineRule="auto"/>
              <w:jc w:val="left"/>
            </w:pPr>
            <w:r>
              <w:rPr>
                <w:rFonts w:ascii="宋体" w:hAnsi="宋体" w:eastAsia="宋体"/>
                <w:b w:val="0"/>
                <w:sz w:val="18"/>
              </w:rPr>
              <w:t>只用单帧相位特征</w:t>
            </w:r>
          </w:p>
        </w:tc>
        <w:tc>
          <w:tcPr>
            <w:tcW w:w="1020" w:type="dxa"/>
          </w:tcPr>
          <w:p w14:paraId="1340D402">
            <w:pPr>
              <w:spacing w:before="40" w:after="40" w:line="240" w:lineRule="auto"/>
              <w:jc w:val="center"/>
            </w:pPr>
            <w:r>
              <w:rPr>
                <w:rFonts w:ascii="宋体" w:hAnsi="宋体" w:eastAsia="宋体"/>
                <w:b w:val="0"/>
                <w:sz w:val="18"/>
              </w:rPr>
              <w:t>20.7%</w:t>
            </w:r>
          </w:p>
        </w:tc>
        <w:tc>
          <w:tcPr>
            <w:tcW w:w="1020" w:type="dxa"/>
          </w:tcPr>
          <w:p w14:paraId="2ADF1F44">
            <w:pPr>
              <w:spacing w:before="40" w:after="40" w:line="240" w:lineRule="auto"/>
              <w:jc w:val="center"/>
            </w:pPr>
            <w:r>
              <w:rPr>
                <w:rFonts w:ascii="宋体" w:hAnsi="宋体" w:eastAsia="宋体"/>
                <w:b w:val="0"/>
                <w:sz w:val="18"/>
              </w:rPr>
              <w:t>22.9%</w:t>
            </w:r>
          </w:p>
        </w:tc>
        <w:tc>
          <w:tcPr>
            <w:tcW w:w="907" w:type="dxa"/>
          </w:tcPr>
          <w:p w14:paraId="447D7D6C">
            <w:pPr>
              <w:spacing w:before="40" w:after="40" w:line="240" w:lineRule="auto"/>
              <w:jc w:val="center"/>
            </w:pPr>
            <w:r>
              <w:rPr>
                <w:rFonts w:ascii="宋体" w:hAnsi="宋体" w:eastAsia="宋体"/>
                <w:b w:val="0"/>
                <w:sz w:val="18"/>
              </w:rPr>
              <w:t>14.1%</w:t>
            </w:r>
          </w:p>
        </w:tc>
        <w:tc>
          <w:tcPr>
            <w:tcW w:w="907" w:type="dxa"/>
          </w:tcPr>
          <w:p w14:paraId="7D55FE2E">
            <w:pPr>
              <w:spacing w:before="40" w:after="40" w:line="240" w:lineRule="auto"/>
              <w:jc w:val="center"/>
            </w:pPr>
            <w:r>
              <w:rPr>
                <w:rFonts w:ascii="宋体" w:hAnsi="宋体" w:eastAsia="宋体"/>
                <w:b w:val="0"/>
                <w:sz w:val="18"/>
              </w:rPr>
              <w:t>20.1%</w:t>
            </w:r>
          </w:p>
        </w:tc>
        <w:tc>
          <w:tcPr>
            <w:tcW w:w="1020" w:type="dxa"/>
            <w:shd w:val="clear" w:color="auto" w:fill="E8F5E9"/>
          </w:tcPr>
          <w:p w14:paraId="1B115AE5">
            <w:pPr>
              <w:spacing w:before="40" w:after="40" w:line="240" w:lineRule="auto"/>
              <w:jc w:val="center"/>
            </w:pPr>
            <w:r>
              <w:rPr>
                <w:rFonts w:ascii="宋体" w:hAnsi="宋体" w:eastAsia="宋体"/>
                <w:b/>
                <w:sz w:val="18"/>
              </w:rPr>
              <w:t>23.1%</w:t>
            </w:r>
          </w:p>
        </w:tc>
        <w:tc>
          <w:tcPr>
            <w:tcW w:w="1134" w:type="dxa"/>
          </w:tcPr>
          <w:p w14:paraId="72DFDD6D">
            <w:pPr>
              <w:spacing w:before="40" w:after="40" w:line="240" w:lineRule="auto"/>
              <w:jc w:val="center"/>
            </w:pPr>
            <w:r>
              <w:rPr>
                <w:rFonts w:ascii="宋体" w:hAnsi="宋体" w:eastAsia="宋体"/>
                <w:b/>
                <w:sz w:val="18"/>
              </w:rPr>
              <w:t>23.1%</w:t>
            </w:r>
          </w:p>
        </w:tc>
      </w:tr>
      <w:tr w14:paraId="1813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276D72C">
            <w:pPr>
              <w:spacing w:before="40" w:after="40" w:line="240" w:lineRule="auto"/>
              <w:jc w:val="left"/>
            </w:pPr>
            <w:r>
              <w:rPr>
                <w:rFonts w:ascii="宋体" w:hAnsi="宋体" w:eastAsia="宋体"/>
                <w:b w:val="0"/>
                <w:sz w:val="18"/>
              </w:rPr>
              <w:t>只用双帧相位特征</w:t>
            </w:r>
          </w:p>
        </w:tc>
        <w:tc>
          <w:tcPr>
            <w:tcW w:w="1020" w:type="dxa"/>
          </w:tcPr>
          <w:p w14:paraId="572BD7A7">
            <w:pPr>
              <w:spacing w:before="40" w:after="40" w:line="240" w:lineRule="auto"/>
              <w:jc w:val="center"/>
            </w:pPr>
            <w:r>
              <w:rPr>
                <w:rFonts w:ascii="宋体" w:hAnsi="宋体" w:eastAsia="宋体"/>
                <w:b w:val="0"/>
                <w:sz w:val="18"/>
              </w:rPr>
              <w:t>28.9%</w:t>
            </w:r>
          </w:p>
        </w:tc>
        <w:tc>
          <w:tcPr>
            <w:tcW w:w="1020" w:type="dxa"/>
          </w:tcPr>
          <w:p w14:paraId="250CB7D4">
            <w:pPr>
              <w:spacing w:before="40" w:after="40" w:line="240" w:lineRule="auto"/>
              <w:jc w:val="center"/>
            </w:pPr>
            <w:r>
              <w:rPr>
                <w:rFonts w:ascii="宋体" w:hAnsi="宋体" w:eastAsia="宋体"/>
                <w:b/>
                <w:sz w:val="18"/>
              </w:rPr>
              <w:t>38.2%</w:t>
            </w:r>
          </w:p>
        </w:tc>
        <w:tc>
          <w:tcPr>
            <w:tcW w:w="907" w:type="dxa"/>
          </w:tcPr>
          <w:p w14:paraId="238F3809">
            <w:pPr>
              <w:spacing w:before="40" w:after="40" w:line="240" w:lineRule="auto"/>
              <w:jc w:val="center"/>
            </w:pPr>
            <w:r>
              <w:rPr>
                <w:rFonts w:ascii="宋体" w:hAnsi="宋体" w:eastAsia="宋体"/>
                <w:b w:val="0"/>
                <w:sz w:val="18"/>
              </w:rPr>
              <w:t>19.1%</w:t>
            </w:r>
          </w:p>
        </w:tc>
        <w:tc>
          <w:tcPr>
            <w:tcW w:w="907" w:type="dxa"/>
          </w:tcPr>
          <w:p w14:paraId="2AC48A81">
            <w:pPr>
              <w:spacing w:before="40" w:after="40" w:line="240" w:lineRule="auto"/>
              <w:jc w:val="center"/>
            </w:pPr>
            <w:r>
              <w:rPr>
                <w:rFonts w:ascii="宋体" w:hAnsi="宋体" w:eastAsia="宋体"/>
                <w:b w:val="0"/>
                <w:sz w:val="18"/>
              </w:rPr>
              <w:t>31.3%</w:t>
            </w:r>
          </w:p>
        </w:tc>
        <w:tc>
          <w:tcPr>
            <w:tcW w:w="1020" w:type="dxa"/>
            <w:shd w:val="clear" w:color="auto" w:fill="E8F5E9"/>
          </w:tcPr>
          <w:p w14:paraId="4F2E0428">
            <w:pPr>
              <w:spacing w:before="40" w:after="40" w:line="240" w:lineRule="auto"/>
              <w:jc w:val="center"/>
            </w:pPr>
            <w:r>
              <w:rPr>
                <w:rFonts w:ascii="宋体" w:hAnsi="宋体" w:eastAsia="宋体"/>
                <w:b w:val="0"/>
                <w:sz w:val="18"/>
              </w:rPr>
              <w:t>34.7%</w:t>
            </w:r>
          </w:p>
        </w:tc>
        <w:tc>
          <w:tcPr>
            <w:tcW w:w="1134" w:type="dxa"/>
          </w:tcPr>
          <w:p w14:paraId="6A979CAD">
            <w:pPr>
              <w:spacing w:before="40" w:after="40" w:line="240" w:lineRule="auto"/>
              <w:jc w:val="center"/>
            </w:pPr>
            <w:r>
              <w:rPr>
                <w:rFonts w:ascii="宋体" w:hAnsi="宋体" w:eastAsia="宋体"/>
                <w:b/>
                <w:sz w:val="18"/>
              </w:rPr>
              <w:t>38.2%</w:t>
            </w:r>
          </w:p>
        </w:tc>
      </w:tr>
      <w:tr w14:paraId="116F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632D77B">
            <w:pPr>
              <w:spacing w:before="40" w:after="40" w:line="240" w:lineRule="auto"/>
              <w:jc w:val="left"/>
            </w:pPr>
            <w:r>
              <w:rPr>
                <w:rFonts w:ascii="宋体" w:hAnsi="宋体" w:eastAsia="宋体"/>
                <w:b w:val="0"/>
                <w:sz w:val="18"/>
              </w:rPr>
              <w:t>双帧相位特征+CFO 特征</w:t>
            </w:r>
          </w:p>
        </w:tc>
        <w:tc>
          <w:tcPr>
            <w:tcW w:w="1020" w:type="dxa"/>
          </w:tcPr>
          <w:p w14:paraId="759C7F1C">
            <w:pPr>
              <w:spacing w:before="40" w:after="40" w:line="240" w:lineRule="auto"/>
              <w:jc w:val="center"/>
            </w:pPr>
            <w:r>
              <w:rPr>
                <w:rFonts w:ascii="宋体" w:hAnsi="宋体" w:eastAsia="宋体"/>
                <w:b w:val="0"/>
                <w:sz w:val="18"/>
              </w:rPr>
              <w:t>92.1%</w:t>
            </w:r>
          </w:p>
        </w:tc>
        <w:tc>
          <w:tcPr>
            <w:tcW w:w="1020" w:type="dxa"/>
          </w:tcPr>
          <w:p w14:paraId="14404787">
            <w:pPr>
              <w:spacing w:before="40" w:after="40" w:line="240" w:lineRule="auto"/>
              <w:jc w:val="center"/>
            </w:pPr>
            <w:r>
              <w:rPr>
                <w:rFonts w:ascii="宋体" w:hAnsi="宋体" w:eastAsia="宋体"/>
                <w:b/>
                <w:sz w:val="18"/>
              </w:rPr>
              <w:t>94.3%</w:t>
            </w:r>
          </w:p>
        </w:tc>
        <w:tc>
          <w:tcPr>
            <w:tcW w:w="907" w:type="dxa"/>
          </w:tcPr>
          <w:p w14:paraId="7CFEF615">
            <w:pPr>
              <w:spacing w:before="40" w:after="40" w:line="240" w:lineRule="auto"/>
              <w:jc w:val="center"/>
            </w:pPr>
            <w:r>
              <w:rPr>
                <w:rFonts w:ascii="宋体" w:hAnsi="宋体" w:eastAsia="宋体"/>
                <w:b w:val="0"/>
                <w:sz w:val="18"/>
              </w:rPr>
              <w:t>86.2%</w:t>
            </w:r>
          </w:p>
        </w:tc>
        <w:tc>
          <w:tcPr>
            <w:tcW w:w="907" w:type="dxa"/>
          </w:tcPr>
          <w:p w14:paraId="3A38D63F">
            <w:pPr>
              <w:spacing w:before="40" w:after="40" w:line="240" w:lineRule="auto"/>
              <w:jc w:val="center"/>
            </w:pPr>
            <w:r>
              <w:rPr>
                <w:rFonts w:ascii="宋体" w:hAnsi="宋体" w:eastAsia="宋体"/>
                <w:b w:val="0"/>
                <w:sz w:val="18"/>
              </w:rPr>
              <w:t>71.2%</w:t>
            </w:r>
          </w:p>
        </w:tc>
        <w:tc>
          <w:tcPr>
            <w:tcW w:w="1020" w:type="dxa"/>
            <w:shd w:val="clear" w:color="auto" w:fill="E8F5E9"/>
          </w:tcPr>
          <w:p w14:paraId="2A373162">
            <w:pPr>
              <w:spacing w:before="40" w:after="40" w:line="240" w:lineRule="auto"/>
              <w:jc w:val="center"/>
            </w:pPr>
            <w:r>
              <w:rPr>
                <w:rFonts w:ascii="宋体" w:hAnsi="宋体" w:eastAsia="宋体"/>
                <w:b w:val="0"/>
                <w:sz w:val="18"/>
              </w:rPr>
              <w:t>90.9%</w:t>
            </w:r>
          </w:p>
        </w:tc>
        <w:tc>
          <w:tcPr>
            <w:tcW w:w="1134" w:type="dxa"/>
          </w:tcPr>
          <w:p w14:paraId="10A94570">
            <w:pPr>
              <w:spacing w:before="40" w:after="40" w:line="240" w:lineRule="auto"/>
              <w:jc w:val="center"/>
            </w:pPr>
            <w:r>
              <w:rPr>
                <w:rFonts w:ascii="宋体" w:hAnsi="宋体" w:eastAsia="宋体"/>
                <w:b/>
                <w:sz w:val="18"/>
              </w:rPr>
              <w:t>94.3%</w:t>
            </w:r>
          </w:p>
        </w:tc>
      </w:tr>
      <w:tr w14:paraId="38F5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EE7DC10">
            <w:pPr>
              <w:spacing w:before="40" w:after="40" w:line="240" w:lineRule="auto"/>
              <w:jc w:val="left"/>
            </w:pPr>
            <w:r>
              <w:rPr>
                <w:rFonts w:ascii="宋体" w:hAnsi="宋体" w:eastAsia="宋体"/>
                <w:b w:val="0"/>
                <w:sz w:val="18"/>
              </w:rPr>
              <w:t>单帧相位特征+CFO 特征</w:t>
            </w:r>
          </w:p>
        </w:tc>
        <w:tc>
          <w:tcPr>
            <w:tcW w:w="1020" w:type="dxa"/>
          </w:tcPr>
          <w:p w14:paraId="34455A40">
            <w:pPr>
              <w:spacing w:before="40" w:after="40" w:line="240" w:lineRule="auto"/>
              <w:jc w:val="center"/>
            </w:pPr>
            <w:r>
              <w:rPr>
                <w:rFonts w:ascii="宋体" w:hAnsi="宋体" w:eastAsia="宋体"/>
                <w:b w:val="0"/>
                <w:sz w:val="18"/>
              </w:rPr>
              <w:t>90.3%</w:t>
            </w:r>
          </w:p>
        </w:tc>
        <w:tc>
          <w:tcPr>
            <w:tcW w:w="1020" w:type="dxa"/>
          </w:tcPr>
          <w:p w14:paraId="48D453E2">
            <w:pPr>
              <w:spacing w:before="40" w:after="40" w:line="240" w:lineRule="auto"/>
              <w:jc w:val="center"/>
            </w:pPr>
            <w:r>
              <w:rPr>
                <w:rFonts w:ascii="宋体" w:hAnsi="宋体" w:eastAsia="宋体"/>
                <w:b/>
                <w:sz w:val="18"/>
              </w:rPr>
              <w:t>94.3%</w:t>
            </w:r>
          </w:p>
        </w:tc>
        <w:tc>
          <w:tcPr>
            <w:tcW w:w="907" w:type="dxa"/>
          </w:tcPr>
          <w:p w14:paraId="2340C21E">
            <w:pPr>
              <w:spacing w:before="40" w:after="40" w:line="240" w:lineRule="auto"/>
              <w:jc w:val="center"/>
            </w:pPr>
            <w:r>
              <w:rPr>
                <w:rFonts w:ascii="宋体" w:hAnsi="宋体" w:eastAsia="宋体"/>
                <w:b w:val="0"/>
                <w:sz w:val="18"/>
              </w:rPr>
              <w:t>90.2%</w:t>
            </w:r>
          </w:p>
        </w:tc>
        <w:tc>
          <w:tcPr>
            <w:tcW w:w="907" w:type="dxa"/>
          </w:tcPr>
          <w:p w14:paraId="5FC58A61">
            <w:pPr>
              <w:spacing w:before="40" w:after="40" w:line="240" w:lineRule="auto"/>
              <w:jc w:val="center"/>
            </w:pPr>
            <w:r>
              <w:rPr>
                <w:rFonts w:ascii="宋体" w:hAnsi="宋体" w:eastAsia="宋体"/>
                <w:b w:val="0"/>
                <w:sz w:val="18"/>
              </w:rPr>
              <w:t>81.9%</w:t>
            </w:r>
          </w:p>
        </w:tc>
        <w:tc>
          <w:tcPr>
            <w:tcW w:w="1020" w:type="dxa"/>
            <w:shd w:val="clear" w:color="auto" w:fill="E8F5E9"/>
          </w:tcPr>
          <w:p w14:paraId="415E435F">
            <w:pPr>
              <w:spacing w:before="40" w:after="40" w:line="240" w:lineRule="auto"/>
              <w:jc w:val="center"/>
            </w:pPr>
            <w:r>
              <w:rPr>
                <w:rFonts w:ascii="宋体" w:hAnsi="宋体" w:eastAsia="宋体"/>
                <w:b w:val="0"/>
                <w:sz w:val="18"/>
              </w:rPr>
              <w:t>91.0%</w:t>
            </w:r>
          </w:p>
        </w:tc>
        <w:tc>
          <w:tcPr>
            <w:tcW w:w="1134" w:type="dxa"/>
          </w:tcPr>
          <w:p w14:paraId="2199D95E">
            <w:pPr>
              <w:spacing w:before="40" w:after="40" w:line="240" w:lineRule="auto"/>
              <w:jc w:val="center"/>
            </w:pPr>
            <w:r>
              <w:rPr>
                <w:rFonts w:ascii="宋体" w:hAnsi="宋体" w:eastAsia="宋体"/>
                <w:b/>
                <w:sz w:val="18"/>
              </w:rPr>
              <w:t>94.3%</w:t>
            </w:r>
          </w:p>
        </w:tc>
      </w:tr>
    </w:tbl>
    <w:p w14:paraId="3957A1EF">
      <w:pPr>
        <w:spacing w:before="80" w:after="160"/>
        <w:jc w:val="center"/>
      </w:pPr>
      <w:r>
        <w:rPr>
          <w:rFonts w:ascii="宋体" w:hAnsi="宋体" w:eastAsia="宋体"/>
          <w:b/>
          <w:sz w:val="21"/>
        </w:rPr>
        <w:t>表9  18台设备——训练集和测试集在同一天的识别结果</w:t>
      </w:r>
    </w:p>
    <w:p w14:paraId="6BF22509">
      <w:pPr>
        <w:spacing w:after="120" w:line="440" w:lineRule="exact"/>
        <w:jc w:val="left"/>
      </w:pPr>
    </w:p>
    <w:p w14:paraId="01BF3096">
      <w:pPr>
        <w:spacing w:after="120" w:line="440" w:lineRule="exact"/>
        <w:jc w:val="left"/>
      </w:pPr>
      <w:r>
        <w:rPr>
          <w:rFonts w:ascii="宋体" w:hAnsi="宋体" w:eastAsia="宋体"/>
          <w:b w:val="0"/>
          <w:sz w:val="24"/>
        </w:rPr>
        <w:t>18台设备识别难度较8台设备显著上升。CFO特征仍是核心（集成学习94.18%），但相位特征区分度更低（23%~38%）。随机森林在Base方案和双帧相位+CFO组合中均达94.29%。</w:t>
      </w:r>
    </w:p>
    <w:p w14:paraId="4E88D231">
      <w:pPr>
        <w:pStyle w:val="4"/>
      </w:pPr>
      <w:r>
        <w:rPr>
          <w:rFonts w:ascii="黑体" w:hAnsi="黑体" w:eastAsia="黑体"/>
        </w:rPr>
        <w:t>8.2 跨天测试结果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020"/>
        <w:gridCol w:w="1020"/>
        <w:gridCol w:w="907"/>
        <w:gridCol w:w="907"/>
        <w:gridCol w:w="1020"/>
        <w:gridCol w:w="1134"/>
      </w:tblGrid>
      <w:tr w14:paraId="66CC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2E5A3E"/>
          </w:tcPr>
          <w:p w14:paraId="49847AEF">
            <w:pPr>
              <w:spacing w:before="40" w:after="40" w:line="240" w:lineRule="auto"/>
              <w:jc w:val="center"/>
            </w:pPr>
            <w:r>
              <w:rPr>
                <w:rFonts w:ascii="宋体" w:hAnsi="宋体" w:eastAsia="宋体"/>
                <w:b/>
                <w:color w:val="FFFFFF"/>
                <w:sz w:val="18"/>
              </w:rPr>
              <w:t>特征组合</w:t>
            </w:r>
          </w:p>
        </w:tc>
        <w:tc>
          <w:tcPr>
            <w:tcW w:w="1020" w:type="dxa"/>
            <w:shd w:val="clear" w:color="auto" w:fill="2E5A3E"/>
          </w:tcPr>
          <w:p w14:paraId="2FE22A93">
            <w:pPr>
              <w:spacing w:before="40" w:after="40" w:line="240" w:lineRule="auto"/>
              <w:jc w:val="center"/>
            </w:pPr>
            <w:r>
              <w:rPr>
                <w:rFonts w:ascii="宋体" w:hAnsi="宋体" w:eastAsia="宋体"/>
                <w:b/>
                <w:color w:val="FFFFFF"/>
                <w:sz w:val="18"/>
              </w:rPr>
              <w:t>XGBoost</w:t>
            </w:r>
          </w:p>
        </w:tc>
        <w:tc>
          <w:tcPr>
            <w:tcW w:w="1020" w:type="dxa"/>
            <w:shd w:val="clear" w:color="auto" w:fill="2E5A3E"/>
          </w:tcPr>
          <w:p w14:paraId="29A88109">
            <w:pPr>
              <w:spacing w:before="40" w:after="40" w:line="240" w:lineRule="auto"/>
              <w:jc w:val="center"/>
            </w:pPr>
            <w:r>
              <w:rPr>
                <w:rFonts w:ascii="宋体" w:hAnsi="宋体" w:eastAsia="宋体"/>
                <w:b/>
                <w:color w:val="FFFFFF"/>
                <w:sz w:val="18"/>
              </w:rPr>
              <w:t>随机森林</w:t>
            </w:r>
          </w:p>
        </w:tc>
        <w:tc>
          <w:tcPr>
            <w:tcW w:w="907" w:type="dxa"/>
            <w:shd w:val="clear" w:color="auto" w:fill="2E5A3E"/>
          </w:tcPr>
          <w:p w14:paraId="4D54EDC1">
            <w:pPr>
              <w:spacing w:before="40" w:after="40" w:line="240" w:lineRule="auto"/>
              <w:jc w:val="center"/>
            </w:pPr>
            <w:r>
              <w:rPr>
                <w:rFonts w:ascii="宋体" w:hAnsi="宋体" w:eastAsia="宋体"/>
                <w:b/>
                <w:color w:val="FFFFFF"/>
                <w:sz w:val="18"/>
              </w:rPr>
              <w:t>SVM</w:t>
            </w:r>
          </w:p>
        </w:tc>
        <w:tc>
          <w:tcPr>
            <w:tcW w:w="907" w:type="dxa"/>
            <w:shd w:val="clear" w:color="auto" w:fill="2E5A3E"/>
          </w:tcPr>
          <w:p w14:paraId="04FA4D27">
            <w:pPr>
              <w:spacing w:before="40" w:after="40" w:line="240" w:lineRule="auto"/>
              <w:jc w:val="center"/>
            </w:pPr>
            <w:r>
              <w:rPr>
                <w:rFonts w:ascii="宋体" w:hAnsi="宋体" w:eastAsia="宋体"/>
                <w:b/>
                <w:color w:val="FFFFFF"/>
                <w:sz w:val="18"/>
              </w:rPr>
              <w:t>KNN</w:t>
            </w:r>
          </w:p>
        </w:tc>
        <w:tc>
          <w:tcPr>
            <w:tcW w:w="1020" w:type="dxa"/>
            <w:shd w:val="clear" w:color="auto" w:fill="2E5A3E"/>
          </w:tcPr>
          <w:p w14:paraId="75D0E003">
            <w:pPr>
              <w:spacing w:before="40" w:after="40" w:line="240" w:lineRule="auto"/>
              <w:jc w:val="center"/>
            </w:pPr>
            <w:r>
              <w:rPr>
                <w:rFonts w:ascii="宋体" w:hAnsi="宋体" w:eastAsia="宋体"/>
                <w:b/>
                <w:color w:val="FFFFFF"/>
                <w:sz w:val="18"/>
              </w:rPr>
              <w:t>集成学习</w:t>
            </w:r>
          </w:p>
        </w:tc>
        <w:tc>
          <w:tcPr>
            <w:tcW w:w="1134" w:type="dxa"/>
            <w:shd w:val="clear" w:color="auto" w:fill="2E5A3E"/>
          </w:tcPr>
          <w:p w14:paraId="69631692">
            <w:pPr>
              <w:spacing w:before="40" w:after="40" w:line="240" w:lineRule="auto"/>
              <w:jc w:val="center"/>
            </w:pPr>
            <w:r>
              <w:rPr>
                <w:rFonts w:ascii="宋体" w:hAnsi="宋体" w:eastAsia="宋体"/>
                <w:b/>
                <w:color w:val="FFFFFF"/>
                <w:sz w:val="18"/>
              </w:rPr>
              <w:t>最大正确率</w:t>
            </w:r>
          </w:p>
        </w:tc>
      </w:tr>
      <w:tr w14:paraId="6C36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B8B54D6">
            <w:pPr>
              <w:spacing w:before="40" w:after="40" w:line="240" w:lineRule="auto"/>
              <w:jc w:val="left"/>
            </w:pPr>
            <w:r>
              <w:rPr>
                <w:rFonts w:ascii="宋体" w:hAnsi="宋体" w:eastAsia="宋体"/>
                <w:b w:val="0"/>
                <w:sz w:val="18"/>
              </w:rPr>
              <w:t>连续双帧差分相位+CFO（Base）</w:t>
            </w:r>
          </w:p>
        </w:tc>
        <w:tc>
          <w:tcPr>
            <w:tcW w:w="1020" w:type="dxa"/>
          </w:tcPr>
          <w:p w14:paraId="795FAF29">
            <w:pPr>
              <w:spacing w:before="40" w:after="40" w:line="240" w:lineRule="auto"/>
              <w:jc w:val="center"/>
            </w:pPr>
            <w:r>
              <w:rPr>
                <w:rFonts w:ascii="宋体" w:hAnsi="宋体" w:eastAsia="宋体"/>
                <w:b w:val="0"/>
                <w:sz w:val="18"/>
              </w:rPr>
              <w:t>70.8%</w:t>
            </w:r>
          </w:p>
        </w:tc>
        <w:tc>
          <w:tcPr>
            <w:tcW w:w="1020" w:type="dxa"/>
          </w:tcPr>
          <w:p w14:paraId="75A4270C">
            <w:pPr>
              <w:spacing w:before="40" w:after="40" w:line="240" w:lineRule="auto"/>
              <w:jc w:val="center"/>
            </w:pPr>
            <w:r>
              <w:rPr>
                <w:rFonts w:ascii="宋体" w:hAnsi="宋体" w:eastAsia="宋体"/>
                <w:b/>
                <w:sz w:val="18"/>
              </w:rPr>
              <w:t>85.3%</w:t>
            </w:r>
          </w:p>
        </w:tc>
        <w:tc>
          <w:tcPr>
            <w:tcW w:w="907" w:type="dxa"/>
          </w:tcPr>
          <w:p w14:paraId="4AD59AD3">
            <w:pPr>
              <w:spacing w:before="40" w:after="40" w:line="240" w:lineRule="auto"/>
              <w:jc w:val="center"/>
            </w:pPr>
            <w:r>
              <w:rPr>
                <w:rFonts w:ascii="宋体" w:hAnsi="宋体" w:eastAsia="宋体"/>
                <w:b w:val="0"/>
                <w:sz w:val="18"/>
              </w:rPr>
              <w:t>67.6%</w:t>
            </w:r>
          </w:p>
        </w:tc>
        <w:tc>
          <w:tcPr>
            <w:tcW w:w="907" w:type="dxa"/>
          </w:tcPr>
          <w:p w14:paraId="0B4EE2A4">
            <w:pPr>
              <w:spacing w:before="40" w:after="40" w:line="240" w:lineRule="auto"/>
              <w:jc w:val="center"/>
            </w:pPr>
            <w:r>
              <w:rPr>
                <w:rFonts w:ascii="宋体" w:hAnsi="宋体" w:eastAsia="宋体"/>
                <w:b w:val="0"/>
                <w:sz w:val="18"/>
              </w:rPr>
              <w:t>66.7%</w:t>
            </w:r>
          </w:p>
        </w:tc>
        <w:tc>
          <w:tcPr>
            <w:tcW w:w="1020" w:type="dxa"/>
            <w:shd w:val="clear" w:color="auto" w:fill="E8F5E9"/>
          </w:tcPr>
          <w:p w14:paraId="2892625C">
            <w:pPr>
              <w:spacing w:before="40" w:after="40" w:line="240" w:lineRule="auto"/>
              <w:jc w:val="center"/>
            </w:pPr>
            <w:r>
              <w:rPr>
                <w:rFonts w:ascii="宋体" w:hAnsi="宋体" w:eastAsia="宋体"/>
                <w:b w:val="0"/>
                <w:sz w:val="18"/>
              </w:rPr>
              <w:t>78.5%</w:t>
            </w:r>
          </w:p>
        </w:tc>
        <w:tc>
          <w:tcPr>
            <w:tcW w:w="1134" w:type="dxa"/>
          </w:tcPr>
          <w:p w14:paraId="3F193E4C">
            <w:pPr>
              <w:spacing w:before="40" w:after="40" w:line="240" w:lineRule="auto"/>
              <w:jc w:val="center"/>
            </w:pPr>
            <w:r>
              <w:rPr>
                <w:rFonts w:ascii="宋体" w:hAnsi="宋体" w:eastAsia="宋体"/>
                <w:b/>
                <w:sz w:val="18"/>
              </w:rPr>
              <w:t>85.3%</w:t>
            </w:r>
          </w:p>
        </w:tc>
      </w:tr>
      <w:tr w14:paraId="6734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8DEDD0B">
            <w:pPr>
              <w:spacing w:before="40" w:after="40" w:line="240" w:lineRule="auto"/>
              <w:jc w:val="left"/>
            </w:pPr>
            <w:r>
              <w:rPr>
                <w:rFonts w:ascii="宋体" w:hAnsi="宋体" w:eastAsia="宋体"/>
                <w:b w:val="0"/>
                <w:sz w:val="18"/>
              </w:rPr>
              <w:t>连续双帧差分相位+CFO 均值</w:t>
            </w:r>
          </w:p>
        </w:tc>
        <w:tc>
          <w:tcPr>
            <w:tcW w:w="1020" w:type="dxa"/>
          </w:tcPr>
          <w:p w14:paraId="53AC6D3F">
            <w:pPr>
              <w:spacing w:before="40" w:after="40" w:line="240" w:lineRule="auto"/>
              <w:jc w:val="center"/>
            </w:pPr>
            <w:r>
              <w:rPr>
                <w:rFonts w:ascii="宋体" w:hAnsi="宋体" w:eastAsia="宋体"/>
                <w:b w:val="0"/>
                <w:sz w:val="18"/>
              </w:rPr>
              <w:t>41.7%</w:t>
            </w:r>
          </w:p>
        </w:tc>
        <w:tc>
          <w:tcPr>
            <w:tcW w:w="1020" w:type="dxa"/>
          </w:tcPr>
          <w:p w14:paraId="58B781C8">
            <w:pPr>
              <w:spacing w:before="40" w:after="40" w:line="240" w:lineRule="auto"/>
              <w:jc w:val="center"/>
            </w:pPr>
            <w:r>
              <w:rPr>
                <w:rFonts w:ascii="宋体" w:hAnsi="宋体" w:eastAsia="宋体"/>
                <w:b/>
                <w:sz w:val="18"/>
              </w:rPr>
              <w:t>80.9%</w:t>
            </w:r>
          </w:p>
        </w:tc>
        <w:tc>
          <w:tcPr>
            <w:tcW w:w="907" w:type="dxa"/>
          </w:tcPr>
          <w:p w14:paraId="00B453DC">
            <w:pPr>
              <w:spacing w:before="40" w:after="40" w:line="240" w:lineRule="auto"/>
              <w:jc w:val="center"/>
            </w:pPr>
            <w:r>
              <w:rPr>
                <w:rFonts w:ascii="宋体" w:hAnsi="宋体" w:eastAsia="宋体"/>
                <w:b w:val="0"/>
                <w:sz w:val="18"/>
              </w:rPr>
              <w:t>61.3%</w:t>
            </w:r>
          </w:p>
        </w:tc>
        <w:tc>
          <w:tcPr>
            <w:tcW w:w="907" w:type="dxa"/>
          </w:tcPr>
          <w:p w14:paraId="108BC094">
            <w:pPr>
              <w:spacing w:before="40" w:after="40" w:line="240" w:lineRule="auto"/>
              <w:jc w:val="center"/>
            </w:pPr>
            <w:r>
              <w:rPr>
                <w:rFonts w:ascii="宋体" w:hAnsi="宋体" w:eastAsia="宋体"/>
                <w:b w:val="0"/>
                <w:sz w:val="18"/>
              </w:rPr>
              <w:t>63.0%</w:t>
            </w:r>
          </w:p>
        </w:tc>
        <w:tc>
          <w:tcPr>
            <w:tcW w:w="1020" w:type="dxa"/>
            <w:shd w:val="clear" w:color="auto" w:fill="E8F5E9"/>
          </w:tcPr>
          <w:p w14:paraId="0CBDD122">
            <w:pPr>
              <w:spacing w:before="40" w:after="40" w:line="240" w:lineRule="auto"/>
              <w:jc w:val="center"/>
            </w:pPr>
            <w:r>
              <w:rPr>
                <w:rFonts w:ascii="宋体" w:hAnsi="宋体" w:eastAsia="宋体"/>
                <w:b w:val="0"/>
                <w:sz w:val="18"/>
              </w:rPr>
              <w:t>72.9%</w:t>
            </w:r>
          </w:p>
        </w:tc>
        <w:tc>
          <w:tcPr>
            <w:tcW w:w="1134" w:type="dxa"/>
          </w:tcPr>
          <w:p w14:paraId="2956D3F0">
            <w:pPr>
              <w:spacing w:before="40" w:after="40" w:line="240" w:lineRule="auto"/>
              <w:jc w:val="center"/>
            </w:pPr>
            <w:r>
              <w:rPr>
                <w:rFonts w:ascii="宋体" w:hAnsi="宋体" w:eastAsia="宋体"/>
                <w:b/>
                <w:sz w:val="18"/>
              </w:rPr>
              <w:t>80.9%</w:t>
            </w:r>
          </w:p>
        </w:tc>
      </w:tr>
      <w:tr w14:paraId="681E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422B39F">
            <w:pPr>
              <w:spacing w:before="40" w:after="40" w:line="240" w:lineRule="auto"/>
              <w:jc w:val="left"/>
            </w:pPr>
            <w:r>
              <w:rPr>
                <w:rFonts w:ascii="宋体" w:hAnsi="宋体" w:eastAsia="宋体"/>
                <w:b w:val="0"/>
                <w:sz w:val="18"/>
              </w:rPr>
              <w:t>只用CFO特征（连续双帧下的）</w:t>
            </w:r>
          </w:p>
        </w:tc>
        <w:tc>
          <w:tcPr>
            <w:tcW w:w="1020" w:type="dxa"/>
          </w:tcPr>
          <w:p w14:paraId="1329F4EB">
            <w:pPr>
              <w:spacing w:before="40" w:after="40" w:line="240" w:lineRule="auto"/>
              <w:jc w:val="center"/>
            </w:pPr>
            <w:r>
              <w:rPr>
                <w:rFonts w:ascii="宋体" w:hAnsi="宋体" w:eastAsia="宋体"/>
                <w:b w:val="0"/>
                <w:sz w:val="18"/>
              </w:rPr>
              <w:t>71.1%</w:t>
            </w:r>
          </w:p>
        </w:tc>
        <w:tc>
          <w:tcPr>
            <w:tcW w:w="1020" w:type="dxa"/>
          </w:tcPr>
          <w:p w14:paraId="4450D514">
            <w:pPr>
              <w:spacing w:before="40" w:after="40" w:line="240" w:lineRule="auto"/>
              <w:jc w:val="center"/>
            </w:pPr>
            <w:r>
              <w:rPr>
                <w:rFonts w:ascii="宋体" w:hAnsi="宋体" w:eastAsia="宋体"/>
                <w:b w:val="0"/>
                <w:sz w:val="18"/>
              </w:rPr>
              <w:t>77.2%</w:t>
            </w:r>
          </w:p>
        </w:tc>
        <w:tc>
          <w:tcPr>
            <w:tcW w:w="907" w:type="dxa"/>
          </w:tcPr>
          <w:p w14:paraId="56769F23">
            <w:pPr>
              <w:spacing w:before="40" w:after="40" w:line="240" w:lineRule="auto"/>
              <w:jc w:val="center"/>
            </w:pPr>
            <w:r>
              <w:rPr>
                <w:rFonts w:ascii="宋体" w:hAnsi="宋体" w:eastAsia="宋体"/>
                <w:b/>
                <w:sz w:val="18"/>
              </w:rPr>
              <w:t>84.5%</w:t>
            </w:r>
          </w:p>
        </w:tc>
        <w:tc>
          <w:tcPr>
            <w:tcW w:w="907" w:type="dxa"/>
          </w:tcPr>
          <w:p w14:paraId="3485E69C">
            <w:pPr>
              <w:spacing w:before="40" w:after="40" w:line="240" w:lineRule="auto"/>
              <w:jc w:val="center"/>
            </w:pPr>
            <w:r>
              <w:rPr>
                <w:rFonts w:ascii="宋体" w:hAnsi="宋体" w:eastAsia="宋体"/>
                <w:b w:val="0"/>
                <w:sz w:val="18"/>
              </w:rPr>
              <w:t>83.0%</w:t>
            </w:r>
          </w:p>
        </w:tc>
        <w:tc>
          <w:tcPr>
            <w:tcW w:w="1020" w:type="dxa"/>
            <w:shd w:val="clear" w:color="auto" w:fill="E8F5E9"/>
          </w:tcPr>
          <w:p w14:paraId="0DF30B73">
            <w:pPr>
              <w:spacing w:before="40" w:after="40" w:line="240" w:lineRule="auto"/>
              <w:jc w:val="center"/>
            </w:pPr>
            <w:r>
              <w:rPr>
                <w:rFonts w:ascii="宋体" w:hAnsi="宋体" w:eastAsia="宋体"/>
                <w:b w:val="0"/>
                <w:sz w:val="18"/>
              </w:rPr>
              <w:t>83.1%</w:t>
            </w:r>
          </w:p>
        </w:tc>
        <w:tc>
          <w:tcPr>
            <w:tcW w:w="1134" w:type="dxa"/>
          </w:tcPr>
          <w:p w14:paraId="7077A208">
            <w:pPr>
              <w:spacing w:before="40" w:after="40" w:line="240" w:lineRule="auto"/>
              <w:jc w:val="center"/>
            </w:pPr>
            <w:r>
              <w:rPr>
                <w:rFonts w:ascii="宋体" w:hAnsi="宋体" w:eastAsia="宋体"/>
                <w:b/>
                <w:sz w:val="18"/>
              </w:rPr>
              <w:t>84.5%</w:t>
            </w:r>
          </w:p>
        </w:tc>
      </w:tr>
      <w:tr w14:paraId="4705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D523546">
            <w:pPr>
              <w:spacing w:before="40" w:after="40" w:line="240" w:lineRule="auto"/>
              <w:jc w:val="left"/>
            </w:pPr>
            <w:r>
              <w:rPr>
                <w:rFonts w:ascii="宋体" w:hAnsi="宋体" w:eastAsia="宋体"/>
                <w:b w:val="0"/>
                <w:sz w:val="18"/>
              </w:rPr>
              <w:t>只用单帧相位特征</w:t>
            </w:r>
          </w:p>
        </w:tc>
        <w:tc>
          <w:tcPr>
            <w:tcW w:w="1020" w:type="dxa"/>
          </w:tcPr>
          <w:p w14:paraId="08CD3B2B">
            <w:pPr>
              <w:spacing w:before="40" w:after="40" w:line="240" w:lineRule="auto"/>
              <w:jc w:val="center"/>
            </w:pPr>
            <w:r>
              <w:rPr>
                <w:rFonts w:ascii="宋体" w:hAnsi="宋体" w:eastAsia="宋体"/>
                <w:b w:val="0"/>
                <w:sz w:val="18"/>
              </w:rPr>
              <w:t>20.3%</w:t>
            </w:r>
          </w:p>
        </w:tc>
        <w:tc>
          <w:tcPr>
            <w:tcW w:w="1020" w:type="dxa"/>
          </w:tcPr>
          <w:p w14:paraId="53CDB001">
            <w:pPr>
              <w:spacing w:before="40" w:after="40" w:line="240" w:lineRule="auto"/>
              <w:jc w:val="center"/>
            </w:pPr>
            <w:r>
              <w:rPr>
                <w:rFonts w:ascii="宋体" w:hAnsi="宋体" w:eastAsia="宋体"/>
                <w:b/>
                <w:sz w:val="18"/>
              </w:rPr>
              <w:t>24.7%</w:t>
            </w:r>
          </w:p>
        </w:tc>
        <w:tc>
          <w:tcPr>
            <w:tcW w:w="907" w:type="dxa"/>
          </w:tcPr>
          <w:p w14:paraId="20277439">
            <w:pPr>
              <w:spacing w:before="40" w:after="40" w:line="240" w:lineRule="auto"/>
              <w:jc w:val="center"/>
            </w:pPr>
            <w:r>
              <w:rPr>
                <w:rFonts w:ascii="宋体" w:hAnsi="宋体" w:eastAsia="宋体"/>
                <w:b w:val="0"/>
                <w:sz w:val="18"/>
              </w:rPr>
              <w:t>16.2%</w:t>
            </w:r>
          </w:p>
        </w:tc>
        <w:tc>
          <w:tcPr>
            <w:tcW w:w="907" w:type="dxa"/>
          </w:tcPr>
          <w:p w14:paraId="3DEC48FC">
            <w:pPr>
              <w:spacing w:before="40" w:after="40" w:line="240" w:lineRule="auto"/>
              <w:jc w:val="center"/>
            </w:pPr>
            <w:r>
              <w:rPr>
                <w:rFonts w:ascii="宋体" w:hAnsi="宋体" w:eastAsia="宋体"/>
                <w:b w:val="0"/>
                <w:sz w:val="18"/>
              </w:rPr>
              <w:t>21.3%</w:t>
            </w:r>
          </w:p>
        </w:tc>
        <w:tc>
          <w:tcPr>
            <w:tcW w:w="1020" w:type="dxa"/>
            <w:shd w:val="clear" w:color="auto" w:fill="E8F5E9"/>
          </w:tcPr>
          <w:p w14:paraId="1705BAE5">
            <w:pPr>
              <w:spacing w:before="40" w:after="40" w:line="240" w:lineRule="auto"/>
              <w:jc w:val="center"/>
            </w:pPr>
            <w:r>
              <w:rPr>
                <w:rFonts w:ascii="宋体" w:hAnsi="宋体" w:eastAsia="宋体"/>
                <w:b w:val="0"/>
                <w:sz w:val="18"/>
              </w:rPr>
              <w:t>23.0%</w:t>
            </w:r>
          </w:p>
        </w:tc>
        <w:tc>
          <w:tcPr>
            <w:tcW w:w="1134" w:type="dxa"/>
          </w:tcPr>
          <w:p w14:paraId="06F54FDE">
            <w:pPr>
              <w:spacing w:before="40" w:after="40" w:line="240" w:lineRule="auto"/>
              <w:jc w:val="center"/>
            </w:pPr>
            <w:r>
              <w:rPr>
                <w:rFonts w:ascii="宋体" w:hAnsi="宋体" w:eastAsia="宋体"/>
                <w:b/>
                <w:sz w:val="18"/>
              </w:rPr>
              <w:t>24.7%</w:t>
            </w:r>
          </w:p>
        </w:tc>
      </w:tr>
      <w:tr w14:paraId="628C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9670586">
            <w:pPr>
              <w:spacing w:before="40" w:after="40" w:line="240" w:lineRule="auto"/>
              <w:jc w:val="left"/>
            </w:pPr>
            <w:r>
              <w:rPr>
                <w:rFonts w:ascii="宋体" w:hAnsi="宋体" w:eastAsia="宋体"/>
                <w:b w:val="0"/>
                <w:sz w:val="18"/>
              </w:rPr>
              <w:t>只用双帧相位特征</w:t>
            </w:r>
          </w:p>
        </w:tc>
        <w:tc>
          <w:tcPr>
            <w:tcW w:w="1020" w:type="dxa"/>
          </w:tcPr>
          <w:p w14:paraId="4E325DB0">
            <w:pPr>
              <w:spacing w:before="40" w:after="40" w:line="240" w:lineRule="auto"/>
              <w:jc w:val="center"/>
            </w:pPr>
            <w:r>
              <w:rPr>
                <w:rFonts w:ascii="宋体" w:hAnsi="宋体" w:eastAsia="宋体"/>
                <w:b w:val="0"/>
                <w:sz w:val="18"/>
              </w:rPr>
              <w:t>30.2%</w:t>
            </w:r>
          </w:p>
        </w:tc>
        <w:tc>
          <w:tcPr>
            <w:tcW w:w="1020" w:type="dxa"/>
          </w:tcPr>
          <w:p w14:paraId="3FAE1446">
            <w:pPr>
              <w:spacing w:before="40" w:after="40" w:line="240" w:lineRule="auto"/>
              <w:jc w:val="center"/>
            </w:pPr>
            <w:r>
              <w:rPr>
                <w:rFonts w:ascii="宋体" w:hAnsi="宋体" w:eastAsia="宋体"/>
                <w:b/>
                <w:sz w:val="18"/>
              </w:rPr>
              <w:t>37.5%</w:t>
            </w:r>
          </w:p>
        </w:tc>
        <w:tc>
          <w:tcPr>
            <w:tcW w:w="907" w:type="dxa"/>
          </w:tcPr>
          <w:p w14:paraId="08A3564A">
            <w:pPr>
              <w:spacing w:before="40" w:after="40" w:line="240" w:lineRule="auto"/>
              <w:jc w:val="center"/>
            </w:pPr>
            <w:r>
              <w:rPr>
                <w:rFonts w:ascii="宋体" w:hAnsi="宋体" w:eastAsia="宋体"/>
                <w:b w:val="0"/>
                <w:sz w:val="18"/>
              </w:rPr>
              <w:t>21.0%</w:t>
            </w:r>
          </w:p>
        </w:tc>
        <w:tc>
          <w:tcPr>
            <w:tcW w:w="907" w:type="dxa"/>
          </w:tcPr>
          <w:p w14:paraId="23EA659A">
            <w:pPr>
              <w:spacing w:before="40" w:after="40" w:line="240" w:lineRule="auto"/>
              <w:jc w:val="center"/>
            </w:pPr>
            <w:r>
              <w:rPr>
                <w:rFonts w:ascii="宋体" w:hAnsi="宋体" w:eastAsia="宋体"/>
                <w:b w:val="0"/>
                <w:sz w:val="18"/>
              </w:rPr>
              <w:t>30.8%</w:t>
            </w:r>
          </w:p>
        </w:tc>
        <w:tc>
          <w:tcPr>
            <w:tcW w:w="1020" w:type="dxa"/>
            <w:shd w:val="clear" w:color="auto" w:fill="E8F5E9"/>
          </w:tcPr>
          <w:p w14:paraId="763EEE1B">
            <w:pPr>
              <w:spacing w:before="40" w:after="40" w:line="240" w:lineRule="auto"/>
              <w:jc w:val="center"/>
            </w:pPr>
            <w:r>
              <w:rPr>
                <w:rFonts w:ascii="宋体" w:hAnsi="宋体" w:eastAsia="宋体"/>
                <w:b w:val="0"/>
                <w:sz w:val="18"/>
              </w:rPr>
              <w:t>34.3%</w:t>
            </w:r>
          </w:p>
        </w:tc>
        <w:tc>
          <w:tcPr>
            <w:tcW w:w="1134" w:type="dxa"/>
          </w:tcPr>
          <w:p w14:paraId="73913E4F">
            <w:pPr>
              <w:spacing w:before="40" w:after="40" w:line="240" w:lineRule="auto"/>
              <w:jc w:val="center"/>
            </w:pPr>
            <w:r>
              <w:rPr>
                <w:rFonts w:ascii="宋体" w:hAnsi="宋体" w:eastAsia="宋体"/>
                <w:b/>
                <w:sz w:val="18"/>
              </w:rPr>
              <w:t>37.5%</w:t>
            </w:r>
          </w:p>
        </w:tc>
      </w:tr>
      <w:tr w14:paraId="4E00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CD0BD81">
            <w:pPr>
              <w:spacing w:before="40" w:after="40" w:line="240" w:lineRule="auto"/>
              <w:jc w:val="left"/>
            </w:pPr>
            <w:r>
              <w:rPr>
                <w:rFonts w:ascii="宋体" w:hAnsi="宋体" w:eastAsia="宋体"/>
                <w:b w:val="0"/>
                <w:sz w:val="18"/>
              </w:rPr>
              <w:t>双帧相位特征+CFO 特征</w:t>
            </w:r>
          </w:p>
        </w:tc>
        <w:tc>
          <w:tcPr>
            <w:tcW w:w="1020" w:type="dxa"/>
          </w:tcPr>
          <w:p w14:paraId="06E04F16">
            <w:pPr>
              <w:spacing w:before="40" w:after="40" w:line="240" w:lineRule="auto"/>
              <w:jc w:val="center"/>
            </w:pPr>
            <w:r>
              <w:rPr>
                <w:rFonts w:ascii="宋体" w:hAnsi="宋体" w:eastAsia="宋体"/>
                <w:b w:val="0"/>
                <w:sz w:val="18"/>
              </w:rPr>
              <w:t>73.2%</w:t>
            </w:r>
          </w:p>
        </w:tc>
        <w:tc>
          <w:tcPr>
            <w:tcW w:w="1020" w:type="dxa"/>
          </w:tcPr>
          <w:p w14:paraId="5D1DAA62">
            <w:pPr>
              <w:spacing w:before="40" w:after="40" w:line="240" w:lineRule="auto"/>
              <w:jc w:val="center"/>
            </w:pPr>
            <w:r>
              <w:rPr>
                <w:rFonts w:ascii="宋体" w:hAnsi="宋体" w:eastAsia="宋体"/>
                <w:b/>
                <w:sz w:val="18"/>
              </w:rPr>
              <w:t>85.7%</w:t>
            </w:r>
          </w:p>
        </w:tc>
        <w:tc>
          <w:tcPr>
            <w:tcW w:w="907" w:type="dxa"/>
          </w:tcPr>
          <w:p w14:paraId="04E4BB27">
            <w:pPr>
              <w:spacing w:before="40" w:after="40" w:line="240" w:lineRule="auto"/>
              <w:jc w:val="center"/>
            </w:pPr>
            <w:r>
              <w:rPr>
                <w:rFonts w:ascii="宋体" w:hAnsi="宋体" w:eastAsia="宋体"/>
                <w:b w:val="0"/>
                <w:sz w:val="18"/>
              </w:rPr>
              <w:t>79.7%</w:t>
            </w:r>
          </w:p>
        </w:tc>
        <w:tc>
          <w:tcPr>
            <w:tcW w:w="907" w:type="dxa"/>
          </w:tcPr>
          <w:p w14:paraId="6D1C9EAE">
            <w:pPr>
              <w:spacing w:before="40" w:after="40" w:line="240" w:lineRule="auto"/>
              <w:jc w:val="center"/>
            </w:pPr>
            <w:r>
              <w:rPr>
                <w:rFonts w:ascii="宋体" w:hAnsi="宋体" w:eastAsia="宋体"/>
                <w:b w:val="0"/>
                <w:sz w:val="18"/>
              </w:rPr>
              <w:t>70.9%</w:t>
            </w:r>
          </w:p>
        </w:tc>
        <w:tc>
          <w:tcPr>
            <w:tcW w:w="1020" w:type="dxa"/>
            <w:shd w:val="clear" w:color="auto" w:fill="E8F5E9"/>
          </w:tcPr>
          <w:p w14:paraId="6B4AC29A">
            <w:pPr>
              <w:spacing w:before="40" w:after="40" w:line="240" w:lineRule="auto"/>
              <w:jc w:val="center"/>
            </w:pPr>
            <w:r>
              <w:rPr>
                <w:rFonts w:ascii="宋体" w:hAnsi="宋体" w:eastAsia="宋体"/>
                <w:b w:val="0"/>
                <w:sz w:val="18"/>
              </w:rPr>
              <w:t>82.3%</w:t>
            </w:r>
          </w:p>
        </w:tc>
        <w:tc>
          <w:tcPr>
            <w:tcW w:w="1134" w:type="dxa"/>
          </w:tcPr>
          <w:p w14:paraId="6DE49C64">
            <w:pPr>
              <w:spacing w:before="40" w:after="40" w:line="240" w:lineRule="auto"/>
              <w:jc w:val="center"/>
            </w:pPr>
            <w:r>
              <w:rPr>
                <w:rFonts w:ascii="宋体" w:hAnsi="宋体" w:eastAsia="宋体"/>
                <w:b/>
                <w:sz w:val="18"/>
              </w:rPr>
              <w:t>85.7%</w:t>
            </w:r>
          </w:p>
        </w:tc>
      </w:tr>
      <w:tr w14:paraId="2119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66E5FFE">
            <w:pPr>
              <w:spacing w:before="40" w:after="40" w:line="240" w:lineRule="auto"/>
              <w:jc w:val="left"/>
            </w:pPr>
            <w:r>
              <w:rPr>
                <w:rFonts w:ascii="宋体" w:hAnsi="宋体" w:eastAsia="宋体"/>
                <w:b w:val="0"/>
                <w:sz w:val="18"/>
              </w:rPr>
              <w:t>单帧相位特征+CFO 特征</w:t>
            </w:r>
          </w:p>
        </w:tc>
        <w:tc>
          <w:tcPr>
            <w:tcW w:w="1020" w:type="dxa"/>
          </w:tcPr>
          <w:p w14:paraId="4D4BBCA5">
            <w:pPr>
              <w:spacing w:before="40" w:after="40" w:line="240" w:lineRule="auto"/>
              <w:jc w:val="center"/>
            </w:pPr>
            <w:r>
              <w:rPr>
                <w:rFonts w:ascii="宋体" w:hAnsi="宋体" w:eastAsia="宋体"/>
                <w:b w:val="0"/>
                <w:sz w:val="18"/>
              </w:rPr>
              <w:t>70.9%</w:t>
            </w:r>
          </w:p>
        </w:tc>
        <w:tc>
          <w:tcPr>
            <w:tcW w:w="1020" w:type="dxa"/>
          </w:tcPr>
          <w:p w14:paraId="56B169D1">
            <w:pPr>
              <w:spacing w:before="40" w:after="40" w:line="240" w:lineRule="auto"/>
              <w:jc w:val="center"/>
            </w:pPr>
            <w:r>
              <w:rPr>
                <w:rFonts w:ascii="宋体" w:hAnsi="宋体" w:eastAsia="宋体"/>
                <w:b/>
                <w:sz w:val="18"/>
              </w:rPr>
              <w:t>84.8%</w:t>
            </w:r>
          </w:p>
        </w:tc>
        <w:tc>
          <w:tcPr>
            <w:tcW w:w="907" w:type="dxa"/>
          </w:tcPr>
          <w:p w14:paraId="03DF6E11">
            <w:pPr>
              <w:spacing w:before="40" w:after="40" w:line="240" w:lineRule="auto"/>
              <w:jc w:val="center"/>
            </w:pPr>
            <w:r>
              <w:rPr>
                <w:rFonts w:ascii="宋体" w:hAnsi="宋体" w:eastAsia="宋体"/>
                <w:b w:val="0"/>
                <w:sz w:val="18"/>
              </w:rPr>
              <w:t>81.2%</w:t>
            </w:r>
          </w:p>
        </w:tc>
        <w:tc>
          <w:tcPr>
            <w:tcW w:w="907" w:type="dxa"/>
          </w:tcPr>
          <w:p w14:paraId="7BEBBF08">
            <w:pPr>
              <w:spacing w:before="40" w:after="40" w:line="240" w:lineRule="auto"/>
              <w:jc w:val="center"/>
            </w:pPr>
            <w:r>
              <w:rPr>
                <w:rFonts w:ascii="宋体" w:hAnsi="宋体" w:eastAsia="宋体"/>
                <w:b w:val="0"/>
                <w:sz w:val="18"/>
              </w:rPr>
              <w:t>78.8%</w:t>
            </w:r>
          </w:p>
        </w:tc>
        <w:tc>
          <w:tcPr>
            <w:tcW w:w="1020" w:type="dxa"/>
            <w:shd w:val="clear" w:color="auto" w:fill="E8F5E9"/>
          </w:tcPr>
          <w:p w14:paraId="028EDABD">
            <w:pPr>
              <w:spacing w:before="40" w:after="40" w:line="240" w:lineRule="auto"/>
              <w:jc w:val="center"/>
            </w:pPr>
            <w:r>
              <w:rPr>
                <w:rFonts w:ascii="宋体" w:hAnsi="宋体" w:eastAsia="宋体"/>
                <w:b w:val="0"/>
                <w:sz w:val="18"/>
              </w:rPr>
              <w:t>83.0%</w:t>
            </w:r>
          </w:p>
        </w:tc>
        <w:tc>
          <w:tcPr>
            <w:tcW w:w="1134" w:type="dxa"/>
          </w:tcPr>
          <w:p w14:paraId="600C8CFF">
            <w:pPr>
              <w:spacing w:before="40" w:after="40" w:line="240" w:lineRule="auto"/>
              <w:jc w:val="center"/>
            </w:pPr>
            <w:r>
              <w:rPr>
                <w:rFonts w:ascii="宋体" w:hAnsi="宋体" w:eastAsia="宋体"/>
                <w:b/>
                <w:sz w:val="18"/>
              </w:rPr>
              <w:t>84.8%</w:t>
            </w:r>
          </w:p>
        </w:tc>
      </w:tr>
    </w:tbl>
    <w:p w14:paraId="3A6E4588">
      <w:pPr>
        <w:spacing w:before="80" w:after="160"/>
        <w:jc w:val="center"/>
      </w:pPr>
      <w:r>
        <w:rPr>
          <w:rFonts w:ascii="宋体" w:hAnsi="宋体" w:eastAsia="宋体"/>
          <w:b/>
          <w:sz w:val="21"/>
        </w:rPr>
        <w:t>表10  18台设备——训练集和测试集在不同天的识别结果</w:t>
      </w:r>
    </w:p>
    <w:p w14:paraId="5C7C2DD4">
      <w:pPr>
        <w:spacing w:after="120" w:line="440" w:lineRule="exact"/>
        <w:jc w:val="left"/>
      </w:pPr>
    </w:p>
    <w:p w14:paraId="579D0D3C">
      <w:pPr>
        <w:spacing w:after="120" w:line="440" w:lineRule="exact"/>
        <w:jc w:val="left"/>
      </w:pPr>
      <w:r>
        <w:rPr>
          <w:rFonts w:ascii="宋体" w:hAnsi="宋体" w:eastAsia="宋体"/>
          <w:b w:val="0"/>
          <w:sz w:val="24"/>
        </w:rPr>
        <w:t>跨天场景下18台设备识别难度进一步加大。CFO特征保持84.52%（SVM），双帧相位+CFO组合通过随机森林达85.70%。单帧/双帧相位在跨天条件下几乎无效（24.7%/37.5%）。</w:t>
      </w:r>
    </w:p>
    <w:p w14:paraId="2132ED1A">
      <w:pPr>
        <w:spacing w:after="120" w:line="440" w:lineRule="exact"/>
        <w:jc w:val="left"/>
      </w:pPr>
    </w:p>
    <w:p w14:paraId="5FAD72E1">
      <w:pPr>
        <w:jc w:val="center"/>
      </w:pPr>
      <w:r>
        <w:drawing>
          <wp:inline distT="0" distB="0" distL="114300" distR="114300">
            <wp:extent cx="5753735" cy="816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32997" r="99" b="25195"/>
                    <a:stretch>
                      <a:fillRect/>
                    </a:stretch>
                  </pic:blipFill>
                  <pic:spPr>
                    <a:xfrm>
                      <a:off x="0" y="0"/>
                      <a:ext cx="5753735" cy="816610"/>
                    </a:xfrm>
                    <a:prstGeom prst="rect">
                      <a:avLst/>
                    </a:prstGeom>
                  </pic:spPr>
                </pic:pic>
              </a:graphicData>
            </a:graphic>
          </wp:inline>
        </w:drawing>
      </w:r>
    </w:p>
    <w:p w14:paraId="12BB9D4F">
      <w:pPr>
        <w:spacing w:before="80" w:after="160"/>
        <w:jc w:val="center"/>
      </w:pPr>
      <w:r>
        <w:rPr>
          <w:rFonts w:ascii="宋体" w:hAnsi="宋体" w:eastAsia="宋体"/>
          <w:b/>
          <w:sz w:val="21"/>
        </w:rPr>
        <w:t>图3  18台设备同天测试结果可视化</w:t>
      </w:r>
    </w:p>
    <w:p w14:paraId="2083CC21">
      <w:pPr>
        <w:spacing w:after="120" w:line="440" w:lineRule="exact"/>
        <w:jc w:val="left"/>
      </w:pPr>
    </w:p>
    <w:p w14:paraId="0732D86B">
      <w:pPr>
        <w:jc w:val="center"/>
      </w:pPr>
      <w:r>
        <w:drawing>
          <wp:inline distT="0" distB="0" distL="114300" distR="114300">
            <wp:extent cx="5760085" cy="817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rcRect t="33257" r="-11" b="24870"/>
                    <a:stretch>
                      <a:fillRect/>
                    </a:stretch>
                  </pic:blipFill>
                  <pic:spPr>
                    <a:xfrm>
                      <a:off x="0" y="0"/>
                      <a:ext cx="5760085" cy="817880"/>
                    </a:xfrm>
                    <a:prstGeom prst="rect">
                      <a:avLst/>
                    </a:prstGeom>
                  </pic:spPr>
                </pic:pic>
              </a:graphicData>
            </a:graphic>
          </wp:inline>
        </w:drawing>
      </w:r>
    </w:p>
    <w:p w14:paraId="107B6792">
      <w:pPr>
        <w:spacing w:before="80" w:after="160"/>
        <w:jc w:val="center"/>
      </w:pPr>
      <w:r>
        <w:rPr>
          <w:rFonts w:ascii="宋体" w:hAnsi="宋体" w:eastAsia="宋体"/>
          <w:b/>
          <w:sz w:val="21"/>
        </w:rPr>
        <w:t>图4  18台设备跨天测试结果可视化</w:t>
      </w:r>
    </w:p>
    <w:p w14:paraId="46B698F9">
      <w:pPr>
        <w:pStyle w:val="3"/>
      </w:pPr>
      <w:r>
        <w:rPr>
          <w:rFonts w:ascii="黑体" w:hAnsi="黑体" w:eastAsia="黑体"/>
        </w:rPr>
        <w:t>九、56台设备分层集成识别结果</w:t>
      </w:r>
    </w:p>
    <w:p w14:paraId="590F9FBB">
      <w:pPr>
        <w:spacing w:after="120" w:line="440" w:lineRule="exact"/>
        <w:jc w:val="left"/>
      </w:pPr>
      <w:r>
        <w:rPr>
          <w:rFonts w:ascii="宋体" w:hAnsi="宋体" w:eastAsia="宋体"/>
          <w:b w:val="0"/>
          <w:sz w:val="24"/>
        </w:rPr>
        <w:t>将三个数据集（8+18+30=56台设备）通过分层集成框架进行统一识别。每个子数据集独立训练集成学习模型，最终通过块对角混淆矩阵评估整体性能。该方案无需将所有设备放入同一分类器，有效缓解了大规模分类问题中的类别不平衡和特征分布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6C9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2E5A3E"/>
          </w:tcPr>
          <w:p w14:paraId="4E2CCBFF">
            <w:pPr>
              <w:spacing w:before="40" w:after="40" w:line="240" w:lineRule="auto"/>
              <w:jc w:val="center"/>
            </w:pPr>
            <w:r>
              <w:rPr>
                <w:rFonts w:ascii="宋体" w:hAnsi="宋体" w:eastAsia="宋体"/>
                <w:b/>
                <w:color w:val="FFFFFF"/>
                <w:sz w:val="20"/>
              </w:rPr>
              <w:t>测试场景</w:t>
            </w:r>
          </w:p>
        </w:tc>
        <w:tc>
          <w:tcPr>
            <w:tcW w:w="1512" w:type="dxa"/>
            <w:shd w:val="clear" w:color="auto" w:fill="2E5A3E"/>
          </w:tcPr>
          <w:p w14:paraId="440FD7C1">
            <w:pPr>
              <w:spacing w:before="40" w:after="40" w:line="240" w:lineRule="auto"/>
              <w:jc w:val="center"/>
            </w:pPr>
            <w:r>
              <w:rPr>
                <w:rFonts w:ascii="宋体" w:hAnsi="宋体" w:eastAsia="宋体"/>
                <w:b/>
                <w:color w:val="FFFFFF"/>
                <w:sz w:val="20"/>
              </w:rPr>
              <w:t>SVM</w:t>
            </w:r>
          </w:p>
        </w:tc>
        <w:tc>
          <w:tcPr>
            <w:tcW w:w="1512" w:type="dxa"/>
            <w:shd w:val="clear" w:color="auto" w:fill="2E5A3E"/>
          </w:tcPr>
          <w:p w14:paraId="53528AA7">
            <w:pPr>
              <w:spacing w:before="40" w:after="40" w:line="240" w:lineRule="auto"/>
              <w:jc w:val="center"/>
            </w:pPr>
            <w:r>
              <w:rPr>
                <w:rFonts w:ascii="宋体" w:hAnsi="宋体" w:eastAsia="宋体"/>
                <w:b/>
                <w:color w:val="FFFFFF"/>
                <w:sz w:val="20"/>
              </w:rPr>
              <w:t>随机森林</w:t>
            </w:r>
          </w:p>
        </w:tc>
        <w:tc>
          <w:tcPr>
            <w:tcW w:w="1512" w:type="dxa"/>
            <w:shd w:val="clear" w:color="auto" w:fill="2E5A3E"/>
          </w:tcPr>
          <w:p w14:paraId="53A49791">
            <w:pPr>
              <w:spacing w:before="40" w:after="40" w:line="240" w:lineRule="auto"/>
              <w:jc w:val="center"/>
            </w:pPr>
            <w:r>
              <w:rPr>
                <w:rFonts w:ascii="宋体" w:hAnsi="宋体" w:eastAsia="宋体"/>
                <w:b/>
                <w:color w:val="FFFFFF"/>
                <w:sz w:val="20"/>
              </w:rPr>
              <w:t>LDA</w:t>
            </w:r>
          </w:p>
        </w:tc>
        <w:tc>
          <w:tcPr>
            <w:tcW w:w="1512" w:type="dxa"/>
            <w:shd w:val="clear" w:color="auto" w:fill="2E5A3E"/>
          </w:tcPr>
          <w:p w14:paraId="740E214E">
            <w:pPr>
              <w:spacing w:before="40" w:after="40" w:line="240" w:lineRule="auto"/>
              <w:jc w:val="center"/>
            </w:pPr>
            <w:r>
              <w:rPr>
                <w:rFonts w:ascii="宋体" w:hAnsi="宋体" w:eastAsia="宋体"/>
                <w:b/>
                <w:color w:val="FFFFFF"/>
                <w:sz w:val="20"/>
              </w:rPr>
              <w:t>KNN</w:t>
            </w:r>
          </w:p>
        </w:tc>
        <w:tc>
          <w:tcPr>
            <w:tcW w:w="1512" w:type="dxa"/>
            <w:shd w:val="clear" w:color="auto" w:fill="2E5A3E"/>
          </w:tcPr>
          <w:p w14:paraId="478EAB39">
            <w:pPr>
              <w:spacing w:before="40" w:after="40" w:line="240" w:lineRule="auto"/>
              <w:jc w:val="center"/>
            </w:pPr>
            <w:r>
              <w:rPr>
                <w:rFonts w:ascii="宋体" w:hAnsi="宋体" w:eastAsia="宋体"/>
                <w:b/>
                <w:color w:val="FFFFFF"/>
                <w:sz w:val="20"/>
              </w:rPr>
              <w:t>集成学习</w:t>
            </w:r>
          </w:p>
        </w:tc>
      </w:tr>
      <w:tr w14:paraId="7ACF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5426C37">
            <w:pPr>
              <w:spacing w:before="40" w:after="40" w:line="240" w:lineRule="auto"/>
              <w:jc w:val="center"/>
            </w:pPr>
            <w:r>
              <w:rPr>
                <w:rFonts w:ascii="宋体" w:hAnsi="宋体" w:eastAsia="宋体"/>
                <w:b/>
                <w:sz w:val="20"/>
              </w:rPr>
              <w:t>同天测试</w:t>
            </w:r>
          </w:p>
        </w:tc>
        <w:tc>
          <w:tcPr>
            <w:tcW w:w="1512" w:type="dxa"/>
          </w:tcPr>
          <w:p w14:paraId="59579950">
            <w:pPr>
              <w:spacing w:before="40" w:after="40" w:line="240" w:lineRule="auto"/>
              <w:jc w:val="center"/>
            </w:pPr>
            <w:r>
              <w:rPr>
                <w:rFonts w:ascii="宋体" w:hAnsi="宋体" w:eastAsia="宋体"/>
                <w:b w:val="0"/>
                <w:sz w:val="20"/>
              </w:rPr>
              <w:t>86.75%</w:t>
            </w:r>
          </w:p>
        </w:tc>
        <w:tc>
          <w:tcPr>
            <w:tcW w:w="1512" w:type="dxa"/>
          </w:tcPr>
          <w:p w14:paraId="7AA37ADE">
            <w:pPr>
              <w:spacing w:before="40" w:after="40" w:line="240" w:lineRule="auto"/>
              <w:jc w:val="center"/>
            </w:pPr>
            <w:r>
              <w:rPr>
                <w:rFonts w:ascii="宋体" w:hAnsi="宋体" w:eastAsia="宋体"/>
                <w:b/>
                <w:sz w:val="20"/>
              </w:rPr>
              <w:t>98.54%</w:t>
            </w:r>
          </w:p>
        </w:tc>
        <w:tc>
          <w:tcPr>
            <w:tcW w:w="1512" w:type="dxa"/>
          </w:tcPr>
          <w:p w14:paraId="7F26787F">
            <w:pPr>
              <w:spacing w:before="40" w:after="40" w:line="240" w:lineRule="auto"/>
              <w:jc w:val="center"/>
            </w:pPr>
            <w:r>
              <w:rPr>
                <w:rFonts w:ascii="宋体" w:hAnsi="宋体" w:eastAsia="宋体"/>
                <w:b w:val="0"/>
                <w:sz w:val="20"/>
              </w:rPr>
              <w:t>94.79%</w:t>
            </w:r>
          </w:p>
        </w:tc>
        <w:tc>
          <w:tcPr>
            <w:tcW w:w="1512" w:type="dxa"/>
          </w:tcPr>
          <w:p w14:paraId="3069034F">
            <w:pPr>
              <w:spacing w:before="40" w:after="40" w:line="240" w:lineRule="auto"/>
              <w:jc w:val="center"/>
            </w:pPr>
            <w:r>
              <w:rPr>
                <w:rFonts w:ascii="宋体" w:hAnsi="宋体" w:eastAsia="宋体"/>
                <w:b w:val="0"/>
                <w:sz w:val="20"/>
              </w:rPr>
              <w:t>81.84%</w:t>
            </w:r>
          </w:p>
        </w:tc>
        <w:tc>
          <w:tcPr>
            <w:tcW w:w="1512" w:type="dxa"/>
            <w:shd w:val="clear" w:color="auto" w:fill="E8F5E9"/>
          </w:tcPr>
          <w:p w14:paraId="49DAD1CE">
            <w:pPr>
              <w:spacing w:before="40" w:after="40" w:line="240" w:lineRule="auto"/>
              <w:jc w:val="center"/>
            </w:pPr>
            <w:r>
              <w:rPr>
                <w:rFonts w:ascii="宋体" w:hAnsi="宋体" w:eastAsia="宋体"/>
                <w:b w:val="0"/>
                <w:sz w:val="20"/>
              </w:rPr>
              <w:t>98.23%</w:t>
            </w:r>
          </w:p>
        </w:tc>
      </w:tr>
      <w:tr w14:paraId="7DA4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A83ABA5">
            <w:pPr>
              <w:spacing w:before="40" w:after="40" w:line="240" w:lineRule="auto"/>
              <w:jc w:val="center"/>
            </w:pPr>
            <w:r>
              <w:rPr>
                <w:rFonts w:ascii="宋体" w:hAnsi="宋体" w:eastAsia="宋体"/>
                <w:b/>
                <w:sz w:val="20"/>
              </w:rPr>
              <w:t>跨天测试</w:t>
            </w:r>
          </w:p>
        </w:tc>
        <w:tc>
          <w:tcPr>
            <w:tcW w:w="1512" w:type="dxa"/>
          </w:tcPr>
          <w:p w14:paraId="61DDFB3C">
            <w:pPr>
              <w:spacing w:before="40" w:after="40" w:line="240" w:lineRule="auto"/>
              <w:jc w:val="center"/>
            </w:pPr>
            <w:r>
              <w:rPr>
                <w:rFonts w:ascii="宋体" w:hAnsi="宋体" w:eastAsia="宋体"/>
                <w:b w:val="0"/>
                <w:sz w:val="20"/>
              </w:rPr>
              <w:t>80.84%</w:t>
            </w:r>
          </w:p>
        </w:tc>
        <w:tc>
          <w:tcPr>
            <w:tcW w:w="1512" w:type="dxa"/>
          </w:tcPr>
          <w:p w14:paraId="659422F1">
            <w:pPr>
              <w:spacing w:before="40" w:after="40" w:line="240" w:lineRule="auto"/>
              <w:jc w:val="center"/>
            </w:pPr>
            <w:r>
              <w:rPr>
                <w:rFonts w:ascii="宋体" w:hAnsi="宋体" w:eastAsia="宋体"/>
                <w:b/>
                <w:sz w:val="20"/>
              </w:rPr>
              <w:t>96.32%</w:t>
            </w:r>
          </w:p>
        </w:tc>
        <w:tc>
          <w:tcPr>
            <w:tcW w:w="1512" w:type="dxa"/>
          </w:tcPr>
          <w:p w14:paraId="39E64B83">
            <w:pPr>
              <w:spacing w:before="40" w:after="40" w:line="240" w:lineRule="auto"/>
              <w:jc w:val="center"/>
            </w:pPr>
            <w:r>
              <w:rPr>
                <w:rFonts w:ascii="宋体" w:hAnsi="宋体" w:eastAsia="宋体"/>
                <w:b w:val="0"/>
                <w:sz w:val="20"/>
              </w:rPr>
              <w:t>93.57%</w:t>
            </w:r>
          </w:p>
        </w:tc>
        <w:tc>
          <w:tcPr>
            <w:tcW w:w="1512" w:type="dxa"/>
          </w:tcPr>
          <w:p w14:paraId="18478603">
            <w:pPr>
              <w:spacing w:before="40" w:after="40" w:line="240" w:lineRule="auto"/>
              <w:jc w:val="center"/>
            </w:pPr>
            <w:r>
              <w:rPr>
                <w:rFonts w:ascii="宋体" w:hAnsi="宋体" w:eastAsia="宋体"/>
                <w:b w:val="0"/>
                <w:sz w:val="20"/>
              </w:rPr>
              <w:t>75.04%</w:t>
            </w:r>
          </w:p>
        </w:tc>
        <w:tc>
          <w:tcPr>
            <w:tcW w:w="1512" w:type="dxa"/>
            <w:shd w:val="clear" w:color="auto" w:fill="E8F5E9"/>
          </w:tcPr>
          <w:p w14:paraId="28593728">
            <w:pPr>
              <w:spacing w:before="40" w:after="40" w:line="240" w:lineRule="auto"/>
              <w:jc w:val="center"/>
            </w:pPr>
            <w:r>
              <w:rPr>
                <w:rFonts w:ascii="宋体" w:hAnsi="宋体" w:eastAsia="宋体"/>
                <w:b w:val="0"/>
                <w:sz w:val="20"/>
              </w:rPr>
              <w:t>96.13%</w:t>
            </w:r>
          </w:p>
        </w:tc>
      </w:tr>
    </w:tbl>
    <w:p w14:paraId="128A85C0">
      <w:pPr>
        <w:spacing w:before="80" w:after="160"/>
        <w:jc w:val="center"/>
      </w:pPr>
      <w:r>
        <w:rPr>
          <w:rFonts w:ascii="宋体" w:hAnsi="宋体" w:eastAsia="宋体"/>
          <w:b/>
          <w:sz w:val="21"/>
        </w:rPr>
        <w:t>表11  56台设备整体识别正确率</w:t>
      </w:r>
    </w:p>
    <w:p w14:paraId="5CAC5629">
      <w:pPr>
        <w:spacing w:after="120" w:line="440" w:lineRule="exact"/>
        <w:jc w:val="left"/>
      </w:pPr>
    </w:p>
    <w:p w14:paraId="5B54139F">
      <w:pPr>
        <w:spacing w:after="120" w:line="440" w:lineRule="exact"/>
        <w:jc w:val="left"/>
      </w:pPr>
      <w:r>
        <w:rPr>
          <w:rFonts w:ascii="宋体" w:hAnsi="宋体" w:eastAsia="宋体"/>
          <w:b w:val="0"/>
          <w:sz w:val="24"/>
        </w:rPr>
        <w:t>同天测试最高98.54%（随机森林），集成学习98.23%；跨天测试最高96.32%（随机森林），集成学习96.13%。集成学习在跨天场景中表现出良好的鲁棒性，接近最优单分类器水平，验证了分层集成架构在多数据集、多型号设备识别中的实用性。</w:t>
      </w:r>
    </w:p>
    <w:p w14:paraId="3DF16C29">
      <w:pPr>
        <w:spacing w:after="120" w:line="440" w:lineRule="exact"/>
        <w:jc w:val="left"/>
      </w:pPr>
    </w:p>
    <w:p w14:paraId="71DE68EC">
      <w:pPr>
        <w:jc w:val="center"/>
      </w:pPr>
      <w:bookmarkStart w:id="0" w:name="_GoBack"/>
      <w:r>
        <w:drawing>
          <wp:inline distT="0" distB="0" distL="114300" distR="114300">
            <wp:extent cx="4803775" cy="4404995"/>
            <wp:effectExtent l="0" t="0" r="952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803775" cy="4404995"/>
                    </a:xfrm>
                    <a:prstGeom prst="rect">
                      <a:avLst/>
                    </a:prstGeom>
                  </pic:spPr>
                </pic:pic>
              </a:graphicData>
            </a:graphic>
          </wp:inline>
        </w:drawing>
      </w:r>
      <w:bookmarkEnd w:id="0"/>
    </w:p>
    <w:p w14:paraId="6D7FC129">
      <w:pPr>
        <w:spacing w:before="80" w:after="160"/>
        <w:jc w:val="center"/>
      </w:pPr>
      <w:r>
        <w:rPr>
          <w:rFonts w:ascii="宋体" w:hAnsi="宋体" w:eastAsia="宋体"/>
          <w:b/>
          <w:sz w:val="21"/>
        </w:rPr>
        <w:t>图5  56台设备同天测试混淆矩阵</w:t>
      </w:r>
    </w:p>
    <w:p w14:paraId="4D314121">
      <w:pPr>
        <w:spacing w:after="120" w:line="440" w:lineRule="exact"/>
        <w:jc w:val="left"/>
      </w:pPr>
    </w:p>
    <w:p w14:paraId="1A7D69F4">
      <w:pPr>
        <w:jc w:val="center"/>
      </w:pPr>
      <w:r>
        <w:drawing>
          <wp:inline distT="0" distB="0" distL="114300" distR="114300">
            <wp:extent cx="4803775" cy="4404360"/>
            <wp:effectExtent l="0" t="0" r="952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803775" cy="4404360"/>
                    </a:xfrm>
                    <a:prstGeom prst="rect">
                      <a:avLst/>
                    </a:prstGeom>
                  </pic:spPr>
                </pic:pic>
              </a:graphicData>
            </a:graphic>
          </wp:inline>
        </w:drawing>
      </w:r>
    </w:p>
    <w:p w14:paraId="0FB74178">
      <w:pPr>
        <w:spacing w:before="80" w:after="160"/>
        <w:jc w:val="center"/>
      </w:pPr>
      <w:r>
        <w:rPr>
          <w:rFonts w:ascii="宋体" w:hAnsi="宋体" w:eastAsia="宋体"/>
          <w:b/>
          <w:sz w:val="21"/>
        </w:rPr>
        <w:t>图6  56台设备跨天测试混淆矩阵</w:t>
      </w:r>
    </w:p>
    <w:p w14:paraId="2164D5E9">
      <w:pPr>
        <w:spacing w:after="120" w:line="440" w:lineRule="exact"/>
        <w:jc w:val="left"/>
      </w:pPr>
    </w:p>
    <w:p w14:paraId="6FBAC725">
      <w:pPr>
        <w:jc w:val="center"/>
      </w:pPr>
      <w:r>
        <w:drawing>
          <wp:inline distT="0" distB="0" distL="114300" distR="114300">
            <wp:extent cx="5039995" cy="249999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2500224"/>
                    </a:xfrm>
                    <a:prstGeom prst="rect">
                      <a:avLst/>
                    </a:prstGeom>
                  </pic:spPr>
                </pic:pic>
              </a:graphicData>
            </a:graphic>
          </wp:inline>
        </w:drawing>
      </w:r>
    </w:p>
    <w:p w14:paraId="08FA47BF">
      <w:pPr>
        <w:spacing w:before="80" w:after="160"/>
        <w:jc w:val="center"/>
      </w:pPr>
      <w:r>
        <w:rPr>
          <w:rFonts w:ascii="宋体" w:hAnsi="宋体" w:eastAsia="宋体"/>
          <w:b/>
          <w:sz w:val="21"/>
        </w:rPr>
        <w:t>图7  56台设备各分类器正确率对比</w:t>
      </w:r>
    </w:p>
    <w:p w14:paraId="059C4E29">
      <w:pPr>
        <w:pStyle w:val="3"/>
      </w:pPr>
      <w:r>
        <w:rPr>
          <w:rFonts w:ascii="黑体" w:hAnsi="黑体" w:eastAsia="黑体"/>
        </w:rPr>
        <w:t>十、关键问题排查与解决记录</w:t>
      </w:r>
    </w:p>
    <w:p w14:paraId="21BB0C6E">
      <w:pPr>
        <w:pStyle w:val="4"/>
      </w:pPr>
      <w:r>
        <w:rPr>
          <w:rFonts w:ascii="黑体" w:hAnsi="黑体" w:eastAsia="黑体"/>
        </w:rPr>
        <w:t>10.1 18台设备识别率异常低</w:t>
      </w:r>
    </w:p>
    <w:p w14:paraId="6D36F7D9">
      <w:pPr>
        <w:spacing w:after="120" w:line="440" w:lineRule="exact"/>
        <w:jc w:val="left"/>
      </w:pPr>
      <w:r>
        <w:rPr>
          <w:rFonts w:ascii="宋体" w:hAnsi="宋体" w:eastAsia="宋体"/>
          <w:b w:val="0"/>
          <w:sz w:val="24"/>
        </w:rPr>
        <w:t>问题现象：18台设备同天识别率仅64%，跨天仅17%，远低于预期和8台设备的结果。</w:t>
      </w:r>
    </w:p>
    <w:p w14:paraId="1BCA8630">
      <w:pPr>
        <w:spacing w:after="120" w:line="440" w:lineRule="exact"/>
        <w:jc w:val="left"/>
      </w:pPr>
      <w:r>
        <w:rPr>
          <w:rFonts w:ascii="宋体" w:hAnsi="宋体" w:eastAsia="宋体"/>
          <w:b w:val="0"/>
          <w:sz w:val="24"/>
        </w:rPr>
        <w:t>排查过程：(1) 检查CSV特征文件，发现CFO列数值接近零（~1e-7 Hz）；(2) 分析代码逻辑，确认cfo_compensation()返回的是补偿后残差而非设备原始CFO；(3) 查看原始数据frame_info文件，发现m_cfo字段记录了真实CFO（范围-1~-6 Hz）。</w:t>
      </w:r>
    </w:p>
    <w:p w14:paraId="53C22E90">
      <w:pPr>
        <w:spacing w:after="120" w:line="440" w:lineRule="exact"/>
        <w:jc w:val="left"/>
      </w:pPr>
      <w:r>
        <w:rPr>
          <w:rFonts w:ascii="宋体" w:hAnsi="宋体" w:eastAsia="宋体"/>
          <w:b w:val="0"/>
          <w:sz w:val="24"/>
        </w:rPr>
        <w:t>解决方案：重新编写特征提取脚本(extract_18dev.py)，使用frame_info中的m_cfo作为CFO特征，仅用计算CFO进行相位补偿。</w:t>
      </w:r>
    </w:p>
    <w:p w14:paraId="5A2A3AE9">
      <w:pPr>
        <w:spacing w:after="120" w:line="440" w:lineRule="exact"/>
        <w:jc w:val="left"/>
      </w:pPr>
      <w:r>
        <w:rPr>
          <w:rFonts w:ascii="宋体" w:hAnsi="宋体" w:eastAsia="宋体"/>
          <w:b w:val="0"/>
          <w:sz w:val="24"/>
        </w:rPr>
        <w:t>效果：同天64%→90.88%，跨天17%→82.26%，56台整体跨天80.80%→96.13%。该问题的解决是56台设备跨天性能大幅提升的关键因素。</w:t>
      </w:r>
    </w:p>
    <w:p w14:paraId="057D8BAB">
      <w:pPr>
        <w:pStyle w:val="4"/>
      </w:pPr>
      <w:r>
        <w:rPr>
          <w:rFonts w:ascii="黑体" w:hAnsi="黑体" w:eastAsia="黑体"/>
        </w:rPr>
        <w:t>10.2 同步算法性能优化</w:t>
      </w:r>
    </w:p>
    <w:p w14:paraId="1287E210">
      <w:pPr>
        <w:spacing w:after="120" w:line="440" w:lineRule="exact"/>
        <w:jc w:val="left"/>
      </w:pPr>
      <w:r>
        <w:rPr>
          <w:rFonts w:ascii="宋体" w:hAnsi="宋体" w:eastAsia="宋体"/>
          <w:b w:val="0"/>
          <w:sz w:val="24"/>
        </w:rPr>
        <w:t>问题现象：原始Python循环实现的Schmidl-Cox同步算法处理速度约37秒/设备，提取18台设备数据需要约11分钟。</w:t>
      </w:r>
    </w:p>
    <w:p w14:paraId="4F2B2F70">
      <w:pPr>
        <w:spacing w:after="120" w:line="440" w:lineRule="exact"/>
        <w:jc w:val="left"/>
      </w:pPr>
      <w:r>
        <w:rPr>
          <w:rFonts w:ascii="宋体" w:hAnsi="宋体" w:eastAsia="宋体"/>
          <w:b w:val="0"/>
          <w:sz w:val="24"/>
        </w:rPr>
        <w:t>解决方案：利用numpy的cumsum实现滑动窗口求和，stride_tricks实现互相关的向量化计算，处理速度提升至约2秒/设备，加速约18倍。</w:t>
      </w:r>
    </w:p>
    <w:p w14:paraId="152E7AA3">
      <w:pPr>
        <w:pStyle w:val="4"/>
      </w:pPr>
      <w:r>
        <w:rPr>
          <w:rFonts w:ascii="黑体" w:hAnsi="黑体" w:eastAsia="黑体"/>
        </w:rPr>
        <w:t>10.3 跨天识别率下降机理分析</w:t>
      </w:r>
    </w:p>
    <w:p w14:paraId="26C17CE3">
      <w:pPr>
        <w:spacing w:after="120" w:line="440" w:lineRule="exact"/>
        <w:jc w:val="left"/>
      </w:pPr>
      <w:r>
        <w:rPr>
          <w:rFonts w:ascii="宋体" w:hAnsi="宋体" w:eastAsia="宋体"/>
          <w:b w:val="0"/>
          <w:sz w:val="24"/>
        </w:rPr>
        <w:t>实验发现RSSI、IQ统计、单帧/双帧相位等特征在跨天条件下几乎完全失效（8台设备：13%~21%），原因是这些特征受传播环境（多径、遮挡）、温度变化、设备老化等因素影响显著，不具备跨时间稳定性。而CFO特征反映设备本振固有偏差，具有跨时间稳定性（8台设备跨天95.8%）。STFT和EMD频域特征在跨天场景下同样严重退化（Base+STFT跨天仅58.2%），因为时频变换容易放大环境噪声的影响。</w:t>
      </w:r>
    </w:p>
    <w:p w14:paraId="07CB98A0">
      <w:pPr>
        <w:pStyle w:val="3"/>
      </w:pPr>
      <w:r>
        <w:rPr>
          <w:rFonts w:ascii="黑体" w:hAnsi="黑体" w:eastAsia="黑体"/>
        </w:rPr>
        <w:t>十一、实验结论与总结</w:t>
      </w:r>
    </w:p>
    <w:p w14:paraId="4DBB81D1">
      <w:pPr>
        <w:spacing w:after="120" w:line="440" w:lineRule="exact"/>
        <w:jc w:val="left"/>
      </w:pPr>
      <w:r>
        <w:rPr>
          <w:rFonts w:ascii="宋体" w:hAnsi="宋体" w:eastAsia="宋体"/>
          <w:b w:val="0"/>
          <w:sz w:val="24"/>
        </w:rPr>
        <w:t>(1) CFO是LoRa设备射频指纹的核心特征，在同天和跨天场景下均保持高区分度。连续双帧CFO特征相比单帧CFO具有更好的抗干扰能力和跨时间一致性。相位差分特征作为辅助与CFO组合可进一步提升识别率。</w:t>
      </w:r>
    </w:p>
    <w:p w14:paraId="13D79982">
      <w:pPr>
        <w:spacing w:after="120" w:line="440" w:lineRule="exact"/>
        <w:jc w:val="left"/>
      </w:pPr>
      <w:r>
        <w:rPr>
          <w:rFonts w:ascii="宋体" w:hAnsi="宋体" w:eastAsia="宋体"/>
          <w:b w:val="0"/>
          <w:sz w:val="24"/>
        </w:rPr>
        <w:t>(2) RSSI、IQ统计等特征受环境影响大，不适合作为跨时间的设备指纹。STFT和EMD频域特征在跨天场景下同样存在显著退化，极大增加了特征维度的同时并未带来性能提升。</w:t>
      </w:r>
    </w:p>
    <w:p w14:paraId="6C6053D4">
      <w:pPr>
        <w:spacing w:after="120" w:line="440" w:lineRule="exact"/>
        <w:jc w:val="left"/>
      </w:pPr>
      <w:r>
        <w:rPr>
          <w:rFonts w:ascii="宋体" w:hAnsi="宋体" w:eastAsia="宋体"/>
          <w:b w:val="0"/>
          <w:sz w:val="24"/>
        </w:rPr>
        <w:t>(3) 深度学习方法（CNN频谱图、DR-RFF、DeepCRF）在同天场景下能取得较高准确率，但跨天泛化能力不足，且对计算资源和训练数据量要求较高。DR-RFF的解耦思想和DeepCRF的数据增强策略为未来的混合模型设计提供了重要参考。</w:t>
      </w:r>
    </w:p>
    <w:p w14:paraId="7D7FB004">
      <w:pPr>
        <w:spacing w:after="120" w:line="440" w:lineRule="exact"/>
        <w:jc w:val="left"/>
      </w:pPr>
      <w:r>
        <w:rPr>
          <w:rFonts w:ascii="宋体" w:hAnsi="宋体" w:eastAsia="宋体"/>
          <w:b w:val="0"/>
          <w:sz w:val="24"/>
        </w:rPr>
        <w:t>(4) 集成学习框架通过动态加权融合多分类器，在绝大多数场景中取得最优或接近最优结果，特别是在跨天测试中优势显著（8台设备Base方案：单分类器最高93.0%→集成95.96%）。KNN在CFO特征上表现出天然的适配性，作为集成框架中的重要组成部分。</w:t>
      </w:r>
    </w:p>
    <w:p w14:paraId="1B9F9AAF">
      <w:pPr>
        <w:spacing w:after="120" w:line="440" w:lineRule="exact"/>
        <w:jc w:val="left"/>
      </w:pPr>
      <w:r>
        <w:rPr>
          <w:rFonts w:ascii="宋体" w:hAnsi="宋体" w:eastAsia="宋体"/>
          <w:b w:val="0"/>
          <w:sz w:val="24"/>
        </w:rPr>
        <w:t>(5) 56台设备分层集成方案可行，同天98.23%、跨天96.13%的整体识别率验证了射频指纹技术在中等规模物联网设备认证中的实用性。该方案无需将所有设备放入同一分类器，具有良好的可扩展性。</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5A0F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3224</Words>
  <Characters>4304</Characters>
  <Lines>0</Lines>
  <Paragraphs>0</Paragraphs>
  <TotalTime>9</TotalTime>
  <ScaleCrop>false</ScaleCrop>
  <LinksUpToDate>false</LinksUpToDate>
  <CharactersWithSpaces>4401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赵子辰</cp:lastModifiedBy>
  <dcterms:modified xsi:type="dcterms:W3CDTF">2026-04-04T15:37:33Z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eyJoZGlkIjoiOGU3OTBmZjk0ZDc0MWNmZTViMTQ1YTlmOGVmMjlkNWMiLCJ1c2VySWQiOiIxNTM2NDY5NzI0In0=</vt:lpwstr>
  </property>
  <property fmtid="{D5CDD505-2E9C-101B-9397-08002B2CF9AE}" pid="3" name="KSOProductBuildVer">
    <vt:lpwstr>2052-12.1.0.23542</vt:lpwstr>
  </property>
  <property fmtid="{D5CDD505-2E9C-101B-9397-08002B2CF9AE}" pid="4" name="ICV">
    <vt:lpwstr>B8C2B0559B37451DB4CFA6A36D359878_12</vt:lpwstr>
  </property>
</Properties>
</file>