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40"/>
        </w:rPr>
        <w:t>見積書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669"/>
          </w:tcPr>
          <w:p>
            <w:r>
              <w:t>明星国際ビューティカレッジ 御中</w:t>
            </w:r>
          </w:p>
          <w:p>
            <w:pPr>
              <w:spacing w:after="0"/>
            </w:pPr>
            <w:r>
              <w:rPr>
                <w:b w:val="0"/>
              </w:rPr>
              <w:t>河野 桃子 様</w:t>
            </w:r>
          </w:p>
        </w:tc>
        <w:tc>
          <w:tcPr>
            <w:tcW w:type="dxa" w:w="4649"/>
          </w:tcPr>
          <w:p>
            <w:r>
              <w:t xml:space="preserve">海音〜心体の調律〜　代表：髙橋由香　</w:t>
            </w:r>
            <w:r>
              <w:drawing>
                <wp:inline xmlns:a="http://schemas.openxmlformats.org/drawingml/2006/main" xmlns:pic="http://schemas.openxmlformats.org/drawingml/2006/picture">
                  <wp:extent cx="540000" cy="4846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484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 w:val="0"/>
              </w:rPr>
              <w:t>〒065-0031</w:t>
            </w:r>
          </w:p>
          <w:p>
            <w:pPr>
              <w:spacing w:after="0"/>
            </w:pPr>
            <w:r>
              <w:rPr>
                <w:b w:val="0"/>
              </w:rPr>
              <w:t>北海道札幌市東区北三十一条東7丁目2-13</w:t>
            </w:r>
          </w:p>
          <w:p>
            <w:pPr>
              <w:spacing w:after="0"/>
            </w:pPr>
            <w:r>
              <w:rPr>
                <w:b w:val="0"/>
              </w:rPr>
              <w:t>TEL: 090-2056-0081</w:t>
            </w:r>
          </w:p>
          <w:p>
            <w:pPr>
              <w:spacing w:after="0"/>
            </w:pPr>
            <w:r>
              <w:rPr>
                <w:b w:val="0"/>
              </w:rPr>
              <w:t>見積書番号：</w:t>
            </w:r>
          </w:p>
          <w:p>
            <w:pPr>
              <w:spacing w:after="0"/>
            </w:pPr>
            <w:r>
              <w:rPr>
                <w:b w:val="0"/>
              </w:rPr>
              <w:t>発行日：　　2026/10/23</w:t>
            </w:r>
          </w:p>
          <w:p>
            <w:pPr>
              <w:spacing w:after="0"/>
            </w:pPr>
            <w:r>
              <w:rPr>
                <w:b w:val="0"/>
              </w:rPr>
              <w:t>有効期限：　2026/11/22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60"/>
      </w:pPr>
      <w:r>
        <w:rPr>
          <w:b w:val="0"/>
          <w:sz w:val="22"/>
        </w:rPr>
        <w:t>件名：企業のオンライン保健室〜職員の相談の受け皿づくり〜</w:t>
      </w:r>
    </w:p>
    <w:p>
      <w:pPr>
        <w:spacing w:after="120"/>
        <w:pBdr>
          <w:bottom w:val="single" w:sz="6" w:color="999999"/>
        </w:pBdr>
      </w:pPr>
      <w:r>
        <w:rPr>
          <w:b w:val="0"/>
          <w:sz w:val="22"/>
        </w:rPr>
        <w:t>御見積金額 468,000 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4649"/>
            <w:tcBorders>
              <w:bottom w:val="single" w:sz="6" w:color="999999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品目</w:t>
            </w:r>
          </w:p>
        </w:tc>
        <w:tc>
          <w:tcPr>
            <w:tcW w:type="dxa" w:w="1361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単価</w:t>
            </w:r>
          </w:p>
        </w:tc>
        <w:tc>
          <w:tcPr>
            <w:tcW w:type="dxa" w:w="1020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数量</w:t>
            </w:r>
          </w:p>
        </w:tc>
        <w:tc>
          <w:tcPr>
            <w:tcW w:type="dxa" w:w="1701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単位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価格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保健室 初期費用（問診票）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3,000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名（初回のみ）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54,000</w:t>
            </w:r>
          </w:p>
        </w:tc>
      </w:tr>
      <w:tr>
        <w:tc>
          <w:tcPr>
            <w:tcW w:type="dxa" w:w="4649"/>
            <w:shd w:val="clear" w:fill="E6E6E6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保健室 初期費用（プロファイリング）</w:t>
            </w:r>
          </w:p>
        </w:tc>
        <w:tc>
          <w:tcPr>
            <w:tcW w:type="dxa" w:w="1361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3,000</w:t>
            </w:r>
          </w:p>
        </w:tc>
        <w:tc>
          <w:tcPr>
            <w:tcW w:type="dxa" w:w="1020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type="dxa" w:w="1701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名（初回のみ）</w:t>
            </w:r>
          </w:p>
        </w:tc>
        <w:tc>
          <w:tcPr>
            <w:tcW w:type="dxa" w:w="1587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54,000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企業の保健室サービス</w:t>
            </w:r>
          </w:p>
          <w:p>
            <w:pPr>
              <w:spacing w:after="40" w:before="40"/>
              <w:jc w:val="left"/>
            </w:pPr>
            <w:r>
              <w:rPr>
                <w:b w:val="0"/>
              </w:rPr>
            </w:r>
            <w:r>
              <w:rPr>
                <w:sz w:val="17"/>
              </w:rPr>
              <w:t>（職員の方との面談・3か月ごとのご報告）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30,000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月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360,000</w:t>
            </w:r>
          </w:p>
        </w:tc>
      </w:tr>
    </w:tbl>
    <w:p>
      <w:pPr>
        <w:spacing w:after="80"/>
      </w:pPr>
      <w:r>
        <w:rPr>
          <w:b w:val="0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41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小計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98"/>
            <w:tcBorders>
              <w:bottom w:val="single" w:sz="6" w:color="999999"/>
            </w:tcBorders>
          </w:tcPr>
          <w:p>
            <w:pPr>
              <w:spacing w:before="60" w:after="40"/>
              <w:jc w:val="right"/>
            </w:pPr>
            <w:r>
              <w:rPr>
                <w:sz w:val="18"/>
              </w:rPr>
              <w:t>468,000 円</w:t>
            </w:r>
          </w:p>
        </w:tc>
      </w:tr>
      <w:tr>
        <w:tc>
          <w:tcPr>
            <w:tcW w:type="dxa" w:w="141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合計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98"/>
            <w:tcBorders>
              <w:bottom w:val="single" w:sz="6" w:color="999999"/>
            </w:tcBorders>
          </w:tcPr>
          <w:p>
            <w:pPr>
              <w:spacing w:before="60" w:after="40"/>
              <w:jc w:val="right"/>
            </w:pPr>
            <w:r>
              <w:rPr>
                <w:sz w:val="18"/>
              </w:rPr>
              <w:t>468,000 円</w:t>
            </w:r>
          </w:p>
        </w:tc>
      </w:tr>
      <w:tr>
        <w:tc>
          <w:tcPr>
            <w:tcW w:type="dxa" w:w="141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内訳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不課税対象</w:t>
            </w:r>
          </w:p>
        </w:tc>
        <w:tc>
          <w:tcPr>
            <w:tcW w:type="dxa" w:w="2098"/>
            <w:tcBorders>
              <w:bottom w:val="single" w:sz="6" w:color="999999"/>
            </w:tcBorders>
          </w:tcPr>
          <w:p>
            <w:pPr>
              <w:spacing w:before="60" w:after="40"/>
              <w:jc w:val="right"/>
            </w:pPr>
            <w:r>
              <w:rPr>
                <w:sz w:val="18"/>
              </w:rPr>
              <w:t>468,000 円</w:t>
            </w:r>
          </w:p>
        </w:tc>
      </w:tr>
    </w:tbl>
    <w:p>
      <w:pPr>
        <w:spacing w:after="60"/>
      </w:pPr>
      <w:r>
        <w:rPr>
          <w:b w:val="0"/>
        </w:rPr>
        <w:t>備考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ind w:left="57"/>
            </w:pPr>
            <w:r>
              <w:rPr>
                <w:sz w:val="17"/>
              </w:rPr>
              <w:t>【契約内容】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・年間費用として算出しております。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・初期費用　108,000円（問診票3,000円＋プロファイリング3,000円）× 18名（人数により変動）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・月額　　　30,000円（職員の方との面談 1名60分10,000円、3か月ごとの経営者へのご報告 1回10,000円）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・面談　　　Aグループ3名・Bグループ3名・Cグループ2名の順に毎月面談し、Cグループの月に経営者へご報告します（3か月で8名）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・契約期間　ご契約は1年間単位とさせていただいております（年度途中の人数変動時は別途ご相談）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【請求について】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海音〜心体の調律〜はインボイス未登録です。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インボイス対応をご希望の場合は、LLC株式会社よりご請求いたします。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■今回のご提供内容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職員の方全員の問診票（からだ・栄養・ホルモンバランス・心の状態）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仕事へ活用可能なプロファイリング（1人1回のみ）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職員の方との個別オンライン面談（3か月で8名・1名60分）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3か月ごとの経営者へのフィードバック（面談から見えた傾向と、関わり方のアドバイス）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管理職の方に集中している職員の方の相談の受け皿づくり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■ご参考：ストレスチェックと組み合わせる場合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問診票・プロファイリングで、からだのストレスが高い方を把握 → 半年後に厚生労働省のストレスチェックを実施 → 心のストレスが高い方を優先して面談します。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初年度 309,200円（ストレスチェック導入費用50,000円＋システム利用料14,400円×18名）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※ 50人未満の事業場へのストレスチェックは、2028年4月から義務化されます。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※ 保健室で定期的にフォローする方をつくる場合は、別途お見積りいたします。</w:t>
            </w:r>
          </w:p>
        </w:tc>
      </w:tr>
    </w:tbl>
    <w:p>
      <w:pPr>
        <w:spacing w:after="0" w:line="20" w:lineRule="exact"/>
        <w:rPr>
          <w:sz w:val="2"/>
        </w:rPr>
      </w:pPr>
    </w:p>
    <w:sectPr w:rsidR="00FC693F" w:rsidRPr="0006063C" w:rsidSect="00034616">
      <w:pgSz w:w="11906" w:h="16838"/>
      <w:pgMar w:top="567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eiryo UI" w:hAnsi="Meiryo UI" w:eastAsia="Meiryo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