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r>
        <w:rPr>
          <w:b/>
          <w:sz w:val="32"/>
        </w:rPr>
        <w:t>健康診断管理について</w:t>
      </w:r>
    </w:p>
    <w:p>
      <w:pPr>
        <w:spacing w:after="200"/>
      </w:pPr>
      <w:r>
        <w:rPr>
          <w:b/>
          <w:sz w:val="24"/>
        </w:rPr>
        <w:t>１．法令上、会社に対する義務</w:t>
      </w:r>
    </w:p>
    <w:p>
      <w:pPr>
        <w:spacing w:after="120"/>
      </w:pPr>
      <w:r>
        <w:rPr>
          <w:b/>
          <w:sz w:val="22"/>
        </w:rPr>
        <w:t>■ 労働安全衛生法</w:t>
      </w:r>
    </w:p>
    <w:p>
      <w:pPr>
        <w:spacing w:after="40"/>
      </w:pPr>
      <w:r>
        <w:rPr>
          <w:b w:val="0"/>
          <w:sz w:val="22"/>
        </w:rPr>
        <w:t>健康診断の実施</w:t>
      </w:r>
    </w:p>
    <w:p>
      <w:pPr>
        <w:spacing w:after="160"/>
      </w:pPr>
      <w:r>
        <w:rPr>
          <w:b w:val="0"/>
          <w:sz w:val="22"/>
        </w:rPr>
        <w:t>（常時使用する労働者に対し、年1回の定期健康診断を実施すること）</w:t>
      </w:r>
    </w:p>
    <w:p>
      <w:pPr>
        <w:spacing w:after="40"/>
      </w:pPr>
      <w:r>
        <w:rPr>
          <w:b w:val="0"/>
          <w:sz w:val="22"/>
        </w:rPr>
        <w:t>健康診断結果の管理</w:t>
      </w:r>
    </w:p>
    <w:p>
      <w:pPr>
        <w:spacing w:after="160"/>
      </w:pPr>
      <w:r>
        <w:rPr>
          <w:b w:val="0"/>
          <w:sz w:val="22"/>
        </w:rPr>
        <w:t>（健康診断個人票を作成し、5年間保存すること）</w:t>
      </w:r>
    </w:p>
    <w:p>
      <w:pPr>
        <w:spacing w:after="40"/>
      </w:pPr>
      <w:r>
        <w:rPr>
          <w:b w:val="0"/>
          <w:sz w:val="22"/>
        </w:rPr>
        <w:t>異常所見者の把握</w:t>
      </w:r>
    </w:p>
    <w:p>
      <w:pPr>
        <w:spacing w:after="160"/>
      </w:pPr>
      <w:r>
        <w:rPr>
          <w:b w:val="0"/>
          <w:sz w:val="22"/>
        </w:rPr>
        <w:t>（医師が異常所見ありと判断した社員を把握し、必要に応じて受診勧奨等を行うこと）</w:t>
      </w:r>
    </w:p>
    <w:p>
      <w:pPr>
        <w:spacing w:after="40"/>
      </w:pPr>
      <w:r>
        <w:rPr>
          <w:b w:val="0"/>
          <w:sz w:val="22"/>
        </w:rPr>
        <w:t>医師への意見聴取</w:t>
      </w:r>
    </w:p>
    <w:p>
      <w:pPr>
        <w:spacing w:after="320"/>
      </w:pPr>
      <w:r>
        <w:rPr>
          <w:b w:val="0"/>
          <w:sz w:val="22"/>
        </w:rPr>
        <w:t>（必要に応じて医師の意見を確認すること）</w:t>
      </w:r>
    </w:p>
    <w:p>
      <w:pPr>
        <w:spacing w:after="120"/>
      </w:pPr>
      <w:r>
        <w:rPr>
          <w:b/>
          <w:sz w:val="22"/>
        </w:rPr>
        <w:t>補足：健康診断対象者について</w:t>
      </w:r>
    </w:p>
    <w:p>
      <w:pPr>
        <w:spacing w:after="40"/>
      </w:pPr>
      <w:r>
        <w:rPr>
          <w:b w:val="0"/>
          <w:sz w:val="22"/>
        </w:rPr>
        <w:t>健康診断の対象者は、健康保険組合から案内がくるのは組合の対象者のみ</w:t>
      </w:r>
    </w:p>
    <w:p>
      <w:pPr>
        <w:spacing w:after="200"/>
      </w:pPr>
      <w:r>
        <w:rPr>
          <w:b w:val="0"/>
          <w:sz w:val="22"/>
        </w:rPr>
        <w:t>（入社時に過去の健康診断を把握し、年1回のサイクルでの実施の必要がある）</w:t>
      </w:r>
    </w:p>
    <w:tbl>
      <w:tblPr>
        <w:tblStyle w:val="TableGrid"/>
        <w:tblW w:type="auto" w:w="0"/>
        <w:tblLook w:firstColumn="1" w:firstRow="1" w:lastColumn="0" w:lastRow="0" w:noHBand="0" w:noVBand="1" w:val="04A0"/>
      </w:tblPr>
      <w:tblGrid>
        <w:gridCol w:w="4703"/>
        <w:gridCol w:w="4703"/>
      </w:tblGrid>
      <w:tr>
        <w:tc>
          <w:tcPr>
            <w:tcW w:type="dxa" w:w="4703"/>
          </w:tcPr>
          <w:p>
            <w:r>
              <w:rPr>
                <w:sz w:val="21"/>
              </w:rPr>
              <w:t>区分</w:t>
            </w:r>
          </w:p>
        </w:tc>
        <w:tc>
          <w:tcPr>
            <w:tcW w:type="dxa" w:w="4703"/>
          </w:tcPr>
          <w:p>
            <w:r>
              <w:rPr>
                <w:sz w:val="21"/>
              </w:rPr>
              <w:t>対象</w:t>
            </w:r>
          </w:p>
        </w:tc>
      </w:tr>
      <w:tr>
        <w:tc>
          <w:tcPr>
            <w:tcW w:type="dxa" w:w="4703"/>
          </w:tcPr>
          <w:p>
            <w:r>
              <w:rPr>
                <w:sz w:val="21"/>
              </w:rPr>
              <w:t>健保組合の健診</w:t>
            </w:r>
          </w:p>
        </w:tc>
        <w:tc>
          <w:tcPr>
            <w:tcW w:type="dxa" w:w="4703"/>
          </w:tcPr>
          <w:p>
            <w:r>
              <w:rPr>
                <w:sz w:val="21"/>
              </w:rPr>
              <w:t>健保組合の制度対象者</w:t>
            </w:r>
          </w:p>
        </w:tc>
      </w:tr>
      <w:tr>
        <w:tc>
          <w:tcPr>
            <w:tcW w:type="dxa" w:w="4703"/>
          </w:tcPr>
          <w:p>
            <w:r>
              <w:rPr>
                <w:sz w:val="21"/>
              </w:rPr>
              <w:t>労働安全衛生法の健診</w:t>
            </w:r>
          </w:p>
        </w:tc>
        <w:tc>
          <w:tcPr>
            <w:tcW w:type="dxa" w:w="4703"/>
          </w:tcPr>
          <w:p>
            <w:r>
              <w:rPr>
                <w:sz w:val="21"/>
              </w:rPr>
              <w:t>常時使用する労働者</w:t>
            </w:r>
          </w:p>
        </w:tc>
      </w:tr>
    </w:tbl>
    <w:p>
      <w:pPr>
        <w:spacing w:after="120"/>
      </w:pPr>
    </w:p>
    <w:p>
      <w:pPr>
        <w:spacing w:after="160"/>
      </w:pPr>
      <w:r>
        <w:rPr>
          <w:b w:val="0"/>
          <w:sz w:val="22"/>
        </w:rPr>
        <w:t>39歳以下の社員についても会社として定期健康診断の対象。</w:t>
      </w:r>
    </w:p>
    <w:p>
      <w:pPr>
        <w:spacing w:after="320"/>
      </w:pPr>
      <w:r>
        <w:rPr>
          <w:b w:val="0"/>
          <w:sz w:val="22"/>
        </w:rPr>
        <w:t>なお、実施方法や費用負担については、加入されている健康保険組合の制度をご確認いただくことをお勧めします。</w:t>
      </w:r>
    </w:p>
    <w:p>
      <w:pPr>
        <w:spacing w:after="120"/>
      </w:pPr>
      <w:r>
        <w:rPr>
          <w:b/>
          <w:sz w:val="22"/>
        </w:rPr>
        <w:t>■ 管理時に配慮する法律</w:t>
      </w:r>
    </w:p>
    <w:p>
      <w:pPr>
        <w:spacing w:after="40"/>
      </w:pPr>
      <w:r>
        <w:rPr>
          <w:b w:val="0"/>
          <w:sz w:val="22"/>
        </w:rPr>
        <w:t>個人情報保護法</w:t>
      </w:r>
    </w:p>
    <w:p>
      <w:pPr>
        <w:spacing w:after="40"/>
      </w:pPr>
      <w:r>
        <w:rPr>
          <w:b w:val="0"/>
          <w:sz w:val="22"/>
        </w:rPr>
        <w:t>健康診断結果は「要配慮個人情報」に該当します。</w:t>
      </w:r>
    </w:p>
    <w:p>
      <w:pPr>
        <w:spacing w:after="40"/>
      </w:pPr>
      <w:r>
        <w:rPr>
          <w:b w:val="0"/>
          <w:sz w:val="22"/>
        </w:rPr>
        <w:t>そのため、</w:t>
      </w:r>
    </w:p>
    <w:p>
      <w:pPr>
        <w:spacing w:after="40"/>
      </w:pPr>
      <w:r>
        <w:rPr>
          <w:b w:val="0"/>
          <w:sz w:val="22"/>
        </w:rPr>
        <w:t xml:space="preserve">　閲覧者を限定する</w:t>
      </w:r>
    </w:p>
    <w:p>
      <w:pPr>
        <w:spacing w:after="40"/>
      </w:pPr>
      <w:r>
        <w:rPr>
          <w:b w:val="0"/>
          <w:sz w:val="22"/>
        </w:rPr>
        <w:t xml:space="preserve">　保管場所を限定する</w:t>
      </w:r>
    </w:p>
    <w:p>
      <w:pPr>
        <w:spacing w:after="200"/>
      </w:pPr>
      <w:r>
        <w:rPr>
          <w:b w:val="0"/>
          <w:sz w:val="22"/>
        </w:rPr>
        <w:t>などの管理が必要。</w:t>
      </w:r>
    </w:p>
    <w:p>
      <w:pPr>
        <w:spacing w:after="40"/>
      </w:pPr>
      <w:r>
        <w:rPr>
          <w:b w:val="0"/>
          <w:sz w:val="22"/>
        </w:rPr>
        <w:t>労働契約法（安全配慮義務）</w:t>
      </w:r>
    </w:p>
    <w:p>
      <w:pPr>
        <w:spacing w:after="400"/>
      </w:pPr>
      <w:r>
        <w:rPr>
          <w:b w:val="0"/>
          <w:sz w:val="22"/>
        </w:rPr>
        <w:t>健康診断結果から健康上の課題が確認された場合には、必要に応じて業務内容や負荷等への配慮を検討することが求められます。</w:t>
      </w:r>
    </w:p>
    <w:p>
      <w:pPr>
        <w:spacing w:after="200"/>
      </w:pPr>
      <w:r>
        <w:rPr>
          <w:b/>
          <w:sz w:val="24"/>
        </w:rPr>
        <w:t>２．管理について</w:t>
      </w:r>
    </w:p>
    <w:p>
      <w:pPr>
        <w:spacing w:after="160"/>
      </w:pPr>
      <w:r>
        <w:rPr>
          <w:b w:val="0"/>
          <w:sz w:val="22"/>
        </w:rPr>
        <w:t>総務担当者または社長等が以下を管理することが必要</w:t>
      </w:r>
    </w:p>
    <w:p>
      <w:pPr>
        <w:spacing w:after="40"/>
      </w:pPr>
      <w:r>
        <w:rPr>
          <w:b w:val="0"/>
          <w:sz w:val="22"/>
        </w:rPr>
        <w:t>① 年1回の健康診断受診案内</w:t>
      </w:r>
    </w:p>
    <w:p>
      <w:pPr>
        <w:spacing w:after="40"/>
      </w:pPr>
      <w:r>
        <w:rPr>
          <w:b w:val="0"/>
          <w:sz w:val="22"/>
        </w:rPr>
        <w:t>② 健康診断結果の収集および保管</w:t>
      </w:r>
    </w:p>
    <w:p>
      <w:pPr>
        <w:spacing w:after="40"/>
      </w:pPr>
      <w:r>
        <w:rPr>
          <w:b w:val="0"/>
          <w:sz w:val="22"/>
        </w:rPr>
        <w:t>③ 異常所見者の把握および記録</w:t>
      </w:r>
    </w:p>
    <w:p>
      <w:pPr>
        <w:spacing w:after="40"/>
      </w:pPr>
      <w:r>
        <w:rPr>
          <w:b w:val="0"/>
          <w:sz w:val="22"/>
        </w:rPr>
        <w:t>④ 必要に応じた受診勧奨</w:t>
      </w:r>
    </w:p>
    <w:p>
      <w:pPr>
        <w:spacing w:after="400"/>
      </w:pPr>
      <w:r>
        <w:rPr>
          <w:b w:val="0"/>
          <w:sz w:val="22"/>
        </w:rPr>
        <w:t>⑤ 中途入社者の健康診断結果の確認</w:t>
      </w:r>
    </w:p>
    <w:p>
      <w:pPr>
        <w:spacing w:after="200"/>
      </w:pPr>
      <w:r>
        <w:rPr>
          <w:b/>
          <w:sz w:val="24"/>
        </w:rPr>
        <w:t>３．一般的な管理方法（例）</w:t>
      </w:r>
    </w:p>
    <w:p>
      <w:pPr>
        <w:spacing w:after="120"/>
      </w:pPr>
      <w:r>
        <w:rPr>
          <w:b/>
          <w:sz w:val="22"/>
        </w:rPr>
        <w:t>在籍社員</w:t>
      </w:r>
    </w:p>
    <w:p>
      <w:pPr>
        <w:spacing w:after="40"/>
      </w:pPr>
      <w:r>
        <w:rPr>
          <w:b w:val="0"/>
          <w:sz w:val="22"/>
        </w:rPr>
        <w:t>① 毎年同じ時期（例：4月）に健康診断受診を案内</w:t>
      </w:r>
    </w:p>
    <w:p>
      <w:pPr>
        <w:spacing w:after="40"/>
      </w:pPr>
      <w:r>
        <w:rPr>
          <w:b w:val="0"/>
          <w:sz w:val="22"/>
        </w:rPr>
        <w:t>② 受診後、結果（PDFまたはコピー）を提出</w:t>
      </w:r>
    </w:p>
    <w:p>
      <w:pPr>
        <w:spacing w:after="40"/>
      </w:pPr>
      <w:r>
        <w:rPr>
          <w:b w:val="0"/>
          <w:sz w:val="22"/>
        </w:rPr>
        <w:t>③ 社長および管理担当者のみ閲覧できる場所で保管</w:t>
      </w:r>
    </w:p>
    <w:p>
      <w:pPr>
        <w:spacing w:after="40"/>
      </w:pPr>
      <w:r>
        <w:rPr>
          <w:b w:val="0"/>
          <w:sz w:val="22"/>
        </w:rPr>
        <w:t>④ 異常所見の有無を確認</w:t>
      </w:r>
    </w:p>
    <w:p>
      <w:pPr>
        <w:spacing w:after="320"/>
      </w:pPr>
      <w:r>
        <w:rPr>
          <w:b w:val="0"/>
          <w:sz w:val="22"/>
        </w:rPr>
        <w:t>⑤ 必要に応じて受診勧奨</w:t>
      </w:r>
    </w:p>
    <w:p>
      <w:pPr>
        <w:spacing w:after="120"/>
      </w:pPr>
      <w:r>
        <w:rPr>
          <w:b/>
          <w:sz w:val="22"/>
        </w:rPr>
        <w:t>中途入社者</w:t>
      </w:r>
    </w:p>
    <w:p>
      <w:pPr>
        <w:spacing w:after="40"/>
      </w:pPr>
      <w:r>
        <w:rPr>
          <w:b w:val="0"/>
          <w:sz w:val="22"/>
        </w:rPr>
        <w:t>① 入社時に直近1年以内の健康診断結果を提出</w:t>
      </w:r>
    </w:p>
    <w:p>
      <w:pPr>
        <w:spacing w:after="400"/>
      </w:pPr>
      <w:r>
        <w:rPr>
          <w:b w:val="0"/>
          <w:sz w:val="22"/>
        </w:rPr>
        <w:t>② 1年を超えている場合は入社後速やかに健康診断を受診</w:t>
      </w:r>
    </w:p>
    <w:p>
      <w:pPr>
        <w:spacing w:after="200"/>
      </w:pPr>
      <w:r>
        <w:rPr>
          <w:b/>
          <w:sz w:val="24"/>
        </w:rPr>
        <w:t>４．企業のオンライン保健室で対応可能な内容</w:t>
      </w:r>
    </w:p>
    <w:p>
      <w:pPr>
        <w:spacing w:after="40"/>
      </w:pPr>
      <w:r>
        <w:rPr>
          <w:b w:val="0"/>
          <w:sz w:val="22"/>
        </w:rPr>
        <w:t>健康診断結果をご提供いただける場合は、</w:t>
      </w:r>
    </w:p>
    <w:p>
      <w:pPr>
        <w:spacing w:after="40"/>
      </w:pPr>
      <w:r>
        <w:rPr>
          <w:b w:val="0"/>
          <w:sz w:val="22"/>
        </w:rPr>
        <w:t xml:space="preserve">　管理表作成</w:t>
      </w:r>
    </w:p>
    <w:p>
      <w:pPr>
        <w:spacing w:after="40"/>
      </w:pPr>
      <w:r>
        <w:rPr>
          <w:b w:val="0"/>
          <w:sz w:val="22"/>
        </w:rPr>
        <w:t xml:space="preserve">　異常所見者の抽出サポート</w:t>
      </w:r>
    </w:p>
    <w:p>
      <w:pPr>
        <w:spacing w:after="160"/>
      </w:pPr>
      <w:r>
        <w:rPr>
          <w:b w:val="0"/>
          <w:sz w:val="22"/>
        </w:rPr>
        <w:t xml:space="preserve">　健康診断管理体制構築に関する助言</w:t>
      </w:r>
    </w:p>
    <w:p>
      <w:pPr>
        <w:spacing w:after="0"/>
      </w:pPr>
      <w:r>
        <w:rPr>
          <w:b w:val="0"/>
          <w:sz w:val="22"/>
        </w:rPr>
        <w:t>についてサポートすることが可能</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