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個別支援経過報告書（中間報告）</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個別面談の日程調整（10月9日に本人が10月11日の面談を予約。本人の申し出により中止後、10月13日に本人から改めて希望があり調整中）</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個別面談（日程調整中）</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10月13日、本人から、出勤できなくなった理由について心当たりがあり、面談で直接話したいとの申し出がありました。内容は面談で本人から聞き取り、貴社への共有範囲は本人の同意を得て決めます。</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休職に至った背景や再休職の要因については、面談が未実施のため、現時点では特定に至っていません。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は、本人が自身の心身の状態や特徴を理解するための参考情報として、本人に直接説明する意義があると考えます。本来は面談を通じて、本人の実感と照らし合わせながら今後の健康管理や働き方を一緒に考える予定でしたが、現時点ではその機会に至っていません。本人から面談の希望があったため、体調と意向を確認しながら、面談の中で説明する予定で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予定している面談で、仕事上の負担、職場環境、本人が感じている困りごと、今後の希望などを整理いたします。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本報告書は、ご依頼から約1週間が経過した時点での中間報告です。</w:t>
      </w:r>
    </w:p>
    <w:p>
      <w:pPr>
        <w:ind w:left="454" w:hanging="227"/>
      </w:pPr>
      <w:r>
        <w:rPr>
          <w:rFonts w:ascii="游ゴシック" w:hAnsi="游ゴシック" w:eastAsia="游ゴシック"/>
          <w:b w:val="0"/>
        </w:rPr>
        <w:t>・</w:t>
      </w:r>
      <w:r>
        <w:rPr>
          <w:rFonts w:ascii="游ゴシック" w:hAnsi="游ゴシック" w:eastAsia="游ゴシック"/>
          <w:b w:val="0"/>
        </w:rPr>
        <w:t>本人から面談の希望があり日程を調整していますが、体調によっては予定を立てても実施できない可能性があります。そのため、面談が実施できた場合・できなかった場合それぞれの進め方を、貴社とご相談したいと考えます。</w:t>
      </w:r>
    </w:p>
    <w:p>
      <w:pPr>
        <w:ind w:left="454" w:hanging="227"/>
      </w:pPr>
      <w:r>
        <w:rPr>
          <w:rFonts w:ascii="游ゴシック" w:hAnsi="游ゴシック" w:eastAsia="游ゴシック"/>
          <w:b w:val="0"/>
        </w:rPr>
        <w:t>・</w:t>
      </w:r>
      <w:r>
        <w:rPr>
          <w:rFonts w:ascii="游ゴシック" w:hAnsi="游ゴシック" w:eastAsia="游ゴシック"/>
          <w:b w:val="0"/>
        </w:rPr>
        <w:t>面談までの間、本件について貴社から本人や周囲の方へ確認することは、控えていただきますようお願いいたします。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ind w:left="454" w:hanging="227"/>
      </w:pPr>
      <w:r>
        <w:rPr>
          <w:rFonts w:ascii="游ゴシック" w:hAnsi="游ゴシック" w:eastAsia="游ゴシック"/>
          <w:b w:val="0"/>
        </w:rPr>
        <w:t>・</w:t>
      </w:r>
      <w:r>
        <w:rPr>
          <w:rFonts w:ascii="游ゴシック" w:hAnsi="游ゴシック" w:eastAsia="游ゴシック"/>
          <w:b w:val="0"/>
        </w:rPr>
        <w:t>ご相談したい事項：</w:t>
      </w:r>
    </w:p>
    <w:p>
      <w:pPr>
        <w:spacing w:after="0"/>
        <w:ind w:left="567"/>
      </w:pPr>
      <w:r>
        <w:rPr>
          <w:rFonts w:ascii="游ゴシック" w:hAnsi="游ゴシック" w:eastAsia="游ゴシック"/>
          <w:b w:val="0"/>
        </w:rPr>
        <w:t>①面談が実施できなかった場合を含めた今後の進め方（期限を決めるか）</w:t>
      </w:r>
    </w:p>
    <w:p>
      <w:pPr>
        <w:spacing w:after="0"/>
        <w:ind w:left="567"/>
      </w:pPr>
      <w:r>
        <w:rPr>
          <w:rFonts w:ascii="游ゴシック" w:hAnsi="游ゴシック" w:eastAsia="游ゴシック"/>
          <w:b w:val="0"/>
        </w:rPr>
        <w:t>②当面の本人への関わり方（連絡の窓口・頻度）</w:t>
      </w:r>
    </w:p>
    <w:p>
      <w:pPr>
        <w:spacing w:after="0"/>
        <w:ind w:left="567"/>
      </w:pPr>
      <w:r>
        <w:rPr>
          <w:rFonts w:ascii="游ゴシック" w:hAnsi="游ゴシック" w:eastAsia="游ゴシック"/>
          <w:b w:val="0"/>
        </w:rPr>
        <w:t>③面談後のご報告の範囲</w:t>
      </w:r>
    </w:p>
    <w:p>
      <w:pPr>
        <w:spacing w:after="0" w:before="160"/>
        <w:ind w:left="567"/>
      </w:pPr>
      <w:r>
        <w:rPr>
          <w:rFonts w:ascii="游ゴシック" w:hAnsi="游ゴシック" w:eastAsia="游ゴシック"/>
          <w:b w:val="0"/>
        </w:rPr>
        <w:t>④本人が職場の困りごとを相談できる体制（ハラスメント相談窓口を含む）の現状</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