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rPr>
          <w:color w:val="000000"/>
        </w:rPr>
        <w:t/>
      </w:r>
    </w:p>
    <w:p>
      <w:pPr>
        <w:bidi w:val="0"/>
      </w:pPr>
      <w:r>
        <w:rPr>
          <w:b/>
          <w:sz w:val="28"/>
        </w:rPr>
        <w:t>Mikä vaan sinulle toimii</w:t>
      </w:r>
      <w:r>
        <w:br/>
      </w:r>
      <w:r>
        <w:rPr>
          <w:b/>
          <w:sz w:val="28"/>
        </w:rPr>
        <w:t>Tammikuun 14.</w:t>
      </w:r>
    </w:p>
    <w:p>
      <w:pPr>
        <w:bidi w:val="0"/>
      </w:pPr>
      <w:r>
        <w:t/>
      </w:r>
    </w:p>
    <w:p>
      <w:pPr>
        <w:bidi w:val="0"/>
      </w:pPr>
      <w:r>
        <w:rPr>
          <w:i/>
          <w:sz w:val="28"/>
        </w:rPr>
        <w:t>”Se, miten ymmärrämme korkeamman voiman, riippuu meistä… Suuntaviivoiksi esitetään vain, että tämä voima olisi rakastava, huolehtiva ja itseämme suurempi.”</w:t>
      </w:r>
    </w:p>
    <w:p>
      <w:pPr>
        <w:bidi w:val="0"/>
      </w:pPr>
      <w:r>
        <w:rPr>
          <w:b/>
          <w:sz w:val="28"/>
        </w:rPr>
        <w:t>Perusteksti s. 26</w:t>
      </w:r>
    </w:p>
    <w:p>
      <w:pPr>
        <w:jc w:val="right"/>
        <w:bidi w:val="0"/>
      </w:pPr>
      <w:r>
        <w:t/>
      </w:r>
    </w:p>
    <w:p>
      <w:pPr>
        <w:jc w:val="right"/>
        <w:bidi w:val="0"/>
      </w:pPr>
      <w:r>
        <w:t/>
      </w:r>
    </w:p>
    <w:p>
      <w:pPr>
        <w:bidi w:val="0"/>
      </w:pPr>
      <w:r>
        <w:rPr>
          <w:sz w:val="28"/>
        </w:rPr>
        <w:t>Meille on sanottu, että voimme uskoa millaiseen korkeampaan voimaan vain haluamme, kunhan tuo voima on rakastava ja itseämme suurempi. Joillakin meistä on vaikeuksia näiden suositusten kanssa, ja se on tosi ok, kaikki eivät tarvitse korkeampaa voimaa tai jumalia toipuakseen. Ei ole väliä uskoimmeko yliluonnolliseen vai emme, jokaisen päivän elämässäsi tulet elämään sinä itse. Mahdollisesti päiviisi saat tukea korkeammalta voimalta, jumalilta tai sitten et miltään yliluonnolliselta. Mutta voimme luvata sinulle että toveriseuran tuki on kanssani joka päivä, jos annat sille mahdollisuuden olla tukenasi, tähän et tarvitse uskoa, vain omaa panostasi. Tätä sekulaaria voimaa kutsutaan toverilliseksi rakkaudeksi.</w:t>
      </w:r>
    </w:p>
    <w:p>
      <w:pPr>
        <w:bidi w:val="0"/>
      </w:pPr>
      <w:r>
        <w:t/>
      </w:r>
    </w:p>
    <w:p>
      <w:pPr>
        <w:bidi w:val="0"/>
      </w:pPr>
      <w:r>
        <w:rPr>
          <w:sz w:val="28"/>
        </w:rPr>
        <w:t>Uskominen rakastavaan korkeampaan voimaan tai toverilliseen rakkauteen on monelle meistä melkoinen harppaus useistakin syistä. Aikaisemmassa elämässämme kärsivinä addikteina valehtelimme ja meille valehdeltiin, olemassaolomme saattoi perustua petoksiin, peittelyyn sekä rooleihin. Emme ehkä uskoneet että kukaan lähellämme haluaisi meille hyvää tai emme ehkä uskoneet siihen että olisimme itse hyviä ihmisiä. Tähän lyhyeen kuvaukseen on vaikea yhdistää käsitettä toverillinen rakkaus, mutta tarina joka alkoi tämän kärsimyksen jälkeen, perustuu rakkauteen ja toveriseuraan.</w:t>
      </w:r>
    </w:p>
    <w:p>
      <w:pPr>
        <w:bidi w:val="0"/>
      </w:pPr>
      <w:r>
        <w:t/>
      </w:r>
    </w:p>
    <w:p>
      <w:pPr>
        <w:bidi w:val="0"/>
      </w:pPr>
      <w:r>
        <w:rPr>
          <w:sz w:val="28"/>
        </w:rPr>
        <w:t xml:space="preserve">Myönteiset toipumiskokemukset voivat auttaa meitä uskomaan itseemme, tovereihin, korkeampiin voimiin ja joskus myös jumaliin. Olemme saaneet helpotusta sairauteen, joka on vaivannut meitä aktiivisesti jo pitkään. Olemme löytäneet johdatusta ja tukea, jota tarvitsemme uuden elämäntavan luomiseen. Olemme alkaneet tuntea entisen henkisen tyhjyyden tilalla täyttymystä. Näiden asioiden lähde koostuu monista asioista jotka liittyvät esimerkiksi toipuvan addiktin paranevaan hermostoon, fysiikkaan, sosiaalisiin suhteisiin, henkisen minän tasapainottumiseen sekä ennen kaikkea siihen että olemme joka päivä pienillä asioilla kiinni oikeassa polussa, kohti mielekästä elämää itsellemme ja läheisillemme. </w:t>
      </w:r>
    </w:p>
    <w:p>
      <w:pPr>
        <w:bidi w:val="0"/>
      </w:pPr>
      <w:r>
        <w:t/>
      </w:r>
    </w:p>
    <w:p>
      <w:pPr>
        <w:bidi w:val="0"/>
      </w:pPr>
      <w:r>
        <w:rPr>
          <w:b/>
          <w:sz w:val="28"/>
        </w:rPr>
        <w:t>Juuri tänään</w:t>
      </w:r>
      <w:r>
        <w:rPr>
          <w:sz w:val="28"/>
        </w:rPr>
        <w:t>: Teen pienen asian toipumiseni eteen, mikä minulle vain toimii</w:t>
      </w:r>
    </w:p>
    <w:p>
      <w:pPr>
        <w:bidi w:val="0"/>
      </w:pPr>
      <w:r>
        <w:t/>
      </w:r>
    </w:p>
    <w:p>
      <w:pPr>
        <w:bidi w:val="0"/>
      </w:pPr>
      <w:r>
        <w:t/>
      </w:r>
    </w:p>
    <w:p>
      <w:pPr>
        <w:bidi w:val="0"/>
      </w:pPr>
      <w:r>
        <w:t/>
      </w:r>
    </w:p>
    <w:p>
      <w:pPr>
        <w:bidi w:val="0"/>
      </w:pPr>
      <w:r>
        <w:rPr>
          <w:sz w:val="20"/>
        </w:rPr>
        <w:t>Epävirallinen käännös ”Just for Today” – kirjasta, vain NA:n sisäiseen käyttöön.</w:t>
      </w:r>
    </w:p>
    <w:p>
      <w:pPr>
        <w:bidi w:val="0"/>
      </w:pPr>
      <w:r>
        <w:t/>
      </w:r>
    </w:p>
    <w:p>
      <w:pPr>
        <w:bidi w:val="0"/>
      </w:pPr>
      <w:r>
        <w:t/>
      </w:r>
    </w:p>
    <w:sectPr>
      <w:pgSz w:w="11905" w:h="16837"/>
      <w:pgMar w:top="1440" w:right="1440" w:bottom="1440" w:left="1440" w:header="709" w:footer="566" w:gutter="0"/>
    </w:sectPr>
  </w:body>
</w:document>
</file>

<file path=word/fontTable.xml><?xml version="1.0" encoding="utf-8"?>
<w:fonts xmlns:r="http://schemas.openxmlformats.org/officeDocument/2006/relationships" xmlns:w="http://schemas.openxmlformats.org/wordprocessingml/2006/main">
  <w:font w:name="Helvetica">
    <w:charset w:val="00"/>
  </w:font>
  <w:font w:name="Helvetica">
    <w:charset w:val="01"/>
  </w:font>
  <w:font w:name="Arial">
    <w:charset w:val="01"/>
  </w:font>
  <w:font w:name="Courier New">
    <w:charset w:val="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evenAndOddHeaders/>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styleId="0">
    <w:name w:val="Contents 1"/>
    <w:basedOn w:val="33"/>
    <w:next w:val="33"/>
    <w:pPr>
      <w:ind w:left="720" w:hanging="435"/>
    </w:pPr>
  </w:style>
  <w:style w:type="paragraph" w:styleId="1">
    <w:name w:val="Contents 2"/>
    <w:basedOn w:val="33"/>
    <w:next w:val="33"/>
    <w:pPr>
      <w:ind w:left="1440" w:hanging="435"/>
    </w:pPr>
  </w:style>
  <w:style w:type="paragraph" w:styleId="2">
    <w:name w:val="Contents 3"/>
    <w:basedOn w:val="33"/>
    <w:next w:val="33"/>
    <w:pPr>
      <w:ind w:left="2160" w:hanging="435"/>
    </w:pPr>
  </w:style>
  <w:style w:type="paragraph" w:styleId="3">
    <w:name w:val="Lower Roman List"/>
    <w:basedOn w:val="33"/>
    <w:pPr>
      <w:ind w:left="720" w:hanging="435"/>
    </w:pPr>
  </w:style>
  <w:style w:type="paragraph" w:styleId="4">
    <w:name w:val="Numbered Heading 1"/>
    <w:basedOn w:val="23"/>
    <w:next w:val="33"/>
    <w:pPr>
      <w:spacing w:before="0" w:after="0"/>
      <w:tabs>
        <w:tab w:val="left" w:pos="435"/>
        <w:tab w:val="clear" w:pos="0"/>
      </w:tabs>
    </w:pPr>
    <w:rPr>
      <w:rFonts w:ascii="Helvetica" w:hAnsi="Helvetica" w:cs="Helvetica" w:eastAsia="Helvetica"/>
      <w:b w:val="0"/>
      <w:sz w:val="24"/>
    </w:rPr>
  </w:style>
  <w:style w:type="paragraph" w:styleId="5">
    <w:name w:val="Numbered Heading 2"/>
    <w:basedOn w:val="24"/>
    <w:next w:val="33"/>
    <w:pPr>
      <w:spacing w:before="0" w:after="0"/>
      <w:tabs>
        <w:tab w:val="left" w:pos="435"/>
        <w:tab w:val="clear" w:pos="0"/>
      </w:tabs>
    </w:pPr>
    <w:rPr>
      <w:rFonts w:ascii="Helvetica" w:hAnsi="Helvetica" w:cs="Helvetica" w:eastAsia="Helvetica"/>
      <w:b w:val="0"/>
      <w:sz w:val="24"/>
    </w:rPr>
  </w:style>
  <w:style w:type="paragraph" w:styleId="6">
    <w:name w:val="Square List"/>
    <w:pPr>
      <w:ind w:left="720" w:hanging="435"/>
    </w:pPr>
    <w:rPr>
      <w:rFonts w:ascii="Helvetica" w:hAnsi="Helvetica" w:cs="Helvetica" w:eastAsia="Helvetica"/>
      <w:sz w:val="24"/>
    </w:rPr>
  </w:style>
  <w:style w:type="character" w:default="1" w:styleId="def">
    <w:name w:val="Default Paragraph Font"/>
    <w:uiPriority w:val="1"/>
    <w:semiHidden/>
    <w:unhideWhenUsed/>
  </w:style>
  <w:style w:type="paragraph" w:styleId="7">
    <w:name w:val="Endnote Text"/>
    <w:basedOn w:val="33"/>
    <w:link w:val="c7"/>
  </w:style>
  <w:style w:type="character" w:styleId="c7">
    <w:name w:val="Endnote Text Text"/>
    <w:basedOn w:val="def"/>
    <w:link w:val="7"/>
  </w:style>
  <w:style w:type="paragraph" w:styleId="8">
    <w:name w:val="Contents 4"/>
    <w:basedOn w:val="33"/>
    <w:next w:val="33"/>
    <w:pPr>
      <w:ind w:left="2880" w:hanging="435"/>
    </w:pPr>
  </w:style>
  <w:style w:type="paragraph" w:styleId="9">
    <w:name w:val="Diamond List"/>
    <w:pPr>
      <w:ind w:left="720" w:hanging="435"/>
    </w:pPr>
    <w:rPr>
      <w:rFonts w:ascii="Helvetica" w:hAnsi="Helvetica" w:cs="Helvetica" w:eastAsia="Helvetica"/>
      <w:sz w:val="24"/>
    </w:rPr>
  </w:style>
  <w:style w:type="paragraph" w:styleId="10">
    <w:name w:val="Numbered List"/>
    <w:pPr>
      <w:ind w:left="720" w:hanging="435"/>
    </w:pPr>
    <w:rPr>
      <w:rFonts w:ascii="Helvetica" w:hAnsi="Helvetica" w:cs="Helvetica" w:eastAsia="Helvetica"/>
      <w:sz w:val="24"/>
    </w:rPr>
  </w:style>
  <w:style w:type="character" w:styleId="c11">
    <w:name w:val="Endnote Reference"/>
    <w:basedOn w:val="def"/>
    <w:rPr>
      <w:rFonts w:ascii="Helvetica" w:hAnsi="Helvetica" w:cs="Helvetica" w:eastAsia="Helvetica"/>
      <w:vertAlign w:val="superscript"/>
    </w:rPr>
  </w:style>
  <w:style w:type="paragraph" w:styleId="12">
    <w:name w:val="Triangle List"/>
    <w:pPr>
      <w:ind w:left="720" w:hanging="435"/>
    </w:pPr>
    <w:rPr>
      <w:rFonts w:ascii="Helvetica" w:hAnsi="Helvetica" w:cs="Helvetica" w:eastAsia="Helvetica"/>
      <w:sz w:val="24"/>
    </w:rPr>
  </w:style>
  <w:style w:type="paragraph" w:styleId="13">
    <w:name w:val="Numbered Heading 3"/>
    <w:basedOn w:val="27"/>
    <w:next w:val="33"/>
    <w:pPr>
      <w:spacing w:before="0" w:after="0"/>
      <w:tabs>
        <w:tab w:val="left" w:pos="435"/>
        <w:tab w:val="clear" w:pos="0"/>
      </w:tabs>
    </w:pPr>
    <w:rPr>
      <w:rFonts w:ascii="Helvetica" w:hAnsi="Helvetica" w:cs="Helvetica" w:eastAsia="Helvetica"/>
      <w:b w:val="0"/>
    </w:rPr>
  </w:style>
  <w:style w:type="paragraph" w:styleId="14">
    <w:name w:val="Dashed List"/>
    <w:pPr>
      <w:ind w:left="720" w:hanging="435"/>
    </w:pPr>
    <w:rPr>
      <w:rFonts w:ascii="Helvetica" w:hAnsi="Helvetica" w:cs="Helvetica" w:eastAsia="Helvetica"/>
      <w:sz w:val="24"/>
    </w:rPr>
  </w:style>
  <w:style w:type="paragraph" w:styleId="15">
    <w:name w:val="Upper Roman List"/>
    <w:basedOn w:val="10"/>
  </w:style>
  <w:style w:type="paragraph" w:styleId="16">
    <w:name w:val="Heading 4"/>
    <w:basedOn w:val="33"/>
    <w:next w:val="33"/>
    <w:pPr>
      <w:spacing w:before="435" w:after="60"/>
    </w:pPr>
    <w:rPr>
      <w:rFonts w:ascii="Arial" w:hAnsi="Arial" w:cs="Arial" w:eastAsia="Arial"/>
      <w:b/>
    </w:rPr>
  </w:style>
  <w:style w:type="paragraph" w:styleId="17">
    <w:name w:val="Heart List"/>
    <w:pPr>
      <w:ind w:left="720" w:hanging="435"/>
    </w:pPr>
    <w:rPr>
      <w:rFonts w:ascii="Helvetica" w:hAnsi="Helvetica" w:cs="Helvetica" w:eastAsia="Helvetica"/>
      <w:sz w:val="24"/>
    </w:rPr>
  </w:style>
  <w:style w:type="paragraph" w:styleId="18">
    <w:name w:val="Table Normal"/>
    <w:rPr>
      <w:rFonts w:ascii="Helvetica" w:hAnsi="Helvetica" w:cs="Helvetica" w:eastAsia="Helvetica"/>
      <w:sz w:val="24"/>
    </w:rPr>
  </w:style>
  <w:style w:type="paragraph" w:styleId="19">
    <w:name w:val="Upper Case List"/>
    <w:basedOn w:val="10"/>
  </w:style>
  <w:style w:type="paragraph" w:styleId="20">
    <w:name w:val="Bullet List"/>
    <w:pPr>
      <w:ind w:left="720" w:hanging="435"/>
    </w:pPr>
    <w:rPr>
      <w:rFonts w:ascii="Helvetica" w:hAnsi="Helvetica" w:cs="Helvetica" w:eastAsia="Helvetica"/>
      <w:sz w:val="24"/>
    </w:rPr>
  </w:style>
  <w:style w:type="paragraph" w:styleId="21">
    <w:name w:val="Hand List"/>
    <w:pPr>
      <w:ind w:left="720" w:hanging="435"/>
    </w:pPr>
    <w:rPr>
      <w:rFonts w:ascii="Helvetica" w:hAnsi="Helvetica" w:cs="Helvetica" w:eastAsia="Helvetica"/>
      <w:sz w:val="24"/>
    </w:rPr>
  </w:style>
  <w:style w:type="paragraph" w:styleId="22">
    <w:name w:val="Footnote Text"/>
    <w:basedOn w:val="33"/>
    <w:link w:val="c22"/>
    <w:rPr>
      <w:sz w:val="20"/>
    </w:rPr>
  </w:style>
  <w:style w:type="character" w:styleId="c22">
    <w:name w:val="Footnote Text Text"/>
    <w:basedOn w:val="def"/>
    <w:link w:val="22"/>
    <w:rPr>
      <w:sz w:val="20"/>
    </w:rPr>
  </w:style>
  <w:style w:type="paragraph" w:styleId="23">
    <w:name w:val="Heading 1"/>
    <w:basedOn w:val="33"/>
    <w:next w:val="33"/>
    <w:pPr>
      <w:spacing w:before="435" w:after="60"/>
    </w:pPr>
    <w:rPr>
      <w:rFonts w:ascii="Arial" w:hAnsi="Arial" w:cs="Arial" w:eastAsia="Arial"/>
      <w:b/>
      <w:sz w:val="34"/>
    </w:rPr>
  </w:style>
  <w:style w:type="paragraph" w:styleId="24">
    <w:name w:val="Heading 2"/>
    <w:basedOn w:val="33"/>
    <w:next w:val="33"/>
    <w:pPr>
      <w:spacing w:before="435" w:after="60"/>
    </w:pPr>
    <w:rPr>
      <w:rFonts w:ascii="Arial" w:hAnsi="Arial" w:cs="Arial" w:eastAsia="Arial"/>
      <w:b/>
      <w:sz w:val="28"/>
    </w:rPr>
  </w:style>
  <w:style w:type="paragraph" w:styleId="25">
    <w:name w:val="Contents Header"/>
    <w:basedOn w:val="33"/>
    <w:next w:val="33"/>
    <w:pPr>
      <w:jc w:val="center"/>
      <w:spacing w:before="240" w:after="120"/>
    </w:pPr>
    <w:rPr>
      <w:rFonts w:ascii="Arial" w:hAnsi="Arial" w:cs="Arial" w:eastAsia="Arial"/>
      <w:b/>
      <w:sz w:val="32"/>
    </w:rPr>
  </w:style>
  <w:style w:type="paragraph" w:styleId="26">
    <w:name w:val="Tick List"/>
    <w:pPr>
      <w:ind w:left="720" w:hanging="435"/>
    </w:pPr>
    <w:rPr>
      <w:rFonts w:ascii="Helvetica" w:hAnsi="Helvetica" w:cs="Helvetica" w:eastAsia="Helvetica"/>
      <w:sz w:val="24"/>
    </w:rPr>
  </w:style>
  <w:style w:type="paragraph" w:styleId="27">
    <w:name w:val="Heading 3"/>
    <w:basedOn w:val="33"/>
    <w:next w:val="33"/>
    <w:pPr>
      <w:spacing w:before="435" w:after="60"/>
    </w:pPr>
    <w:rPr>
      <w:rFonts w:ascii="Arial" w:hAnsi="Arial" w:cs="Arial" w:eastAsia="Arial"/>
      <w:b/>
    </w:rPr>
  </w:style>
  <w:style w:type="paragraph" w:styleId="28">
    <w:name w:val="Lower Case List"/>
    <w:basedOn w:val="10"/>
  </w:style>
  <w:style w:type="paragraph" w:styleId="29">
    <w:name w:val="Block Text"/>
    <w:basedOn w:val="33"/>
    <w:pPr>
      <w:ind w:left="1440" w:right="1440"/>
      <w:spacing w:after="120"/>
    </w:pPr>
  </w:style>
  <w:style w:type="paragraph" w:styleId="30">
    <w:name w:val="Plain Text"/>
    <w:basedOn w:val="33"/>
    <w:rPr>
      <w:rFonts w:ascii="Courier New" w:hAnsi="Courier New" w:cs="Courier New" w:eastAsia="Courier New"/>
    </w:rPr>
  </w:style>
  <w:style w:type="paragraph" w:styleId="31">
    <w:name w:val="Section Heading"/>
    <w:basedOn w:val="4"/>
    <w:next w:val="33"/>
    <w:pPr>
      <w:tabs>
        <w:tab w:val="clear" w:pos="0"/>
        <w:tab w:val="clear" w:pos="435"/>
        <w:tab w:val="left" w:pos="1590"/>
      </w:tabs>
    </w:pPr>
  </w:style>
  <w:style w:type="paragraph" w:styleId="32">
    <w:name w:val="Implies List"/>
    <w:pPr>
      <w:ind w:left="720" w:hanging="435"/>
    </w:pPr>
    <w:rPr>
      <w:rFonts w:ascii="Helvetica" w:hAnsi="Helvetica" w:cs="Helvetica" w:eastAsia="Helvetica"/>
      <w:sz w:val="24"/>
    </w:rPr>
  </w:style>
  <w:style w:type="paragraph" w:default="1" w:styleId="33">
    <w:name w:val="Normal"/>
    <w:rPr>
      <w:rFonts w:ascii="Helvetica" w:hAnsi="Helvetica" w:cs="Helvetica" w:eastAsia="Helvetica"/>
      <w:sz w:val="24"/>
    </w:rPr>
  </w:style>
  <w:style w:type="paragraph" w:styleId="34">
    <w:name w:val="Star List"/>
    <w:pPr>
      <w:ind w:left="720" w:hanging="435"/>
    </w:pPr>
    <w:rPr>
      <w:rFonts w:ascii="Helvetica" w:hAnsi="Helvetica" w:cs="Helvetica" w:eastAsia="Helvetica"/>
      <w:sz w:val="24"/>
    </w:rPr>
  </w:style>
  <w:style w:type="character" w:styleId="c35">
    <w:name w:val="Footnote Reference"/>
    <w:basedOn w:val="def"/>
    <w:rPr>
      <w:rFonts w:ascii="Helvetica" w:hAnsi="Helvetica" w:cs="Helvetica" w:eastAsia="Helvetica"/>
      <w:vertAlign w:val="superscript"/>
    </w:rPr>
  </w:style>
  <w:style w:type="paragraph" w:styleId="36">
    <w:name w:val="Chapter Heading"/>
    <w:basedOn w:val="4"/>
    <w:next w:val="33"/>
    <w:pPr>
      <w:tabs>
        <w:tab w:val="clear" w:pos="0"/>
        <w:tab w:val="clear" w:pos="435"/>
        <w:tab w:val="left" w:pos="1590"/>
      </w:tabs>
    </w:pPr>
  </w:style>
  <w:style w:type="paragraph" w:styleId="37">
    <w:name w:val="Box List"/>
    <w:pPr>
      <w:ind w:left="720" w:hanging="435"/>
    </w:pPr>
    <w:rPr>
      <w:rFonts w:ascii="Helvetica" w:hAnsi="Helvetica" w:cs="Helvetica" w:eastAsia="Helvetica"/>
      <w:sz w:val="24"/>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Set" Type="http://schemas.openxmlformats.org/officeDocument/2006/relationships/settings" Target="settings.xml"/></Relationships>
</file>