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color w:val="000000"/>
        </w:rPr>
        <w:t/>
      </w:r>
    </w:p>
    <w:p>
      <w:pPr>
        <w:bidi w:val="0"/>
      </w:pPr>
      <w:r>
        <w:rPr>
          <w:b/>
          <w:sz w:val="28"/>
        </w:rPr>
        <w:t>Yksi lupaus, monta lahjaa</w:t>
      </w:r>
    </w:p>
    <w:p>
      <w:pPr>
        <w:bidi w:val="0"/>
      </w:pPr>
      <w:r>
        <w:rPr>
          <w:b/>
          <w:sz w:val="28"/>
        </w:rPr>
        <w:t>Tammikuun 20.</w:t>
      </w:r>
    </w:p>
    <w:p>
      <w:pPr>
        <w:bidi w:val="0"/>
      </w:pPr>
      <w:r>
        <w:t/>
      </w:r>
    </w:p>
    <w:p>
      <w:pPr>
        <w:bidi w:val="0"/>
      </w:pPr>
      <w:r>
        <w:rPr>
          <w:i/>
          <w:sz w:val="28"/>
        </w:rPr>
        <w:t>”Nimettömät Narkomaanit lupaa meille vain yhden asian, ja se on vapaus huumekierteestä.”</w:t>
      </w:r>
    </w:p>
    <w:p>
      <w:pPr>
        <w:bidi w:val="0"/>
      </w:pPr>
      <w:r>
        <w:rPr>
          <w:b/>
          <w:sz w:val="28"/>
        </w:rPr>
        <w:t>Perusteksti, s.116</w:t>
      </w:r>
    </w:p>
    <w:p>
      <w:pPr>
        <w:bidi w:val="0"/>
      </w:pPr>
      <w:r>
        <w:t/>
      </w:r>
    </w:p>
    <w:p>
      <w:pPr>
        <w:bidi w:val="0"/>
      </w:pPr>
      <w:r>
        <w:t/>
      </w:r>
    </w:p>
    <w:p>
      <w:pPr>
        <w:bidi w:val="0"/>
      </w:pPr>
      <w:r>
        <w:rPr>
          <w:sz w:val="28"/>
        </w:rPr>
        <w:t>Kuvittele, millaista olisi, jos tullessamme ensi kertaa Nimettömien Narkomaanien ovelle, epätoivoisina, haluten lopettaa käyttämisen, vain kohdataksemme kiivasta mainontaa: ”Kunhan vaan työskentelet askeleita etkä käytä huumeita, niin tulet menemään naimisiin, asumaan esikaupungissa, saat 2,6 lasta ja alat käyttää polyesterivaatteita. Sinusta tulee vastuuntuntoinen, tuottava yhteiskunnan jäsen ja tulet sopimaan kuninkaiden ja presidenttien seuraan. Sinusta tulee rikas ja urakehityksesi tulee olemaan nousujohteinen.” Useimmat meistä olisivat sellaista häikäilemätöntä mainontaa kohdattuaan parkaisseet ja rynnänneet ovesta ulos.</w:t>
      </w:r>
    </w:p>
    <w:p>
      <w:pPr>
        <w:bidi w:val="0"/>
      </w:pPr>
      <w:r>
        <w:t/>
      </w:r>
    </w:p>
    <w:p>
      <w:pPr>
        <w:bidi w:val="0"/>
      </w:pPr>
      <w:r>
        <w:rPr>
          <w:sz w:val="28"/>
        </w:rPr>
        <w:t>Härskin hölynpölyn ja pelottavien ennusteiden sijaan meidät vastaanotetaan toivon lupauksella: lupauksella huumekierteestä vapautumisesta. Suuri helpotus valtaa meidät, kun kuulemme, ettei meidän enää koskaan tarvitse käyttää huumeita. Meitä ei tulla pakottamaan tulemaan miksi tahansa!</w:t>
      </w:r>
    </w:p>
    <w:p>
      <w:pPr>
        <w:bidi w:val="0"/>
      </w:pPr>
      <w:r>
        <w:t/>
      </w:r>
    </w:p>
    <w:p>
      <w:pPr>
        <w:bidi w:val="0"/>
      </w:pPr>
      <w:r>
        <w:rPr>
          <w:sz w:val="28"/>
        </w:rPr>
        <w:t xml:space="preserve">Tietenkin, jonkin aikaa toipumisessa oltuamme alkaa elämässämme tapahtua hyviä asioita. Saamme lahjoja – henkisiä lahjoja, aineellisia lahjoja, lahjoja joista olemme aina uneksineet, muttemme koskaan uskaltaneet toivoakaan niitä saavamme. Ne ovat kuitenkin todellisia lahjoja – niitä ei luvattu meille vain koska tulimme NA:n jäseniksi. Ainoa mitä meille </w:t>
      </w:r>
      <w:r>
        <w:rPr>
          <w:i/>
          <w:sz w:val="28"/>
        </w:rPr>
        <w:t>luvataan</w:t>
      </w:r>
      <w:r>
        <w:rPr>
          <w:sz w:val="28"/>
        </w:rPr>
        <w:t>, on vapaus addiktiosta – ja se on enemmän kuin tarpeeksi!</w:t>
      </w:r>
    </w:p>
    <w:p>
      <w:pPr>
        <w:bidi w:val="0"/>
      </w:pPr>
      <w:r>
        <w:t/>
      </w:r>
    </w:p>
    <w:p>
      <w:pPr>
        <w:bidi w:val="0"/>
      </w:pPr>
      <w:r>
        <w:t/>
      </w:r>
    </w:p>
    <w:p>
      <w:pPr>
        <w:bidi w:val="0"/>
      </w:pPr>
      <w:r>
        <w:rPr>
          <w:b/>
          <w:sz w:val="28"/>
        </w:rPr>
        <w:t>Juuri tänään:</w:t>
      </w:r>
      <w:r>
        <w:rPr>
          <w:sz w:val="28"/>
        </w:rPr>
        <w:t xml:space="preserve"> Minulle on luvattu vapaus huumekierteestä. Saamani lahjat ovat toipumisen etuja.</w:t>
      </w:r>
    </w:p>
    <w:p>
      <w:pPr>
        <w:bidi w:val="0"/>
      </w:pPr>
      <w:r>
        <w:t/>
      </w:r>
    </w:p>
    <w:p>
      <w:pPr>
        <w:bidi w:val="0"/>
      </w:pPr>
      <w:r>
        <w:t/>
      </w:r>
    </w:p>
    <w:p>
      <w:pPr>
        <w:bidi w:val="0"/>
      </w:pPr>
      <w:r>
        <w:t/>
      </w:r>
    </w:p>
    <w:p>
      <w:pPr>
        <w:bidi w:val="0"/>
      </w:pPr>
      <w:r>
        <w:rPr>
          <w:sz w:val="20"/>
        </w:rPr>
        <w:t>Epävirallinen käännös ”Just for Today” – kirjasta, vain NA:n sisäiseen käyttöön.</w:t>
      </w:r>
    </w:p>
    <w:p>
      <w:pPr>
        <w:bidi w:val="0"/>
      </w:pPr>
      <w:r>
        <w:t/>
      </w:r>
    </w:p>
    <w:p>
      <w:pPr>
        <w:bidi w:val="0"/>
      </w:pPr>
      <w:r>
        <w:t/>
      </w:r>
    </w:p>
    <w:sectPr>
      <w:pgSz w:w="12240" w:h="15840"/>
      <w:pgMar w:top="1440" w:right="1440" w:bottom="1440" w:left="1440" w:header="708" w:footer="709" w:gutter="0"/>
    </w:sectPr>
  </w:body>
</w:document>
</file>

<file path=word/fontTable.xml><?xml version="1.0" encoding="utf-8"?>
<w:fonts xmlns:r="http://schemas.openxmlformats.org/officeDocument/2006/relationships" xmlns:w="http://schemas.openxmlformats.org/wordprocessingml/2006/main">
  <w:font w:name="Helvetica">
    <w:charset w:val="00"/>
  </w:font>
  <w:font w:name="Helvetica">
    <w:charset w:val="01"/>
  </w:font>
  <w:font w:name="Arial">
    <w:charset w:val="01"/>
  </w:font>
  <w:font w:name="Courier New">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36"/>
    <w:next w:val="36"/>
    <w:pPr>
      <w:ind w:left="720" w:hanging="435"/>
    </w:pPr>
  </w:style>
  <w:style w:type="paragraph" w:styleId="1">
    <w:name w:val="Contents 2"/>
    <w:basedOn w:val="36"/>
    <w:next w:val="36"/>
    <w:pPr>
      <w:ind w:left="1440" w:hanging="435"/>
    </w:pPr>
  </w:style>
  <w:style w:type="paragraph" w:styleId="2">
    <w:name w:val="Contents 3"/>
    <w:basedOn w:val="36"/>
    <w:next w:val="36"/>
    <w:pPr>
      <w:ind w:left="2160" w:hanging="435"/>
    </w:pPr>
  </w:style>
  <w:style w:type="paragraph" w:styleId="3">
    <w:name w:val="Lower Roman List"/>
    <w:basedOn w:val="36"/>
    <w:pPr>
      <w:ind w:left="720" w:hanging="435"/>
    </w:pPr>
  </w:style>
  <w:style w:type="paragraph" w:styleId="4">
    <w:name w:val="Numbered Heading 1"/>
    <w:basedOn w:val="13"/>
    <w:next w:val="36"/>
    <w:pPr>
      <w:keepNext w:val="0"/>
      <w:spacing w:before="0" w:after="0"/>
      <w:tabs>
        <w:tab w:val="left" w:pos="435"/>
        <w:tab w:val="clear" w:pos="0"/>
      </w:tabs>
    </w:pPr>
    <w:rPr>
      <w:b w:val="0"/>
      <w:sz w:val="24"/>
    </w:rPr>
  </w:style>
  <w:style w:type="paragraph" w:styleId="5">
    <w:name w:val="Numbered Heading 2"/>
    <w:basedOn w:val="27"/>
    <w:next w:val="36"/>
    <w:pPr>
      <w:spacing w:before="0" w:after="0"/>
      <w:tabs>
        <w:tab w:val="left" w:pos="435"/>
        <w:tab w:val="clear" w:pos="0"/>
      </w:tabs>
    </w:pPr>
    <w:rPr>
      <w:rFonts w:ascii="Helvetica" w:hAnsi="Helvetica" w:cs="Helvetica" w:eastAsia="Helvetica"/>
      <w:b w:val="0"/>
      <w:sz w:val="24"/>
    </w:rPr>
  </w:style>
  <w:style w:type="paragraph" w:styleId="6">
    <w:name w:val="Square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paragraph" w:styleId="7">
    <w:name w:val="Endnote Text"/>
    <w:basedOn w:val="36"/>
    <w:link w:val="c7"/>
  </w:style>
  <w:style w:type="character" w:styleId="c7">
    <w:name w:val="Endnote Text Text"/>
    <w:basedOn w:val="def"/>
    <w:link w:val="7"/>
  </w:style>
  <w:style w:type="paragraph" w:styleId="8">
    <w:name w:val="Body Text"/>
    <w:basedOn w:val="36"/>
    <w:rPr>
      <w:b/>
      <w:i/>
    </w:rPr>
  </w:style>
  <w:style w:type="paragraph" w:styleId="9">
    <w:name w:val="Contents 4"/>
    <w:basedOn w:val="36"/>
    <w:next w:val="36"/>
    <w:pPr>
      <w:ind w:left="2880" w:hanging="435"/>
    </w:pPr>
  </w:style>
  <w:style w:type="paragraph" w:styleId="10">
    <w:name w:val="Diamond List"/>
    <w:pPr>
      <w:ind w:left="720" w:hanging="435"/>
    </w:pPr>
    <w:rPr>
      <w:rFonts w:ascii="Helvetica" w:hAnsi="Helvetica" w:cs="Helvetica" w:eastAsia="Helvetica"/>
      <w:sz w:val="24"/>
    </w:rPr>
  </w:style>
  <w:style w:type="paragraph" w:styleId="11">
    <w:name w:val="Numbered List"/>
    <w:pPr>
      <w:ind w:left="720" w:hanging="435"/>
    </w:pPr>
    <w:rPr>
      <w:rFonts w:ascii="Helvetica" w:hAnsi="Helvetica" w:cs="Helvetica" w:eastAsia="Helvetica"/>
      <w:sz w:val="24"/>
    </w:rPr>
  </w:style>
  <w:style w:type="character" w:styleId="c12">
    <w:name w:val="Endnote Reference"/>
    <w:basedOn w:val="def"/>
    <w:rPr>
      <w:rFonts w:ascii="Helvetica" w:hAnsi="Helvetica" w:cs="Helvetica" w:eastAsia="Helvetica"/>
      <w:vertAlign w:val="superscript"/>
    </w:rPr>
  </w:style>
  <w:style w:type="paragraph" w:styleId="13">
    <w:name w:val="Heading 1"/>
    <w:basedOn w:val="36"/>
    <w:next w:val="36"/>
    <w:pPr>
      <w:keepNext/>
      <w:spacing w:before="435" w:after="60"/>
    </w:pPr>
    <w:rPr>
      <w:b/>
      <w:sz w:val="28"/>
    </w:rPr>
  </w:style>
  <w:style w:type="paragraph" w:styleId="14">
    <w:name w:val="Numbered Heading 3"/>
    <w:basedOn w:val="28"/>
    <w:next w:val="36"/>
    <w:pPr>
      <w:spacing w:before="0" w:after="0"/>
      <w:tabs>
        <w:tab w:val="left" w:pos="435"/>
        <w:tab w:val="clear" w:pos="0"/>
      </w:tabs>
    </w:pPr>
    <w:rPr>
      <w:rFonts w:ascii="Helvetica" w:hAnsi="Helvetica" w:cs="Helvetica" w:eastAsia="Helvetica"/>
      <w:b w:val="0"/>
    </w:rPr>
  </w:style>
  <w:style w:type="paragraph" w:styleId="15">
    <w:name w:val="Dashed List"/>
    <w:pPr>
      <w:ind w:left="720" w:hanging="435"/>
    </w:pPr>
    <w:rPr>
      <w:rFonts w:ascii="Helvetica" w:hAnsi="Helvetica" w:cs="Helvetica" w:eastAsia="Helvetica"/>
      <w:sz w:val="24"/>
    </w:rPr>
  </w:style>
  <w:style w:type="paragraph" w:styleId="16">
    <w:name w:val="Upper Roman List"/>
    <w:basedOn w:val="11"/>
  </w:style>
  <w:style w:type="paragraph" w:styleId="17">
    <w:name w:val="Heading 4"/>
    <w:basedOn w:val="36"/>
    <w:next w:val="36"/>
    <w:pPr>
      <w:spacing w:before="435" w:after="60"/>
    </w:pPr>
    <w:rPr>
      <w:rFonts w:ascii="Arial" w:hAnsi="Arial" w:cs="Arial" w:eastAsia="Arial"/>
      <w:b/>
    </w:rPr>
  </w:style>
  <w:style w:type="paragraph" w:styleId="18">
    <w:name w:val="Heart List"/>
    <w:pPr>
      <w:ind w:left="720" w:hanging="435"/>
    </w:pPr>
    <w:rPr>
      <w:rFonts w:ascii="Helvetica" w:hAnsi="Helvetica" w:cs="Helvetica" w:eastAsia="Helvetica"/>
      <w:sz w:val="24"/>
    </w:rPr>
  </w:style>
  <w:style w:type="paragraph" w:styleId="19">
    <w:name w:val="Table Normal"/>
    <w:rPr>
      <w:rFonts w:ascii="Helvetica" w:hAnsi="Helvetica" w:cs="Helvetica" w:eastAsia="Helvetica"/>
      <w:b/>
      <w:sz w:val="28"/>
    </w:rPr>
  </w:style>
  <w:style w:type="paragraph" w:styleId="20">
    <w:name w:val="Chapter Heading"/>
    <w:basedOn w:val="4"/>
    <w:next w:val="36"/>
    <w:pPr>
      <w:tabs>
        <w:tab w:val="clear" w:pos="0"/>
        <w:tab w:val="clear" w:pos="435"/>
        <w:tab w:val="left" w:pos="1590"/>
      </w:tabs>
    </w:pPr>
  </w:style>
  <w:style w:type="paragraph" w:styleId="21">
    <w:name w:val="Implies List"/>
    <w:pPr>
      <w:ind w:left="720" w:hanging="435"/>
    </w:pPr>
    <w:rPr>
      <w:rFonts w:ascii="Helvetica" w:hAnsi="Helvetica" w:cs="Helvetica" w:eastAsia="Helvetica"/>
      <w:sz w:val="24"/>
    </w:rPr>
  </w:style>
  <w:style w:type="paragraph" w:styleId="22">
    <w:name w:val="Upper Case List"/>
    <w:basedOn w:val="11"/>
  </w:style>
  <w:style w:type="paragraph" w:styleId="23">
    <w:name w:val="Bullet List"/>
    <w:pPr>
      <w:ind w:left="720" w:hanging="435"/>
    </w:pPr>
    <w:rPr>
      <w:rFonts w:ascii="Helvetica" w:hAnsi="Helvetica" w:cs="Helvetica" w:eastAsia="Helvetica"/>
      <w:sz w:val="24"/>
    </w:rPr>
  </w:style>
  <w:style w:type="paragraph" w:styleId="24">
    <w:name w:val="Hand List"/>
    <w:pPr>
      <w:ind w:left="720" w:hanging="435"/>
    </w:pPr>
    <w:rPr>
      <w:rFonts w:ascii="Helvetica" w:hAnsi="Helvetica" w:cs="Helvetica" w:eastAsia="Helvetica"/>
      <w:sz w:val="24"/>
    </w:rPr>
  </w:style>
  <w:style w:type="paragraph" w:styleId="25">
    <w:name w:val="Footnote Text"/>
    <w:basedOn w:val="36"/>
    <w:link w:val="c25"/>
    <w:rPr>
      <w:sz w:val="20"/>
    </w:rPr>
  </w:style>
  <w:style w:type="character" w:styleId="c25">
    <w:name w:val="Footnote Text Text"/>
    <w:basedOn w:val="def"/>
    <w:link w:val="25"/>
    <w:rPr>
      <w:sz w:val="20"/>
    </w:rPr>
  </w:style>
  <w:style w:type="paragraph" w:styleId="26">
    <w:name w:val="p7"/>
    <w:basedOn w:val="36"/>
    <w:pPr>
      <w:ind w:left="5190" w:hanging="6630"/>
      <w:tabs>
        <w:tab w:val="left" w:pos="6615"/>
        <w:tab w:val="clear" w:pos="0"/>
      </w:tabs>
    </w:pPr>
  </w:style>
  <w:style w:type="paragraph" w:styleId="27">
    <w:name w:val="Heading 2"/>
    <w:basedOn w:val="36"/>
    <w:next w:val="36"/>
    <w:pPr>
      <w:spacing w:before="435" w:after="60"/>
    </w:pPr>
    <w:rPr>
      <w:rFonts w:ascii="Arial" w:hAnsi="Arial" w:cs="Arial" w:eastAsia="Arial"/>
      <w:b/>
      <w:sz w:val="28"/>
    </w:rPr>
  </w:style>
  <w:style w:type="paragraph" w:styleId="28">
    <w:name w:val="Heading 3"/>
    <w:basedOn w:val="36"/>
    <w:next w:val="36"/>
    <w:pPr>
      <w:spacing w:before="435" w:after="60"/>
    </w:pPr>
    <w:rPr>
      <w:rFonts w:ascii="Arial" w:hAnsi="Arial" w:cs="Arial" w:eastAsia="Arial"/>
      <w:b/>
    </w:rPr>
  </w:style>
  <w:style w:type="paragraph" w:styleId="29">
    <w:name w:val="Tick List"/>
    <w:pPr>
      <w:ind w:left="720" w:hanging="435"/>
    </w:pPr>
    <w:rPr>
      <w:rFonts w:ascii="Helvetica" w:hAnsi="Helvetica" w:cs="Helvetica" w:eastAsia="Helvetica"/>
      <w:sz w:val="24"/>
    </w:rPr>
  </w:style>
  <w:style w:type="paragraph" w:styleId="30">
    <w:name w:val="Contents Header"/>
    <w:basedOn w:val="36"/>
    <w:next w:val="36"/>
    <w:pPr>
      <w:jc w:val="center"/>
      <w:spacing w:before="240" w:after="120"/>
    </w:pPr>
    <w:rPr>
      <w:rFonts w:ascii="Arial" w:hAnsi="Arial" w:cs="Arial" w:eastAsia="Arial"/>
      <w:b/>
      <w:sz w:val="32"/>
    </w:rPr>
  </w:style>
  <w:style w:type="paragraph" w:styleId="31">
    <w:name w:val="Lower Case List"/>
    <w:basedOn w:val="11"/>
  </w:style>
  <w:style w:type="paragraph" w:styleId="32">
    <w:name w:val="Block Text"/>
    <w:basedOn w:val="36"/>
    <w:pPr>
      <w:jc w:val="both"/>
      <w:ind w:left="285" w:right="570"/>
      <w:spacing w:after="120"/>
    </w:pPr>
  </w:style>
  <w:style w:type="paragraph" w:styleId="33">
    <w:name w:val="Plain Text"/>
    <w:basedOn w:val="36"/>
    <w:rPr>
      <w:rFonts w:ascii="Courier New" w:hAnsi="Courier New" w:cs="Courier New" w:eastAsia="Courier New"/>
    </w:rPr>
  </w:style>
  <w:style w:type="paragraph" w:styleId="34">
    <w:name w:val="Section Heading"/>
    <w:basedOn w:val="4"/>
    <w:next w:val="36"/>
    <w:pPr>
      <w:tabs>
        <w:tab w:val="clear" w:pos="0"/>
        <w:tab w:val="clear" w:pos="435"/>
        <w:tab w:val="left" w:pos="1590"/>
      </w:tabs>
    </w:pPr>
  </w:style>
  <w:style w:type="paragraph" w:styleId="35">
    <w:name w:val="p10"/>
    <w:basedOn w:val="36"/>
    <w:pPr>
      <w:ind w:left="150" w:hanging="1590"/>
      <w:tabs>
        <w:tab w:val="left" w:pos="645"/>
        <w:tab w:val="clear" w:pos="0"/>
      </w:tabs>
    </w:pPr>
  </w:style>
  <w:style w:type="paragraph" w:default="1" w:styleId="36">
    <w:name w:val="Normal"/>
    <w:rPr>
      <w:rFonts w:ascii="Helvetica" w:hAnsi="Helvetica" w:cs="Helvetica" w:eastAsia="Helvetica"/>
      <w:sz w:val="24"/>
    </w:rPr>
  </w:style>
  <w:style w:type="paragraph" w:styleId="37">
    <w:name w:val="Star List"/>
    <w:pPr>
      <w:ind w:left="720" w:hanging="435"/>
    </w:pPr>
    <w:rPr>
      <w:rFonts w:ascii="Helvetica" w:hAnsi="Helvetica" w:cs="Helvetica" w:eastAsia="Helvetica"/>
      <w:sz w:val="24"/>
    </w:rPr>
  </w:style>
  <w:style w:type="character" w:styleId="c38">
    <w:name w:val="Footnote Reference"/>
    <w:basedOn w:val="def"/>
    <w:rPr>
      <w:rFonts w:ascii="Helvetica" w:hAnsi="Helvetica" w:cs="Helvetica" w:eastAsia="Helvetica"/>
      <w:vertAlign w:val="superscript"/>
    </w:rPr>
  </w:style>
  <w:style w:type="paragraph" w:styleId="39">
    <w:name w:val="Triangle List"/>
    <w:pPr>
      <w:ind w:left="720" w:hanging="435"/>
    </w:pPr>
    <w:rPr>
      <w:rFonts w:ascii="Helvetica" w:hAnsi="Helvetica" w:cs="Helvetica" w:eastAsia="Helvetica"/>
      <w:sz w:val="24"/>
    </w:rPr>
  </w:style>
  <w:style w:type="paragraph" w:styleId="40">
    <w:name w:val="Box List"/>
    <w:pPr>
      <w:ind w:left="720" w:hanging="435"/>
    </w:pPr>
    <w:rPr>
      <w:rFonts w:ascii="Helvetica" w:hAnsi="Helvetica" w:cs="Helvetica" w:eastAsia="Helvetica"/>
      <w:sz w:val="24"/>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