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rFonts w:ascii="Helvetica" w:hAnsi="Helvetica" w:cs="Helvetica" w:eastAsia="Helvetica"/>
          <w:color w:val="000000"/>
        </w:rPr>
        <w:t/>
      </w:r>
    </w:p>
    <w:p>
      <w:pPr>
        <w:bidi w:val="0"/>
      </w:pPr>
      <w:r>
        <w:rPr>
          <w:rFonts w:ascii="Helvetica" w:hAnsi="Helvetica" w:cs="Helvetica" w:eastAsia="Helvetica"/>
          <w:b/>
          <w:sz w:val="28"/>
        </w:rPr>
        <w:t>Ensimmäinen askel – toiminnan askel</w:t>
      </w:r>
    </w:p>
    <w:p>
      <w:pPr>
        <w:bidi w:val="0"/>
      </w:pPr>
      <w:r>
        <w:rPr>
          <w:rFonts w:ascii="Helvetica" w:hAnsi="Helvetica" w:cs="Helvetica" w:eastAsia="Helvetica"/>
          <w:b/>
          <w:sz w:val="28"/>
        </w:rPr>
        <w:t>Tammikuun 29.</w:t>
      </w:r>
    </w:p>
    <w:p>
      <w:pPr>
        <w:bidi w:val="0"/>
      </w:pPr>
      <w:r>
        <w:t/>
      </w:r>
    </w:p>
    <w:p>
      <w:pPr>
        <w:bidi w:val="0"/>
      </w:pPr>
      <w:r>
        <w:rPr>
          <w:rFonts w:ascii="Helvetica" w:hAnsi="Helvetica" w:cs="Helvetica" w:eastAsia="Helvetica"/>
          <w:i/>
          <w:sz w:val="28"/>
        </w:rPr>
        <w:t>”Käsitämmekö, ettei meillä ole todellista kykyä hallita huumeita?”</w:t>
      </w:r>
    </w:p>
    <w:p>
      <w:pPr>
        <w:bidi w:val="0"/>
      </w:pPr>
      <w:r>
        <w:rPr>
          <w:rFonts w:ascii="Helvetica" w:hAnsi="Helvetica" w:cs="Helvetica" w:eastAsia="Helvetica"/>
          <w:b/>
          <w:sz w:val="28"/>
        </w:rPr>
        <w:t>Perusteksti s. 20</w:t>
      </w:r>
    </w:p>
    <w:p>
      <w:pPr>
        <w:bidi w:val="0"/>
      </w:pPr>
      <w:r>
        <w:t/>
      </w:r>
    </w:p>
    <w:p>
      <w:pPr>
        <w:bidi w:val="0"/>
      </w:pPr>
      <w:r>
        <w:t/>
      </w:r>
    </w:p>
    <w:p>
      <w:pPr>
        <w:bidi w:val="0"/>
      </w:pPr>
      <w:r>
        <w:rPr>
          <w:rFonts w:ascii="Helvetica" w:hAnsi="Helvetica" w:cs="Helvetica" w:eastAsia="Helvetica"/>
          <w:sz w:val="28"/>
        </w:rPr>
        <w:t>Alussa monet meistä ovat luulleet, ettei ensimmäinen askel vaadi mitään toimintaa – me vain antaudumme ja jatkamme toiseen askeleeseen. Mutta myös ensimmäinen askel vaatii toimintaa.</w:t>
      </w:r>
    </w:p>
    <w:p>
      <w:pPr>
        <w:bidi w:val="0"/>
      </w:pPr>
      <w:r>
        <w:t/>
      </w:r>
    </w:p>
    <w:p>
      <w:pPr>
        <w:bidi w:val="0"/>
      </w:pPr>
      <w:r>
        <w:rPr>
          <w:rFonts w:ascii="Helvetica" w:hAnsi="Helvetica" w:cs="Helvetica" w:eastAsia="Helvetica"/>
          <w:sz w:val="28"/>
        </w:rPr>
        <w:t>Ensimmäisen askeleen toiminta on ilmiselvästi havaittavissa elämässämme ensimmäisestä puhtaasta päivästä lähtien. Jos me todella uskomme, että me olemme voimattomia addiktiomme suhteen, emme halua lähellemme huumeita. Jos edelleen elämme huumeita käyttävien kanssa, tai olemme heihin yhteydessä, se ilmaisee, ettemme toteuta ohjelmaamme varauksettomasti. Vankkumaton usko siihen, että ensimmäinen askel antaa meille voimia, varmistaa sen että siivoamme kotimme ja ympäristömme puhtaaksi kaikista huumeista.</w:t>
      </w:r>
    </w:p>
    <w:p>
      <w:pPr>
        <w:bidi w:val="0"/>
      </w:pPr>
      <w:r>
        <w:t/>
      </w:r>
    </w:p>
    <w:p>
      <w:pPr>
        <w:bidi w:val="0"/>
      </w:pPr>
      <w:r>
        <w:rPr>
          <w:rFonts w:ascii="Helvetica" w:hAnsi="Helvetica" w:cs="Helvetica" w:eastAsia="Helvetica"/>
          <w:sz w:val="28"/>
        </w:rPr>
        <w:t>Kun aikaa kuluu, emme vain jatka perusasioiden parissa, vaan lisäämme muutakin uutta toimintaa ensimmäisen askeleen vaiheisiimme. Opimme tuntemaan tunteemme mieluummin kuin vain hallitsemaan niitä. Emme enää yritä itse olla ainoita oppaita toipumisemme tiellä; emme enää tukeudu vain itseemme. Alamme yhä enemmän etsiä henkistä tyydytystä itseämme suuremmasta voimasta, emmekä enää yritä täyttää tuota tyhjiötä jollain muulla. Antautuminen on vasta alku. Kun olemme antautuneet, meidän tulee oppia, miten elää siinä rauhassa, jonka olemme löytäneet.</w:t>
      </w:r>
    </w:p>
    <w:p>
      <w:pPr>
        <w:bidi w:val="0"/>
      </w:pPr>
      <w:r>
        <w:t/>
      </w:r>
    </w:p>
    <w:p>
      <w:pPr>
        <w:bidi w:val="0"/>
      </w:pPr>
      <w:r>
        <w:t/>
      </w:r>
    </w:p>
    <w:p>
      <w:pPr>
        <w:bidi w:val="0"/>
      </w:pPr>
      <w:r>
        <w:rPr>
          <w:rFonts w:ascii="Helvetica" w:hAnsi="Helvetica" w:cs="Helvetica" w:eastAsia="Helvetica"/>
          <w:b/>
          <w:sz w:val="28"/>
        </w:rPr>
        <w:t>Juuri tänään</w:t>
      </w:r>
      <w:r>
        <w:rPr>
          <w:rFonts w:ascii="Helvetica" w:hAnsi="Helvetica" w:cs="Helvetica" w:eastAsia="Helvetica"/>
          <w:sz w:val="28"/>
        </w:rPr>
        <w:t>: Ryhdyn kaikkiin niihin toimiin, joita ensimmäisen askeleen toteuttaminen vaati. Uskon todella, että se koskee myös minua.</w:t>
      </w:r>
    </w:p>
    <w:p>
      <w:pPr>
        <w:bidi w:val="0"/>
      </w:pPr>
      <w:r>
        <w:t/>
      </w:r>
    </w:p>
    <w:p>
      <w:pPr>
        <w:bidi w:val="0"/>
      </w:pPr>
      <w:r>
        <w:t/>
      </w:r>
    </w:p>
    <w:p>
      <w:pPr>
        <w:bidi w:val="0"/>
      </w:pPr>
      <w:r>
        <w:t/>
      </w:r>
    </w:p>
    <w:p>
      <w:pPr>
        <w:bidi w:val="0"/>
      </w:pPr>
      <w:r>
        <w:rPr>
          <w:rFonts w:ascii="Helvetica" w:hAnsi="Helvetica" w:cs="Helvetica" w:eastAsia="Helvetica"/>
          <w:sz w:val="20"/>
        </w:rPr>
        <w:t>Epävirallinen käännös ”Just for Today” – kirjasta, vain NA:n sisäiseen käyttöön.</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Times New Roman">
    <w:charset w:val="00"/>
  </w:font>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4"/>
    <w:next w:val="34"/>
    <w:pPr>
      <w:ind w:left="720" w:hanging="435"/>
    </w:pPr>
    <w:rPr>
      <w:rFonts w:ascii="Helvetica" w:hAnsi="Helvetica" w:cs="Helvetica" w:eastAsia="Helvetica"/>
    </w:rPr>
  </w:style>
  <w:style w:type="paragraph" w:styleId="1">
    <w:name w:val="Contents 2"/>
    <w:basedOn w:val="34"/>
    <w:next w:val="34"/>
    <w:pPr>
      <w:ind w:left="1440" w:hanging="435"/>
    </w:pPr>
    <w:rPr>
      <w:rFonts w:ascii="Helvetica" w:hAnsi="Helvetica" w:cs="Helvetica" w:eastAsia="Helvetica"/>
    </w:rPr>
  </w:style>
  <w:style w:type="paragraph" w:styleId="2">
    <w:name w:val="Contents 3"/>
    <w:basedOn w:val="34"/>
    <w:next w:val="34"/>
    <w:pPr>
      <w:ind w:left="2160" w:hanging="435"/>
    </w:pPr>
    <w:rPr>
      <w:rFonts w:ascii="Helvetica" w:hAnsi="Helvetica" w:cs="Helvetica" w:eastAsia="Helvetica"/>
    </w:rPr>
  </w:style>
  <w:style w:type="paragraph" w:styleId="3">
    <w:name w:val="Lower Roman List"/>
    <w:basedOn w:val="34"/>
    <w:pPr>
      <w:ind w:left="720" w:hanging="435"/>
    </w:pPr>
    <w:rPr>
      <w:rFonts w:ascii="Helvetica" w:hAnsi="Helvetica" w:cs="Helvetica" w:eastAsia="Helvetica"/>
    </w:rPr>
  </w:style>
  <w:style w:type="paragraph" w:styleId="4">
    <w:name w:val="Numbered Heading 1"/>
    <w:basedOn w:val="24"/>
    <w:next w:val="34"/>
    <w:pPr>
      <w:spacing w:before="0" w:after="0"/>
      <w:tabs>
        <w:tab w:val="left" w:pos="435"/>
        <w:tab w:val="clear" w:pos="0"/>
      </w:tabs>
    </w:pPr>
    <w:rPr>
      <w:rFonts w:ascii="Helvetica" w:hAnsi="Helvetica" w:cs="Helvetica" w:eastAsia="Helvetica"/>
      <w:b w:val="0"/>
      <w:sz w:val="24"/>
    </w:rPr>
  </w:style>
  <w:style w:type="paragraph" w:styleId="5">
    <w:name w:val="Numbered Heading 2"/>
    <w:basedOn w:val="25"/>
    <w:next w:val="34"/>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paragraph" w:styleId="7">
    <w:name w:val="Normaali taulukko"/>
    <w:rPr>
      <w:rFonts w:ascii="Times New Roman" w:hAnsi="Times New Roman" w:cs="Times New Roman" w:eastAsia="Times New Roman"/>
      <w:sz w:val="24"/>
    </w:rPr>
  </w:style>
  <w:style w:type="paragraph" w:styleId="8">
    <w:name w:val="Contents 4"/>
    <w:basedOn w:val="34"/>
    <w:next w:val="34"/>
    <w:pPr>
      <w:ind w:left="2880" w:hanging="435"/>
    </w:pPr>
    <w:rPr>
      <w:rFonts w:ascii="Helvetica" w:hAnsi="Helvetica" w:cs="Helvetica" w:eastAsia="Helvetica"/>
    </w:r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11">
    <w:name w:val="Endnote Text"/>
    <w:basedOn w:val="34"/>
    <w:link w:val="c11"/>
    <w:rPr>
      <w:rFonts w:ascii="Helvetica" w:hAnsi="Helvetica" w:cs="Helvetica" w:eastAsia="Helvetica"/>
    </w:rPr>
  </w:style>
  <w:style w:type="character" w:styleId="c11">
    <w:name w:val="Endnote Text Text"/>
    <w:basedOn w:val="def"/>
    <w:link w:val="11"/>
    <w:rPr>
      <w:rFonts w:ascii="Helvetica" w:hAnsi="Helvetica" w:cs="Helvetica" w:eastAsia="Helvetica"/>
    </w:rPr>
  </w:style>
  <w:style w:type="character" w:styleId="c12">
    <w:name w:val="Endnote Reference"/>
    <w:basedOn w:val="def"/>
    <w:rPr>
      <w:rFonts w:ascii="Helvetica" w:hAnsi="Helvetica" w:cs="Helvetica" w:eastAsia="Helvetica"/>
      <w:vertAlign w:val="superscript"/>
    </w:rPr>
  </w:style>
  <w:style w:type="paragraph" w:styleId="13">
    <w:name w:val="Triangle List"/>
    <w:pPr>
      <w:ind w:left="720" w:hanging="435"/>
    </w:pPr>
    <w:rPr>
      <w:rFonts w:ascii="Helvetica" w:hAnsi="Helvetica" w:cs="Helvetica" w:eastAsia="Helvetica"/>
      <w:sz w:val="24"/>
    </w:rPr>
  </w:style>
  <w:style w:type="paragraph" w:styleId="14">
    <w:name w:val="Numbered Heading 3"/>
    <w:basedOn w:val="28"/>
    <w:next w:val="34"/>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0"/>
  </w:style>
  <w:style w:type="paragraph" w:styleId="17">
    <w:name w:val="Heading 4"/>
    <w:basedOn w:val="34"/>
    <w:next w:val="34"/>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Box List"/>
    <w:pPr>
      <w:ind w:left="720" w:hanging="435"/>
    </w:pPr>
    <w:rPr>
      <w:rFonts w:ascii="Helvetica" w:hAnsi="Helvetica" w:cs="Helvetica" w:eastAsia="Helvetica"/>
      <w:sz w:val="24"/>
    </w:rPr>
  </w:style>
  <w:style w:type="paragraph" w:styleId="20">
    <w:name w:val="Upper Case List"/>
    <w:basedOn w:val="10"/>
  </w:style>
  <w:style w:type="paragraph" w:styleId="21">
    <w:name w:val="Bullet List"/>
    <w:pPr>
      <w:ind w:left="720" w:hanging="435"/>
    </w:pPr>
    <w:rPr>
      <w:rFonts w:ascii="Helvetica" w:hAnsi="Helvetica" w:cs="Helvetica" w:eastAsia="Helvetica"/>
      <w:sz w:val="24"/>
    </w:rPr>
  </w:style>
  <w:style w:type="paragraph" w:styleId="22">
    <w:name w:val="Hand List"/>
    <w:pPr>
      <w:ind w:left="720" w:hanging="435"/>
    </w:pPr>
    <w:rPr>
      <w:rFonts w:ascii="Helvetica" w:hAnsi="Helvetica" w:cs="Helvetica" w:eastAsia="Helvetica"/>
      <w:sz w:val="24"/>
    </w:rPr>
  </w:style>
  <w:style w:type="paragraph" w:styleId="23">
    <w:name w:val="Footnote Text"/>
    <w:basedOn w:val="34"/>
    <w:link w:val="c23"/>
    <w:rPr>
      <w:rFonts w:ascii="Helvetica" w:hAnsi="Helvetica" w:cs="Helvetica" w:eastAsia="Helvetica"/>
      <w:sz w:val="20"/>
    </w:rPr>
  </w:style>
  <w:style w:type="character" w:styleId="c23">
    <w:name w:val="Footnote Text Text"/>
    <w:basedOn w:val="def"/>
    <w:link w:val="23"/>
    <w:rPr>
      <w:rFonts w:ascii="Helvetica" w:hAnsi="Helvetica" w:cs="Helvetica" w:eastAsia="Helvetica"/>
      <w:sz w:val="20"/>
    </w:rPr>
  </w:style>
  <w:style w:type="paragraph" w:styleId="24">
    <w:name w:val="Heading 1"/>
    <w:basedOn w:val="34"/>
    <w:next w:val="34"/>
    <w:pPr>
      <w:spacing w:before="435" w:after="60"/>
    </w:pPr>
    <w:rPr>
      <w:rFonts w:ascii="Arial" w:hAnsi="Arial" w:cs="Arial" w:eastAsia="Arial"/>
      <w:b/>
      <w:sz w:val="34"/>
    </w:rPr>
  </w:style>
  <w:style w:type="paragraph" w:styleId="25">
    <w:name w:val="Heading 2"/>
    <w:basedOn w:val="34"/>
    <w:next w:val="34"/>
    <w:pPr>
      <w:spacing w:before="435" w:after="60"/>
    </w:pPr>
    <w:rPr>
      <w:rFonts w:ascii="Arial" w:hAnsi="Arial" w:cs="Arial" w:eastAsia="Arial"/>
      <w:b/>
      <w:sz w:val="28"/>
    </w:rPr>
  </w:style>
  <w:style w:type="paragraph" w:styleId="26">
    <w:name w:val="Contents Header"/>
    <w:basedOn w:val="34"/>
    <w:next w:val="34"/>
    <w:pPr>
      <w:jc w:val="center"/>
      <w:spacing w:before="240" w:after="120"/>
    </w:pPr>
    <w:rPr>
      <w:rFonts w:ascii="Arial" w:hAnsi="Arial" w:cs="Arial" w:eastAsia="Arial"/>
      <w:b/>
      <w:sz w:val="32"/>
    </w:rPr>
  </w:style>
  <w:style w:type="paragraph" w:styleId="27">
    <w:name w:val="Tick List"/>
    <w:pPr>
      <w:ind w:left="720" w:hanging="435"/>
    </w:pPr>
    <w:rPr>
      <w:rFonts w:ascii="Helvetica" w:hAnsi="Helvetica" w:cs="Helvetica" w:eastAsia="Helvetica"/>
      <w:sz w:val="24"/>
    </w:rPr>
  </w:style>
  <w:style w:type="paragraph" w:styleId="28">
    <w:name w:val="Heading 3"/>
    <w:basedOn w:val="34"/>
    <w:next w:val="34"/>
    <w:pPr>
      <w:spacing w:before="435" w:after="60"/>
    </w:pPr>
    <w:rPr>
      <w:rFonts w:ascii="Arial" w:hAnsi="Arial" w:cs="Arial" w:eastAsia="Arial"/>
      <w:b/>
    </w:rPr>
  </w:style>
  <w:style w:type="paragraph" w:styleId="29">
    <w:name w:val="Lower Case List"/>
    <w:basedOn w:val="10"/>
  </w:style>
  <w:style w:type="paragraph" w:styleId="30">
    <w:name w:val="Block Text"/>
    <w:basedOn w:val="34"/>
    <w:pPr>
      <w:ind w:left="1440" w:right="1440"/>
      <w:spacing w:after="120"/>
    </w:pPr>
    <w:rPr>
      <w:rFonts w:ascii="Helvetica" w:hAnsi="Helvetica" w:cs="Helvetica" w:eastAsia="Helvetica"/>
    </w:rPr>
  </w:style>
  <w:style w:type="paragraph" w:styleId="31">
    <w:name w:val="Plain Text"/>
    <w:basedOn w:val="34"/>
    <w:rPr>
      <w:rFonts w:ascii="Courier New" w:hAnsi="Courier New" w:cs="Courier New" w:eastAsia="Courier New"/>
    </w:rPr>
  </w:style>
  <w:style w:type="paragraph" w:styleId="32">
    <w:name w:val="Section Heading"/>
    <w:basedOn w:val="4"/>
    <w:next w:val="34"/>
    <w:pPr>
      <w:tabs>
        <w:tab w:val="clear" w:pos="0"/>
        <w:tab w:val="clear" w:pos="435"/>
        <w:tab w:val="left" w:pos="1590"/>
      </w:tabs>
    </w:pPr>
  </w:style>
  <w:style w:type="paragraph" w:styleId="33">
    <w:name w:val="Implies List"/>
    <w:pPr>
      <w:ind w:left="720" w:hanging="435"/>
    </w:pPr>
    <w:rPr>
      <w:rFonts w:ascii="Helvetica" w:hAnsi="Helvetica" w:cs="Helvetica" w:eastAsia="Helvetica"/>
      <w:sz w:val="24"/>
    </w:rPr>
  </w:style>
  <w:style w:type="paragraph" w:default="1" w:styleId="34">
    <w:name w:val="Normal"/>
    <w:rPr>
      <w:rFonts w:ascii="Times New Roman" w:hAnsi="Times New Roman" w:cs="Times New Roman" w:eastAsia="Times New Roman"/>
      <w:sz w:val="24"/>
    </w:rPr>
  </w:style>
  <w:style w:type="paragraph" w:styleId="35">
    <w:name w:val="Star List"/>
    <w:pPr>
      <w:ind w:left="720" w:hanging="435"/>
    </w:pPr>
    <w:rPr>
      <w:rFonts w:ascii="Helvetica" w:hAnsi="Helvetica" w:cs="Helvetica" w:eastAsia="Helvetica"/>
      <w:sz w:val="24"/>
    </w:rPr>
  </w:style>
  <w:style w:type="character" w:styleId="c36">
    <w:name w:val="Footnote Reference"/>
    <w:basedOn w:val="def"/>
    <w:rPr>
      <w:rFonts w:ascii="Helvetica" w:hAnsi="Helvetica" w:cs="Helvetica" w:eastAsia="Helvetica"/>
      <w:vertAlign w:val="superscript"/>
    </w:rPr>
  </w:style>
  <w:style w:type="paragraph" w:styleId="37">
    <w:name w:val="Chapter Heading"/>
    <w:basedOn w:val="4"/>
    <w:next w:val="34"/>
    <w:pPr>
      <w:tabs>
        <w:tab w:val="clear" w:pos="0"/>
        <w:tab w:val="clear" w:pos="435"/>
        <w:tab w:val="left" w:pos="1590"/>
      </w:tabs>
    </w:p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