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D9D85">
      <w:pPr>
        <w:spacing w:before="480" w:after="480" w:line="288" w:lineRule="auto"/>
        <w:ind w:left="0" w:leftChars="0" w:firstLine="0" w:firstLineChars="0"/>
        <w:rPr>
          <w:rFonts w:hint="eastAsia" w:ascii="华文中宋" w:hAnsi="华文中宋" w:eastAsia="华文中宋" w:cs="华文中宋"/>
          <w:sz w:val="44"/>
          <w:szCs w:val="44"/>
        </w:rPr>
      </w:pPr>
      <w:r>
        <w:rPr>
          <w:rFonts w:hint="eastAsia" w:ascii="华文中宋" w:hAnsi="华文中宋" w:eastAsia="华文中宋" w:cs="华文中宋"/>
          <w:b/>
          <w:sz w:val="44"/>
          <w:szCs w:val="44"/>
        </w:rPr>
        <w:t>海南自贸港人才服务平台作品说明文档</w:t>
      </w:r>
    </w:p>
    <w:p w14:paraId="65AB50B1">
      <w:pPr>
        <w:pStyle w:val="2"/>
        <w:bidi w:val="0"/>
      </w:pPr>
      <w:bookmarkStart w:id="0" w:name="heading_0"/>
      <w:r>
        <w:t>一、选题背景</w:t>
      </w:r>
      <w:bookmarkEnd w:id="0"/>
    </w:p>
    <w:p w14:paraId="6A0534FF">
      <w:pPr>
        <w:bidi w:val="0"/>
      </w:pPr>
      <w:r>
        <w:t>在海南自由贸易港高速建设、快速发展的国家战略大背景下，区域内人才引进、企业落地、人才服务配套体系迎来全新的发展机遇。随着自贸港招商引资、招才引智力度持续加大，入驻企业数量逐年递增，各类产业人才持续涌入，传统的线下人才对接、企业招聘、信息登记及数据管理模式弊端日益凸显。目前自贸港本地人才服务存在信息分散、供需对接滞后、管理效率低、数据统计繁琐、服务渠道单一等问题，传统人工管理模式无法适配自贸港数字化、智能化的人才服务发展需求，难以高效匹配企业用工需求与人才求职需求，一定程度上制约了区域人才资源的高效流转与合理配置。</w:t>
      </w:r>
    </w:p>
    <w:p w14:paraId="2799FE8C">
      <w:pPr>
        <w:bidi w:val="0"/>
      </w:pPr>
      <w:r>
        <w:t>针对海南自贸港人才服务与企业招聘管理的现存痛点，为适配自贸港数字化建设发展要求，优化区域人才供需对接生态、提升本地人才服务信息化水平，本次基于前后端分离架构开发本海南自贸港人才服务平台。系统立足海南自贸港产业发展与人才服务实际需求，摒弃传统固化的线下服务模式，依托Vue3、ThinkPHP8现代化Web技术，搭建轻量化、高效率、易运维的线上人才服务管理平台。平台可实现企业岗位发布、人才求职投递、信息智能匹配、数据统一管理等全流程线上化操作，有效解决自贸港人才与企业信息不对称、对接效率低、管理不规范等问题，助力盘活自贸港人才资源，完善区域人才配套服务体系，为海南自由贸易港招才引智、产业发展提供数字化支撑，具备极强的地域适配性与实际应用价值。</w:t>
      </w:r>
    </w:p>
    <w:p w14:paraId="370814B9">
      <w:pPr>
        <w:pStyle w:val="2"/>
        <w:bidi w:val="0"/>
      </w:pPr>
      <w:bookmarkStart w:id="1" w:name="heading_1"/>
      <w:r>
        <w:t>二、系统功能模块</w:t>
      </w:r>
      <w:bookmarkEnd w:id="1"/>
    </w:p>
    <w:p w14:paraId="7F79ABB3">
      <w:pPr>
        <w:bidi w:val="0"/>
      </w:pPr>
      <w:r>
        <w:t>本系统采用前后端分离设计，基于实际业务需求划分功能模块，整体结构清晰、权限分明，主要分为通用基础模块、用户核心业务模块两大板块，各模块分工明确、相互配合，完整覆盖系统核心使用场景。</w:t>
      </w:r>
    </w:p>
    <w:p w14:paraId="16022282">
      <w:pPr>
        <w:pStyle w:val="3"/>
        <w:bidi w:val="0"/>
      </w:pPr>
      <w:bookmarkStart w:id="2" w:name="heading_2"/>
      <w:r>
        <w:t>2.1 通用基础模块</w:t>
      </w:r>
      <w:bookmarkEnd w:id="2"/>
    </w:p>
    <w:p w14:paraId="5BE8D098">
      <w:pPr>
        <w:bidi w:val="0"/>
      </w:pPr>
      <w:r>
        <w:t>该模块为系统基础支撑模块，面向所有访问用户，保障系统正常运行与基础交互。主要包含用户注册登录、首页展示、个人中心、退出登录等功能。</w:t>
      </w:r>
    </w:p>
    <w:p w14:paraId="11B2B715">
      <w:pPr>
        <w:pStyle w:val="3"/>
        <w:bidi w:val="0"/>
      </w:pPr>
      <w:bookmarkStart w:id="3" w:name="heading_3"/>
      <w:r>
        <w:t>2.2 核心业务功能模块</w:t>
      </w:r>
      <w:bookmarkEnd w:id="3"/>
    </w:p>
    <w:p w14:paraId="7C9F41E9">
      <w:pPr>
        <w:bidi w:val="0"/>
      </w:pPr>
      <w:r>
        <w:t>立足海南自贸港人才服务核心场景，搭建适配本地企业与求职人才的完整业务操作体系，精准对接自贸港招才、求职、用工管理等核心需求。核心功能涵盖岗位信息发布、自贸港优质岗位浏览、人才简历投递、求职记录管理、企业人才筛选、供需信息查询、业务数据统计等，全方位覆盖自贸港人才服务全流程。系统操作流程简洁直观，区分企业与求职者双重用户权限，双方可独立完成对应业务操作，实现自贸港人才招聘、求职服务的标准化、线上化、高效化，切实解决本地人才供需对接的各类痛点。</w:t>
      </w:r>
    </w:p>
    <w:p w14:paraId="4EF681BC">
      <w:pPr>
        <w:pStyle w:val="3"/>
        <w:bidi w:val="0"/>
      </w:pPr>
      <w:bookmarkStart w:id="4" w:name="heading_4"/>
      <w:r>
        <w:t>2.3 AI小助手模块</w:t>
      </w:r>
      <w:bookmarkEnd w:id="4"/>
      <w:bookmarkStart w:id="18" w:name="_GoBack"/>
      <w:bookmarkEnd w:id="18"/>
    </w:p>
    <w:p w14:paraId="4741FEFC">
      <w:pPr>
        <w:bidi w:val="0"/>
      </w:pPr>
      <w:r>
        <w:t>本平台创新融入AI小助手功能模块，作为海南自贸港人才服务的智能辅助工具，为求职者与企业用户提供智能化咨询与服务支持。该模块依托智能交互技术，贴合自贸港人才求职、企业招才的常见业务场景，可实现智能问答、求职答疑、岗位咨询、平台功能指引、自贸港人才政策科普等服务，有效降低用户操作门槛，提升平台服务智能化、便捷化水平，完善平台数字化智能服务体系。</w:t>
      </w:r>
    </w:p>
    <w:p w14:paraId="18BF87C6">
      <w:pPr>
        <w:pStyle w:val="3"/>
        <w:bidi w:val="0"/>
      </w:pPr>
      <w:bookmarkStart w:id="5" w:name="heading_5"/>
      <w:r>
        <w:t>2.4 后台管理模块</w:t>
      </w:r>
      <w:bookmarkEnd w:id="5"/>
    </w:p>
    <w:p w14:paraId="290FBC72">
      <w:pPr>
        <w:bidi w:val="0"/>
      </w:pPr>
      <w:r>
        <w:t>后端依托ThinkPHP8框架搭建专属自贸港人才服务的后台管理体系，支持用户数据、企业信息、岗位数据、简历投递数据的新增、查询、修改、删除等全维度管理操作。管理员可统一维护自贸港人才资源信息与企业招聘信息，实时监控平台供需数据，同步前端业务操作记录，保障前后端数据精准一致。同时支持数据整理、统计维护，便于后台高效统筹管理自贸港人才与企业资源，保障系统稳定、合规、高效运行，为区域人才服务数字化管理提供坚实数据支撑。</w:t>
      </w:r>
    </w:p>
    <w:p w14:paraId="5757E15F">
      <w:pPr>
        <w:pStyle w:val="2"/>
        <w:bidi w:val="0"/>
      </w:pPr>
      <w:bookmarkStart w:id="6" w:name="heading_6"/>
      <w:r>
        <w:t>三、系统技术栈</w:t>
      </w:r>
      <w:bookmarkEnd w:id="6"/>
    </w:p>
    <w:p w14:paraId="667E09D3">
      <w:pPr>
        <w:bidi w:val="0"/>
      </w:pPr>
      <w:r>
        <w:t>本系统采用主流前后端分离架构开发，前后端各司其职、解耦开发，提升开发效率与系统可维护性，具体技术选型如下：</w:t>
      </w:r>
    </w:p>
    <w:p w14:paraId="2A46F47C">
      <w:pPr>
        <w:pStyle w:val="3"/>
        <w:bidi w:val="0"/>
      </w:pPr>
      <w:bookmarkStart w:id="7" w:name="heading_7"/>
      <w:r>
        <w:t>3.1 前端技术栈</w:t>
      </w:r>
      <w:bookmarkEnd w:id="7"/>
    </w:p>
    <w:p w14:paraId="7C6DE9F1">
      <w:pPr>
        <w:bidi w:val="0"/>
      </w:pPr>
      <w:r>
        <w:t>核心框架：Vue3，采用Composition API开发模式，实现组件化、模块化开发，代码复用性强，页面响应速度快，适配现代化前端开发规范。</w:t>
      </w:r>
    </w:p>
    <w:p w14:paraId="282DE4DB">
      <w:pPr>
        <w:bidi w:val="0"/>
      </w:pPr>
      <w:r>
        <w:t>UI组件库：Element Plus，提供丰富、规范的后台界面组件，快速搭建简洁美观、适配性强的系统页面，统一整体界面风格。</w:t>
      </w:r>
    </w:p>
    <w:p w14:paraId="6CC0C994">
      <w:pPr>
        <w:bidi w:val="0"/>
      </w:pPr>
      <w:r>
        <w:t>构建工具：Vite，具备极速冷启动、按需编译、实时热更新的特性，大幅提升项目开发、调试与打包效率。</w:t>
      </w:r>
    </w:p>
    <w:p w14:paraId="4194D509">
      <w:pPr>
        <w:bidi w:val="0"/>
      </w:pPr>
      <w:r>
        <w:t>开发语言：HTML5、CSS3、JavaScript（ES6+），实现页面结构搭建、样式美化与交互逻辑开发，保障页面流畅运行与良好的用户交互体验。</w:t>
      </w:r>
    </w:p>
    <w:p w14:paraId="66EA6C6B">
      <w:pPr>
        <w:pStyle w:val="3"/>
        <w:bidi w:val="0"/>
      </w:pPr>
      <w:bookmarkStart w:id="8" w:name="heading_8"/>
      <w:r>
        <w:t>3.2 后端技术栈</w:t>
      </w:r>
      <w:bookmarkEnd w:id="8"/>
    </w:p>
    <w:p w14:paraId="79DFB9CB">
      <w:pPr>
        <w:bidi w:val="0"/>
      </w:pPr>
      <w:r>
        <w:t>后端框架：ThinkPHP8，轻量化、高性能的PHP开发框架，架构简洁、开发高效，快速搭建RESTful API接口，适配前后端数据交互需求。</w:t>
      </w:r>
    </w:p>
    <w:p w14:paraId="6B368775">
      <w:pPr>
        <w:bidi w:val="0"/>
      </w:pPr>
      <w:r>
        <w:t>数据库：MySQL5，开源稳定、兼容性强的关系型数据库，用于存储系统用户数据、业务数据等各类核心数据，保障数据安全稳定存储与高效查询。</w:t>
      </w:r>
    </w:p>
    <w:p w14:paraId="4E0BE6E9">
      <w:pPr>
        <w:pStyle w:val="3"/>
        <w:bidi w:val="0"/>
      </w:pPr>
      <w:bookmarkStart w:id="9" w:name="heading_9"/>
      <w:r>
        <w:t>3.3 版本控制工具</w:t>
      </w:r>
      <w:bookmarkEnd w:id="9"/>
    </w:p>
    <w:p w14:paraId="31DB8D7D">
      <w:pPr>
        <w:bidi w:val="0"/>
      </w:pPr>
      <w:r>
        <w:t>采用Git进行项目代码版本控制，支持代码提交、版本回溯、分支管理等操作，规范项目开发流程，保障代码完整性与可维护性，适配项目开发、迭代与后期维护需求。</w:t>
      </w:r>
    </w:p>
    <w:p w14:paraId="678C705F">
      <w:pPr>
        <w:pStyle w:val="2"/>
        <w:bidi w:val="0"/>
      </w:pPr>
      <w:bookmarkStart w:id="10" w:name="heading_10"/>
      <w:r>
        <w:t>四、系统运行说明</w:t>
      </w:r>
      <w:bookmarkEnd w:id="10"/>
    </w:p>
    <w:p w14:paraId="1854D396">
      <w:pPr>
        <w:pStyle w:val="3"/>
        <w:bidi w:val="0"/>
      </w:pPr>
      <w:bookmarkStart w:id="11" w:name="heading_11"/>
      <w:r>
        <w:t>4.1 运行环境要求</w:t>
      </w:r>
      <w:bookmarkEnd w:id="11"/>
    </w:p>
    <w:p w14:paraId="41BF4F33">
      <w:pPr>
        <w:pStyle w:val="4"/>
        <w:bidi w:val="0"/>
      </w:pPr>
      <w:bookmarkStart w:id="12" w:name="heading_12"/>
      <w:r>
        <w:t>4.1.1 前端环境</w:t>
      </w:r>
      <w:bookmarkEnd w:id="12"/>
    </w:p>
    <w:p w14:paraId="5BBCA30A">
      <w:pPr>
        <w:bidi w:val="0"/>
      </w:pPr>
      <w:r>
        <w:t>操作系统：Windows / MacOS；运行环境：Node.js 16及以上版本；配套工具：npm包管理器、Git工具。</w:t>
      </w:r>
    </w:p>
    <w:p w14:paraId="5F6C4D91">
      <w:pPr>
        <w:pStyle w:val="4"/>
        <w:bidi w:val="0"/>
      </w:pPr>
      <w:bookmarkStart w:id="13" w:name="heading_13"/>
      <w:r>
        <w:t>4.1.2 后端环境</w:t>
      </w:r>
      <w:bookmarkEnd w:id="13"/>
    </w:p>
    <w:p w14:paraId="5375D7DB">
      <w:pPr>
        <w:bidi w:val="0"/>
      </w:pPr>
      <w:r>
        <w:t>运行环境：PHP 8.0及以上版本、MySQL5数据库；服务器环境：Nginx/Apache；配套工具：数据库可视化工具（Navicat等）。</w:t>
      </w:r>
    </w:p>
    <w:p w14:paraId="04B97EDB">
      <w:pPr>
        <w:pStyle w:val="3"/>
        <w:bidi w:val="0"/>
      </w:pPr>
      <w:bookmarkStart w:id="14" w:name="heading_14"/>
      <w:r>
        <w:t>4.2 项目运行步骤</w:t>
      </w:r>
      <w:bookmarkEnd w:id="14"/>
    </w:p>
    <w:p w14:paraId="728214AE">
      <w:pPr>
        <w:pStyle w:val="4"/>
        <w:bidi w:val="0"/>
      </w:pPr>
      <w:bookmarkStart w:id="15" w:name="heading_15"/>
      <w:r>
        <w:t>4.2.1 前端项目运行</w:t>
      </w:r>
      <w:bookmarkEnd w:id="15"/>
    </w:p>
    <w:p w14:paraId="5E47EDA8">
      <w:pPr>
        <w:bidi w:val="0"/>
      </w:pPr>
      <w:r>
        <w:t>1、通过Git克隆前端项目代码至本地，进入项目根目录；</w:t>
      </w:r>
    </w:p>
    <w:p w14:paraId="60A30829">
      <w:pPr>
        <w:bidi w:val="0"/>
      </w:pPr>
      <w:r>
        <w:t>2、打开终端，执行 npm install 命令，安装项目所有依赖包；</w:t>
      </w:r>
    </w:p>
    <w:p w14:paraId="77BEF61D">
      <w:pPr>
        <w:bidi w:val="0"/>
      </w:pPr>
      <w:r>
        <w:t>3、依赖安装完成后，执行npm run dev 启动本地开发环境，支持实时热更新调试；</w:t>
      </w:r>
    </w:p>
    <w:p w14:paraId="43A6D326">
      <w:pPr>
        <w:bidi w:val="0"/>
      </w:pPr>
      <w:r>
        <w:t>4、如需部署上线，执行 npm run build 命令，打包生成dist生产文件，部署至服务器即可。</w:t>
      </w:r>
    </w:p>
    <w:p w14:paraId="63290255">
      <w:pPr>
        <w:pStyle w:val="4"/>
        <w:bidi w:val="0"/>
      </w:pPr>
      <w:bookmarkStart w:id="16" w:name="heading_16"/>
      <w:r>
        <w:t>4.2.2 后端项目运行</w:t>
      </w:r>
      <w:bookmarkEnd w:id="16"/>
    </w:p>
    <w:p w14:paraId="6C3CCD04">
      <w:pPr>
        <w:bidi w:val="0"/>
      </w:pPr>
      <w:r>
        <w:t>1、将后端项目文件放置于服务器运行目录，配置PHP运行环境；</w:t>
      </w:r>
    </w:p>
    <w:p w14:paraId="6CA1C5EB">
      <w:pPr>
        <w:bidi w:val="0"/>
      </w:pPr>
      <w:r>
        <w:t>2、打开数据库工具，新建对应数据库，导入项目配套的数据库sql文件；</w:t>
      </w:r>
    </w:p>
    <w:p w14:paraId="44F89452">
      <w:pPr>
        <w:bidi w:val="0"/>
      </w:pPr>
      <w:r>
        <w:t>3、修改后端项目数据库配置文件，配置数据库地址、账号、密码，完成数据库连接；</w:t>
      </w:r>
    </w:p>
    <w:p w14:paraId="2E96F35A">
      <w:pPr>
        <w:bidi w:val="0"/>
      </w:pPr>
      <w:r>
        <w:t>4、启动服务器，配置站点访问地址，完成后端接口服务部署，即可实现前后端数据联调。</w:t>
      </w:r>
    </w:p>
    <w:p w14:paraId="62E68AF6">
      <w:pPr>
        <w:pStyle w:val="3"/>
        <w:bidi w:val="0"/>
      </w:pPr>
      <w:bookmarkStart w:id="17" w:name="heading_17"/>
      <w:r>
        <w:t>4.3 系统访问方式</w:t>
      </w:r>
      <w:bookmarkEnd w:id="17"/>
    </w:p>
    <w:p w14:paraId="1F218696">
      <w:pPr>
        <w:bidi w:val="0"/>
      </w:pPr>
      <w:r>
        <w:t>本地开发环境下，通过前端本地启动的浏览器地址访问系统；部署完成后，通过服务器配置的域名或IP地址即可正常访问系统，开展各项业务操作。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DF41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560"/>
      </w:pPr>
      <w:r>
        <w:separator/>
      </w:r>
    </w:p>
  </w:footnote>
  <w:footnote w:type="continuationSeparator" w:id="1">
    <w:p>
      <w:pPr>
        <w:spacing w:before="0" w:after="0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5FE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082074"/>
    <w:rsid w:val="2E8B21B7"/>
    <w:rsid w:val="7DB163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/>
      <w:ind w:firstLine="881" w:firstLineChars="200"/>
      <w:jc w:val="both"/>
    </w:pPr>
    <w:rPr>
      <w:rFonts w:ascii="Calibri" w:hAnsi="Calibri" w:eastAsia="宋体"/>
      <w:sz w:val="28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Lines="0" w:afterAutospacing="0" w:line="240" w:lineRule="auto"/>
      <w:ind w:firstLine="0" w:firstLineChars="0"/>
      <w:jc w:val="left"/>
      <w:outlineLvl w:val="0"/>
    </w:pPr>
    <w:rPr>
      <w:rFonts w:eastAsia="华文中宋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50" w:beforeLines="50" w:beforeAutospacing="0" w:afterLines="0" w:afterAutospacing="0" w:line="240" w:lineRule="auto"/>
      <w:ind w:firstLine="0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50" w:beforeLines="50" w:beforeAutospacing="0" w:afterLines="0" w:afterAutospacing="0" w:line="240" w:lineRule="auto"/>
      <w:ind w:firstLine="0" w:firstLineChars="0"/>
      <w:outlineLvl w:val="2"/>
    </w:pPr>
    <w:rPr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2380</Words>
  <Characters>2591</Characters>
  <TotalTime>12</TotalTime>
  <ScaleCrop>false</ScaleCrop>
  <LinksUpToDate>false</LinksUpToDate>
  <CharactersWithSpaces>2624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2026-05-22T02:24:00Z</dcterms:created>
  <dc:creator>Apache POI</dc:creator>
  <cp:lastModifiedBy>一个人的冬天</cp:lastModifiedBy>
  <dcterms:modified xsi:type="dcterms:W3CDTF">2026-05-22T02:37:12Z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eyJoZGlkIjoiYTUwOWI2NDg1NDcyMDM3ZmI2MmZiOWEyYjAyYjc1ZjEiLCJ1c2VySWQiOiI4NjgyOTI2MzQifQ==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579BCB7BA792475A9325B53ECF0A0A7F_13</vt:lpwstr>
  </property>
</Properties>
</file>