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3A98D" w14:textId="01D59ACA" w:rsidR="00AA1A1A" w:rsidRPr="00AA1A1A" w:rsidRDefault="00AA1A1A" w:rsidP="00AA1A1A">
      <w:pPr>
        <w:pStyle w:val="Heading1"/>
        <w:jc w:val="center"/>
      </w:pPr>
      <w:r w:rsidRPr="00AA1A1A">
        <w:t>Systems Analysis &amp; Design Rationale Report</w:t>
      </w:r>
    </w:p>
    <w:p w14:paraId="616CA957" w14:textId="77777777" w:rsidR="00AA1A1A" w:rsidRDefault="00AA1A1A" w:rsidP="00AA1A1A">
      <w:pPr>
        <w:rPr>
          <w:rFonts w:ascii="Times New Roman" w:hAnsi="Times New Roman" w:cs="Times New Roman"/>
          <w:u w:val="single"/>
        </w:rPr>
      </w:pPr>
    </w:p>
    <w:p w14:paraId="6BB676C7" w14:textId="7A9FD99F" w:rsidR="00AA1A1A" w:rsidRPr="00AA1A1A" w:rsidRDefault="00AA1A1A" w:rsidP="00AA1A1A">
      <w:pPr>
        <w:rPr>
          <w:rFonts w:ascii="Times New Roman" w:hAnsi="Times New Roman" w:cs="Times New Roman"/>
          <w:u w:val="single"/>
        </w:rPr>
      </w:pPr>
      <w:r w:rsidRPr="00AA1A1A">
        <w:rPr>
          <w:rFonts w:ascii="Times New Roman" w:hAnsi="Times New Roman" w:cs="Times New Roman"/>
          <w:u w:val="single"/>
        </w:rPr>
        <w:t>1. DFD Process Rationale</w:t>
      </w:r>
    </w:p>
    <w:p w14:paraId="2623CAEC" w14:textId="6D446F17" w:rsidR="00AA1A1A" w:rsidRPr="00AA1A1A" w:rsidRDefault="00AA1A1A" w:rsidP="00AA1A1A">
      <w:pPr>
        <w:rPr>
          <w:rFonts w:ascii="Times New Roman" w:hAnsi="Times New Roman" w:cs="Times New Roman"/>
        </w:rPr>
      </w:pPr>
      <w:r w:rsidRPr="00AA1A1A">
        <w:rPr>
          <w:rFonts w:ascii="Times New Roman" w:hAnsi="Times New Roman" w:cs="Times New Roman"/>
        </w:rPr>
        <w:t>The proposed Enterprise-Kiosk Vanguard DFD addresses the latency and security limitations of the legacy ATM by separating authentication, transaction processing, telemetry management, and emergency security operations into dedicated processes. The Authenticate &amp; Contextualize User process uses touchless biometric verification to reduce dependence on physical cards and 4-digit PINs, addressing vulnerabilities such as card skimming, card trapping, and shoulder surfing. After authentication, the Process Smart Transaction process provides a personalized dashboard and direct transaction options, reducing unnecessary menu navigation and supporting faster transactions. The Manage AI Cash &amp; Hardware Telemetry process continuously monitors cash levels and terminal conditions so replenishment and maintenance can be initiated before an outage occurs. The Execute Emergency Lockdown &amp; Privacy process provides a dedicated response to suspicious activity or emergency requests by activating privacy and security controls.</w:t>
      </w:r>
    </w:p>
    <w:p w14:paraId="3277CE5A" w14:textId="2E402126" w:rsidR="00AA1A1A" w:rsidRPr="00AA1A1A" w:rsidRDefault="00AA1A1A" w:rsidP="00AA1A1A">
      <w:pPr>
        <w:rPr>
          <w:rFonts w:ascii="Times New Roman" w:hAnsi="Times New Roman" w:cs="Times New Roman"/>
          <w:u w:val="single"/>
        </w:rPr>
      </w:pPr>
      <w:r w:rsidRPr="00AA1A1A">
        <w:rPr>
          <w:rFonts w:ascii="Times New Roman" w:hAnsi="Times New Roman" w:cs="Times New Roman"/>
          <w:u w:val="single"/>
        </w:rPr>
        <w:t>2. ERD Structural Rationale</w:t>
      </w:r>
    </w:p>
    <w:p w14:paraId="1E085EB3" w14:textId="100F1909" w:rsidR="00AA1A1A" w:rsidRPr="00AA1A1A" w:rsidRDefault="00AA1A1A" w:rsidP="00AA1A1A">
      <w:pPr>
        <w:rPr>
          <w:rFonts w:ascii="Times New Roman" w:hAnsi="Times New Roman" w:cs="Times New Roman"/>
        </w:rPr>
      </w:pPr>
      <w:r w:rsidRPr="00AA1A1A">
        <w:rPr>
          <w:rFonts w:ascii="Times New Roman" w:hAnsi="Times New Roman" w:cs="Times New Roman"/>
        </w:rPr>
        <w:t>The ERD separates BIOMETRIC_PROFILE from core CUSTOMER account information to maintain logical separation between identity, biometric authentication data, and banking records. A customer may have multiple biometric profiles, while each profile belongs to one customer. This structure supports different biometric enrollment methods without placing biometric attributes directly inside the main customer or account records. The design also separates CASSETTE_INVENTORY from ATM_TERMINAL because one ATM can contain multiple cash cassettes with different denominations and quantities. Each cassette is tracked as an individual record. Therefore, if one cassette becomes empty or requires maintenance, the system can identify that specific cassette instead of treating the entire ATM as unavailable. This supports continuous operation and more precise predictive cash management.</w:t>
      </w:r>
    </w:p>
    <w:p w14:paraId="3BD03198" w14:textId="289F2018" w:rsidR="00AA1A1A" w:rsidRPr="00AA1A1A" w:rsidRDefault="00AA1A1A" w:rsidP="00AA1A1A">
      <w:pPr>
        <w:rPr>
          <w:rFonts w:ascii="Times New Roman" w:hAnsi="Times New Roman" w:cs="Times New Roman"/>
          <w:u w:val="single"/>
        </w:rPr>
      </w:pPr>
      <w:r w:rsidRPr="00AA1A1A">
        <w:rPr>
          <w:rFonts w:ascii="Times New Roman" w:hAnsi="Times New Roman" w:cs="Times New Roman"/>
          <w:u w:val="single"/>
        </w:rPr>
        <w:t>3. HCI Usability Justification</w:t>
      </w:r>
    </w:p>
    <w:p w14:paraId="7A0E6CAE" w14:textId="7A7BE071" w:rsidR="00AA1A1A" w:rsidRPr="00AA1A1A" w:rsidRDefault="00AA1A1A" w:rsidP="00AA1A1A">
      <w:pPr>
        <w:rPr>
          <w:rFonts w:ascii="Times New Roman" w:hAnsi="Times New Roman" w:cs="Times New Roman"/>
        </w:rPr>
      </w:pPr>
      <w:r w:rsidRPr="00AA1A1A">
        <w:rPr>
          <w:rFonts w:ascii="Times New Roman" w:hAnsi="Times New Roman" w:cs="Times New Roman"/>
        </w:rPr>
        <w:t>The interface applies Fitts’s Law, which states that the time required to reach an interactive target depends on its size and distance. Therefore, frequently used predictive buttons are designed as sufficiently large targets and positioned within an easily reachable interaction area. This is particularly important for the proposed mid-air gesture interface, where targets must be visually distinct and easy to select.</w:t>
      </w:r>
    </w:p>
    <w:p w14:paraId="51EDA153" w14:textId="04B04CB8" w:rsidR="00AA1A1A" w:rsidRPr="00AA1A1A" w:rsidRDefault="00AA1A1A" w:rsidP="00AA1A1A">
      <w:pPr>
        <w:rPr>
          <w:rFonts w:ascii="Times New Roman" w:hAnsi="Times New Roman" w:cs="Times New Roman"/>
        </w:rPr>
      </w:pPr>
      <w:r w:rsidRPr="00AA1A1A">
        <w:rPr>
          <w:rFonts w:ascii="Times New Roman" w:hAnsi="Times New Roman" w:cs="Times New Roman"/>
        </w:rPr>
        <w:t xml:space="preserve">The design also applies Nielsen’s Visibility of System Status and Recognition Rather Than Recall heuristics. The ATM provides visible feedback during biometric scanning, transaction processing, cash dispensing, and receipt generation so users understand the current system state. Predictive transaction buttons display commonly used actions directly, reducing the need for </w:t>
      </w:r>
      <w:r w:rsidRPr="00AA1A1A">
        <w:rPr>
          <w:rFonts w:ascii="Times New Roman" w:hAnsi="Times New Roman" w:cs="Times New Roman"/>
        </w:rPr>
        <w:lastRenderedPageBreak/>
        <w:t>users to remember menu paths. Nielsen Norman Group identifies these principles as important usability heuristics for keeping users informed and reducing memory demands.</w:t>
      </w:r>
    </w:p>
    <w:p w14:paraId="5601B9CF" w14:textId="2452C4D2" w:rsidR="00781944" w:rsidRPr="00AA1A1A" w:rsidRDefault="00AA1A1A" w:rsidP="00AA1A1A">
      <w:r w:rsidRPr="00AA1A1A">
        <w:rPr>
          <w:rFonts w:ascii="Times New Roman" w:hAnsi="Times New Roman" w:cs="Times New Roman"/>
        </w:rPr>
        <w:t>Finally, low-fidelity paper/cardboard prototyping is used during the requirements phase because it allows the team to test navigation, screen layout, target placement, and user interaction before developing the actual software. Paper prototypes provide an inexpensive way to obtain early user feedback and identify usability problems before resources are spent implementing a design that may require major changes.</w:t>
      </w:r>
    </w:p>
    <w:sectPr w:rsidR="00781944" w:rsidRPr="00AA1A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875"/>
    <w:multiLevelType w:val="multilevel"/>
    <w:tmpl w:val="0DCEE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67145"/>
    <w:multiLevelType w:val="multilevel"/>
    <w:tmpl w:val="467E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44676"/>
    <w:multiLevelType w:val="multilevel"/>
    <w:tmpl w:val="C9764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E32861"/>
    <w:multiLevelType w:val="multilevel"/>
    <w:tmpl w:val="A7668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F1793F"/>
    <w:multiLevelType w:val="multilevel"/>
    <w:tmpl w:val="61AC7F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8345C6"/>
    <w:multiLevelType w:val="multilevel"/>
    <w:tmpl w:val="147E8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1046">
    <w:abstractNumId w:val="1"/>
  </w:num>
  <w:num w:numId="2" w16cid:durableId="523447914">
    <w:abstractNumId w:val="5"/>
  </w:num>
  <w:num w:numId="3" w16cid:durableId="600993931">
    <w:abstractNumId w:val="4"/>
  </w:num>
  <w:num w:numId="4" w16cid:durableId="1476752378">
    <w:abstractNumId w:val="2"/>
  </w:num>
  <w:num w:numId="5" w16cid:durableId="1878852822">
    <w:abstractNumId w:val="0"/>
  </w:num>
  <w:num w:numId="6" w16cid:durableId="11144009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53A"/>
    <w:rsid w:val="00045C45"/>
    <w:rsid w:val="000D0A95"/>
    <w:rsid w:val="004F7F8C"/>
    <w:rsid w:val="00781944"/>
    <w:rsid w:val="00A00258"/>
    <w:rsid w:val="00AA1A1A"/>
    <w:rsid w:val="00D5395A"/>
    <w:rsid w:val="00F40FB4"/>
    <w:rsid w:val="00F55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A90F6"/>
  <w15:chartTrackingRefBased/>
  <w15:docId w15:val="{A9DDBA50-0D01-417C-8B95-1D1CDB2FB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55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55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55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55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55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55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55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55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55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5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55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55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55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55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55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5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5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53A"/>
    <w:rPr>
      <w:rFonts w:eastAsiaTheme="majorEastAsia" w:cstheme="majorBidi"/>
      <w:color w:val="272727" w:themeColor="text1" w:themeTint="D8"/>
    </w:rPr>
  </w:style>
  <w:style w:type="paragraph" w:styleId="Title">
    <w:name w:val="Title"/>
    <w:basedOn w:val="Normal"/>
    <w:next w:val="Normal"/>
    <w:link w:val="TitleChar"/>
    <w:uiPriority w:val="10"/>
    <w:qFormat/>
    <w:rsid w:val="00F555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55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55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55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553A"/>
    <w:pPr>
      <w:spacing w:before="160"/>
      <w:jc w:val="center"/>
    </w:pPr>
    <w:rPr>
      <w:i/>
      <w:iCs/>
      <w:color w:val="404040" w:themeColor="text1" w:themeTint="BF"/>
    </w:rPr>
  </w:style>
  <w:style w:type="character" w:customStyle="1" w:styleId="QuoteChar">
    <w:name w:val="Quote Char"/>
    <w:basedOn w:val="DefaultParagraphFont"/>
    <w:link w:val="Quote"/>
    <w:uiPriority w:val="29"/>
    <w:rsid w:val="00F5553A"/>
    <w:rPr>
      <w:i/>
      <w:iCs/>
      <w:color w:val="404040" w:themeColor="text1" w:themeTint="BF"/>
    </w:rPr>
  </w:style>
  <w:style w:type="paragraph" w:styleId="ListParagraph">
    <w:name w:val="List Paragraph"/>
    <w:basedOn w:val="Normal"/>
    <w:uiPriority w:val="34"/>
    <w:qFormat/>
    <w:rsid w:val="00F5553A"/>
    <w:pPr>
      <w:ind w:left="720"/>
      <w:contextualSpacing/>
    </w:pPr>
  </w:style>
  <w:style w:type="character" w:styleId="IntenseEmphasis">
    <w:name w:val="Intense Emphasis"/>
    <w:basedOn w:val="DefaultParagraphFont"/>
    <w:uiPriority w:val="21"/>
    <w:qFormat/>
    <w:rsid w:val="00F5553A"/>
    <w:rPr>
      <w:i/>
      <w:iCs/>
      <w:color w:val="2F5496" w:themeColor="accent1" w:themeShade="BF"/>
    </w:rPr>
  </w:style>
  <w:style w:type="paragraph" w:styleId="IntenseQuote">
    <w:name w:val="Intense Quote"/>
    <w:basedOn w:val="Normal"/>
    <w:next w:val="Normal"/>
    <w:link w:val="IntenseQuoteChar"/>
    <w:uiPriority w:val="30"/>
    <w:qFormat/>
    <w:rsid w:val="00F555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553A"/>
    <w:rPr>
      <w:i/>
      <w:iCs/>
      <w:color w:val="2F5496" w:themeColor="accent1" w:themeShade="BF"/>
    </w:rPr>
  </w:style>
  <w:style w:type="character" w:styleId="IntenseReference">
    <w:name w:val="Intense Reference"/>
    <w:basedOn w:val="DefaultParagraphFont"/>
    <w:uiPriority w:val="32"/>
    <w:qFormat/>
    <w:rsid w:val="00F555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507</Words>
  <Characters>2896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Jhensen Foronda</dc:creator>
  <cp:keywords/>
  <dc:description/>
  <cp:lastModifiedBy>Emmanuel Noel C. Sanguyo</cp:lastModifiedBy>
  <cp:revision>3</cp:revision>
  <dcterms:created xsi:type="dcterms:W3CDTF">2026-09-25T04:07:00Z</dcterms:created>
  <dcterms:modified xsi:type="dcterms:W3CDTF">2026-09-25T04:08:00Z</dcterms:modified>
</cp:coreProperties>
</file>