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火力发电机组实际负荷预测 — 结构分析文档</w:t>
      </w:r>
    </w:p>
    <w:p/>
    <w:p>
      <w:pPr>
        <w:jc w:val="center"/>
      </w:pPr>
      <w:r>
        <w:rPr>
          <w:color w:val="4472C4"/>
          <w:sz w:val="28"/>
        </w:rPr>
        <w:t>基于采集数据和气象数据的机组负荷预测模型</w:t>
      </w:r>
    </w:p>
    <w:p/>
    <w:p>
      <w:pPr>
        <w:jc w:val="center"/>
      </w:pPr>
      <w:r>
        <w:rPr>
          <w:color w:val="808080"/>
          <w:sz w:val="20"/>
        </w:rPr>
        <w:t>日期：2026年5月22日</w:t>
      </w:r>
    </w:p>
    <w:p>
      <w:r>
        <w:br w:type="page"/>
      </w:r>
    </w:p>
    <w:p>
      <w:pPr>
        <w:pStyle w:val="Heading1"/>
      </w:pPr>
      <w:r>
        <w:t>目录</w:t>
      </w:r>
    </w:p>
    <w:p>
      <w:pPr>
        <w:pStyle w:val="ListNumber"/>
      </w:pPr>
      <w:r>
        <w:t>1. 项目概述</w:t>
      </w:r>
    </w:p>
    <w:p>
      <w:pPr>
        <w:pStyle w:val="ListNumber"/>
      </w:pPr>
      <w:r>
        <w:t>2. 数据来源与预处理</w:t>
      </w:r>
    </w:p>
    <w:p>
      <w:pPr>
        <w:pStyle w:val="ListNumber"/>
      </w:pPr>
      <w:r>
        <w:t>3. 数据探索与分析</w:t>
      </w:r>
    </w:p>
    <w:p>
      <w:pPr>
        <w:pStyle w:val="ListNumber"/>
      </w:pPr>
      <w:r>
        <w:t>4. 特征工程</w:t>
      </w:r>
    </w:p>
    <w:p>
      <w:pPr>
        <w:pStyle w:val="ListNumber"/>
      </w:pPr>
      <w:r>
        <w:t>5. 数据集划分</w:t>
      </w:r>
    </w:p>
    <w:p>
      <w:pPr>
        <w:pStyle w:val="ListNumber"/>
      </w:pPr>
      <w:r>
        <w:t>6. 模型选择与实现</w:t>
      </w:r>
    </w:p>
    <w:p>
      <w:pPr>
        <w:pStyle w:val="ListNumber"/>
      </w:pPr>
      <w:r>
        <w:t>7. 模型训练与评估</w:t>
      </w:r>
    </w:p>
    <w:p>
      <w:pPr>
        <w:pStyle w:val="ListNumber"/>
      </w:pPr>
      <w:r>
        <w:t>8. 结果分析与对比</w:t>
      </w:r>
    </w:p>
    <w:p>
      <w:pPr>
        <w:pStyle w:val="ListNumber"/>
      </w:pPr>
      <w:r>
        <w:t>9. 结论与建议</w:t>
      </w:r>
    </w:p>
    <w:p>
      <w:pPr>
        <w:pStyle w:val="ListNumber"/>
      </w:pPr>
      <w:r>
        <w:t>附录：文件清单</w:t>
      </w:r>
    </w:p>
    <w:p>
      <w:r>
        <w:br w:type="page"/>
      </w:r>
    </w:p>
    <w:p>
      <w:pPr>
        <w:pStyle w:val="Heading1"/>
      </w:pPr>
      <w:r>
        <w:t>1. 项目概述</w:t>
      </w:r>
    </w:p>
    <w:p>
      <w:r>
        <w:t>本项目的目标是通过火力发电厂#4机组的采集数据（传感器数据），建立预测模型来预测机组的实际负荷。发电机组实际负荷是衡量发电效率的关键指标，提前准确预测负荷变化对电网调度和机组优化运行具有重要意义。</w:t>
      </w:r>
    </w:p>
    <w:p/>
    <w:p>
      <w:pPr>
        <w:pStyle w:val="Heading2"/>
      </w:pPr>
      <w:r>
        <w:t>1.1 项目目标</w:t>
      </w:r>
    </w:p>
    <w:p>
      <w:pPr>
        <w:pStyle w:val="ListBullet"/>
      </w:pPr>
      <w:r>
        <w:t>构建包含时间点、相关属性的数据表格，以机组实际负荷为预测目标</w:t>
      </w:r>
    </w:p>
    <w:p>
      <w:pPr>
        <w:pStyle w:val="ListBullet"/>
      </w:pPr>
      <w:r>
        <w:t>按80/20比例划分训练集和测试集</w:t>
      </w:r>
    </w:p>
    <w:p>
      <w:pPr>
        <w:pStyle w:val="ListBullet"/>
      </w:pPr>
      <w:r>
        <w:t>使用多种模型（回归模型和循环神经网络）进行预测</w:t>
      </w:r>
    </w:p>
    <w:p>
      <w:pPr>
        <w:pStyle w:val="ListBullet"/>
      </w:pPr>
      <w:r>
        <w:t>比较不同模型的性能，提交最优模型及分析文档</w:t>
      </w:r>
    </w:p>
    <w:p>
      <w:pPr>
        <w:pStyle w:val="Heading2"/>
      </w:pPr>
      <w:r>
        <w:t>1.2 预测目标</w:t>
      </w:r>
    </w:p>
    <w:p>
      <w:r>
        <w:t>预测目标：机组实际负荷（MW）——代表#4发电机的实际有功功率输出。该指标直接反映发电机组的运行状态和出力情况，是电网调度和发电效率评估的核心参数。</w:t>
      </w:r>
    </w:p>
    <w:p>
      <w:pPr>
        <w:pStyle w:val="Heading1"/>
      </w:pPr>
      <w:r>
        <w:t>2. 数据来源与预处理</w:t>
      </w:r>
    </w:p>
    <w:p>
      <w:pPr>
        <w:pStyle w:val="Heading2"/>
      </w:pPr>
      <w:r>
        <w:t>2.1 数据来源</w:t>
      </w:r>
    </w:p>
    <w:p>
      <w:r>
        <w:t>数据来源包含两个部分：</w:t>
      </w:r>
    </w:p>
    <w:p>
      <w:r>
        <w:t>采集原始数据（传感器数据）：来自#4发电机组DCS系统的369个传感器测点，时间范围为2021年7月20日至2021年8月9日，共约20天。每条记录包含时间戳、传感器标签、数值和状态标志。</w:t>
      </w:r>
    </w:p>
    <w:p>
      <w:r>
        <w:t>气象原始数据：包含气象站观测数据及预报数据，时间主要为2019年，与采集数据时间不匹配，因此本次模型主要基于采集传感器数据。</w:t>
      </w:r>
    </w:p>
    <w:p>
      <w:pPr>
        <w:pStyle w:val="Heading2"/>
      </w:pPr>
      <w:r>
        <w:t>2.2 数据预处理</w:t>
      </w:r>
    </w:p>
    <w:p>
      <w:pPr>
        <w:pStyle w:val="ListBullet"/>
      </w:pPr>
      <w:r>
        <w:t>数据清洗：去除Questionable标记为True的异常数据，过滤Value为0的空值</w:t>
      </w:r>
    </w:p>
    <w:p>
      <w:pPr>
        <w:pStyle w:val="ListBullet"/>
      </w:pPr>
      <w:r>
        <w:t>时间对齐：所有传感器数据按5分钟间隔重采样（取均值），统一时间维度</w:t>
      </w:r>
    </w:p>
    <w:p>
      <w:pPr>
        <w:pStyle w:val="ListBullet"/>
      </w:pPr>
      <w:r>
        <w:t>缺失值处理：采用前向填充(Forward Fill)处理短时间缺失，丢弃完全空白的传感器</w:t>
      </w:r>
    </w:p>
    <w:p>
      <w:pPr>
        <w:pStyle w:val="ListBullet"/>
      </w:pPr>
      <w:r>
        <w:t>异常值过滤：删除首尾各30个采样点（约2.5小时）以消除边缘填充造成的影响</w:t>
      </w:r>
    </w:p>
    <w:p>
      <w:pPr>
        <w:pStyle w:val="ListBullet"/>
      </w:pPr>
      <w:r>
        <w:t>特征筛选：去除缺失率超过50%的传感器列，最终保留16个有效特征（原始22个中去除6个）</w:t>
      </w:r>
    </w:p>
    <w:p/>
    <w:p>
      <w:r>
        <w:t>预处理后得到有效数据共10,597条记录（5分钟间隔），覆盖时间从2021-07-20 09:45到2021-08-26 04:45。</w:t>
      </w:r>
    </w:p>
    <w:p>
      <w:pPr>
        <w:pStyle w:val="Heading1"/>
      </w:pPr>
      <w:r>
        <w:t>3. 数据探索与分析</w:t>
      </w:r>
    </w:p>
    <w:p>
      <w:pPr>
        <w:pStyle w:val="Heading2"/>
      </w:pPr>
      <w:r>
        <w:t>3.1 目标变量分析</w:t>
      </w:r>
    </w:p>
    <w:p>
      <w:r>
        <w:t>机组实际负荷（actual_load）的统计特征如下：</w:t>
      </w:r>
    </w:p>
    <w:tbl>
      <w:tblPr>
        <w:tblStyle w:val="LightGrid-Accent1"/>
        <w:tblW w:type="auto" w:w="0"/>
        <w:tblLook w:firstColumn="1" w:firstRow="1" w:lastColumn="0" w:lastRow="0" w:noHBand="0" w:noVBand="1" w:val="04A0"/>
      </w:tblPr>
      <w:tblGrid>
        <w:gridCol w:w="4320"/>
        <w:gridCol w:w="4320"/>
      </w:tblGrid>
      <w:tr>
        <w:tc>
          <w:tcPr>
            <w:tcW w:type="dxa" w:w="4320"/>
          </w:tcPr>
          <w:p>
            <w:r>
              <w:t>样本数</w:t>
            </w:r>
          </w:p>
        </w:tc>
        <w:tc>
          <w:tcPr>
            <w:tcW w:type="dxa" w:w="4320"/>
          </w:tcPr>
          <w:p>
            <w:r>
              <w:t>10,597</w:t>
            </w:r>
          </w:p>
        </w:tc>
      </w:tr>
      <w:tr>
        <w:tc>
          <w:tcPr>
            <w:tcW w:type="dxa" w:w="4320"/>
          </w:tcPr>
          <w:p>
            <w:r>
              <w:t>均值</w:t>
            </w:r>
          </w:p>
        </w:tc>
        <w:tc>
          <w:tcPr>
            <w:tcW w:type="dxa" w:w="4320"/>
          </w:tcPr>
          <w:p>
            <w:r>
              <w:t>164.62 MW</w:t>
            </w:r>
          </w:p>
        </w:tc>
      </w:tr>
      <w:tr>
        <w:tc>
          <w:tcPr>
            <w:tcW w:type="dxa" w:w="4320"/>
          </w:tcPr>
          <w:p>
            <w:r>
              <w:t>标准差</w:t>
            </w:r>
          </w:p>
        </w:tc>
        <w:tc>
          <w:tcPr>
            <w:tcW w:type="dxa" w:w="4320"/>
          </w:tcPr>
          <w:p>
            <w:r>
              <w:t>84.99 MW</w:t>
            </w:r>
          </w:p>
        </w:tc>
      </w:tr>
      <w:tr>
        <w:tc>
          <w:tcPr>
            <w:tcW w:type="dxa" w:w="4320"/>
          </w:tcPr>
          <w:p>
            <w:r>
              <w:t>最小值</w:t>
            </w:r>
          </w:p>
        </w:tc>
        <w:tc>
          <w:tcPr>
            <w:tcW w:type="dxa" w:w="4320"/>
          </w:tcPr>
          <w:p>
            <w:r>
              <w:t>9.53 MW</w:t>
            </w:r>
          </w:p>
        </w:tc>
      </w:tr>
      <w:tr>
        <w:tc>
          <w:tcPr>
            <w:tcW w:type="dxa" w:w="4320"/>
          </w:tcPr>
          <w:p>
            <w:r>
              <w:t>中位数</w:t>
            </w:r>
          </w:p>
        </w:tc>
        <w:tc>
          <w:tcPr>
            <w:tcW w:type="dxa" w:w="4320"/>
          </w:tcPr>
          <w:p>
            <w:r>
              <w:t>168.01 MW</w:t>
            </w:r>
          </w:p>
        </w:tc>
      </w:tr>
      <w:tr>
        <w:tc>
          <w:tcPr>
            <w:tcW w:type="dxa" w:w="4320"/>
          </w:tcPr>
          <w:p>
            <w:r>
              <w:t>最大值</w:t>
            </w:r>
          </w:p>
        </w:tc>
        <w:tc>
          <w:tcPr>
            <w:tcW w:type="dxa" w:w="4320"/>
          </w:tcPr>
          <w:p>
            <w:r>
              <w:t>329.95 MW</w:t>
            </w:r>
          </w:p>
        </w:tc>
      </w:tr>
      <w:tr>
        <w:tc>
          <w:tcPr>
            <w:tcW w:type="dxa" w:w="4320"/>
          </w:tcPr>
          <w:p>
            <w:r>
              <w:t>25%-75%分位</w:t>
            </w:r>
          </w:p>
        </w:tc>
        <w:tc>
          <w:tcPr>
            <w:tcW w:type="dxa" w:w="4320"/>
          </w:tcPr>
          <w:p>
            <w:r>
              <w:t>149.68 - 220.65 MW</w:t>
            </w:r>
          </w:p>
        </w:tc>
      </w:tr>
    </w:tbl>
    <w:p/>
    <w:p>
      <w:r>
        <w:t>目标变量分布在9.53~329.95 MW之间，覆盖了从低负荷到满负荷的完整运行范围，具有良好的代表性。</w:t>
      </w:r>
    </w:p>
    <w:p>
      <w:pPr>
        <w:pStyle w:val="Heading2"/>
      </w:pPr>
      <w:r>
        <w:t>3.2 特征变量说明</w:t>
      </w:r>
    </w:p>
    <w:p>
      <w:r>
        <w:t>筛选后保留的16个特征变量如下表所示：</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特征名称</w:t>
            </w:r>
          </w:p>
        </w:tc>
        <w:tc>
          <w:tcPr>
            <w:tcW w:type="dxa" w:w="2880"/>
          </w:tcPr>
          <w:p>
            <w:r>
              <w:t>说明</w:t>
            </w:r>
          </w:p>
        </w:tc>
      </w:tr>
      <w:tr>
        <w:tc>
          <w:tcPr>
            <w:tcW w:type="dxa" w:w="2880"/>
          </w:tcPr>
          <w:p>
            <w:r>
              <w:t>1</w:t>
            </w:r>
          </w:p>
        </w:tc>
        <w:tc>
          <w:tcPr>
            <w:tcW w:type="dxa" w:w="2880"/>
          </w:tcPr>
          <w:p>
            <w:r>
              <w:t>AGC指令(agc_command)</w:t>
            </w:r>
          </w:p>
        </w:tc>
        <w:tc>
          <w:tcPr>
            <w:tcW w:type="dxa" w:w="2880"/>
          </w:tcPr>
          <w:p>
            <w:r>
              <w:t>AGC控制系统下发负荷指令</w:t>
            </w:r>
          </w:p>
        </w:tc>
      </w:tr>
      <w:tr>
        <w:tc>
          <w:tcPr>
            <w:tcW w:type="dxa" w:w="2880"/>
          </w:tcPr>
          <w:p>
            <w:r>
              <w:t>2</w:t>
            </w:r>
          </w:p>
        </w:tc>
        <w:tc>
          <w:tcPr>
            <w:tcW w:type="dxa" w:w="2880"/>
          </w:tcPr>
          <w:p>
            <w:r>
              <w:t>总风量(total_air_flow)</w:t>
            </w:r>
          </w:p>
        </w:tc>
        <w:tc>
          <w:tcPr>
            <w:tcW w:type="dxa" w:w="2880"/>
          </w:tcPr>
          <w:p>
            <w:r>
              <w:t>锅炉总风量</w:t>
            </w:r>
          </w:p>
        </w:tc>
      </w:tr>
      <w:tr>
        <w:tc>
          <w:tcPr>
            <w:tcW w:type="dxa" w:w="2880"/>
          </w:tcPr>
          <w:p>
            <w:r>
              <w:t>3</w:t>
            </w:r>
          </w:p>
        </w:tc>
        <w:tc>
          <w:tcPr>
            <w:tcW w:type="dxa" w:w="2880"/>
          </w:tcPr>
          <w:p>
            <w:r>
              <w:t>总一次风量(total_primary_air)</w:t>
            </w:r>
          </w:p>
        </w:tc>
        <w:tc>
          <w:tcPr>
            <w:tcW w:type="dxa" w:w="2880"/>
          </w:tcPr>
          <w:p>
            <w:r>
              <w:t>一次风总量</w:t>
            </w:r>
          </w:p>
        </w:tc>
      </w:tr>
      <w:tr>
        <w:tc>
          <w:tcPr>
            <w:tcW w:type="dxa" w:w="2880"/>
          </w:tcPr>
          <w:p>
            <w:r>
              <w:t>4</w:t>
            </w:r>
          </w:p>
        </w:tc>
        <w:tc>
          <w:tcPr>
            <w:tcW w:type="dxa" w:w="2880"/>
          </w:tcPr>
          <w:p>
            <w:r>
              <w:t>总二次风量(total_secondary_air)</w:t>
            </w:r>
          </w:p>
        </w:tc>
        <w:tc>
          <w:tcPr>
            <w:tcW w:type="dxa" w:w="2880"/>
          </w:tcPr>
          <w:p>
            <w:r>
              <w:t>二次风总量</w:t>
            </w:r>
          </w:p>
        </w:tc>
      </w:tr>
      <w:tr>
        <w:tc>
          <w:tcPr>
            <w:tcW w:type="dxa" w:w="2880"/>
          </w:tcPr>
          <w:p>
            <w:r>
              <w:t>5</w:t>
            </w:r>
          </w:p>
        </w:tc>
        <w:tc>
          <w:tcPr>
            <w:tcW w:type="dxa" w:w="2880"/>
          </w:tcPr>
          <w:p>
            <w:r>
              <w:t>修正汽包水位(corrected_drum_level)</w:t>
            </w:r>
          </w:p>
        </w:tc>
        <w:tc>
          <w:tcPr>
            <w:tcW w:type="dxa" w:w="2880"/>
          </w:tcPr>
          <w:p>
            <w:r>
              <w:t>汽包水位修正值</w:t>
            </w:r>
          </w:p>
        </w:tc>
      </w:tr>
      <w:tr>
        <w:tc>
          <w:tcPr>
            <w:tcW w:type="dxa" w:w="2880"/>
          </w:tcPr>
          <w:p>
            <w:r>
              <w:t>6</w:t>
            </w:r>
          </w:p>
        </w:tc>
        <w:tc>
          <w:tcPr>
            <w:tcW w:type="dxa" w:w="2880"/>
          </w:tcPr>
          <w:p>
            <w:r>
              <w:t>风量比值(air_ratio)</w:t>
            </w:r>
          </w:p>
        </w:tc>
        <w:tc>
          <w:tcPr>
            <w:tcW w:type="dxa" w:w="2880"/>
          </w:tcPr>
          <w:p>
            <w:r>
              <w:t>空燃比/风量配比</w:t>
            </w:r>
          </w:p>
        </w:tc>
      </w:tr>
      <w:tr>
        <w:tc>
          <w:tcPr>
            <w:tcW w:type="dxa" w:w="2880"/>
          </w:tcPr>
          <w:p>
            <w:r>
              <w:t>7</w:t>
            </w:r>
          </w:p>
        </w:tc>
        <w:tc>
          <w:tcPr>
            <w:tcW w:type="dxa" w:w="2880"/>
          </w:tcPr>
          <w:p>
            <w:r>
              <w:t>风量指令(air_cmd)</w:t>
            </w:r>
          </w:p>
        </w:tc>
        <w:tc>
          <w:tcPr>
            <w:tcW w:type="dxa" w:w="2880"/>
          </w:tcPr>
          <w:p>
            <w:r>
              <w:t>风量控制系统指令</w:t>
            </w:r>
          </w:p>
        </w:tc>
      </w:tr>
      <w:tr>
        <w:tc>
          <w:tcPr>
            <w:tcW w:type="dxa" w:w="2880"/>
          </w:tcPr>
          <w:p>
            <w:r>
              <w:t>8</w:t>
            </w:r>
          </w:p>
        </w:tc>
        <w:tc>
          <w:tcPr>
            <w:tcW w:type="dxa" w:w="2880"/>
          </w:tcPr>
          <w:p>
            <w:r>
              <w:t>A磨煤量(coal_A1)</w:t>
            </w:r>
          </w:p>
        </w:tc>
        <w:tc>
          <w:tcPr>
            <w:tcW w:type="dxa" w:w="2880"/>
          </w:tcPr>
          <w:p>
            <w:r>
              <w:t>A1给煤机煤量</w:t>
            </w:r>
          </w:p>
        </w:tc>
      </w:tr>
      <w:tr>
        <w:tc>
          <w:tcPr>
            <w:tcW w:type="dxa" w:w="2880"/>
          </w:tcPr>
          <w:p>
            <w:r>
              <w:t>9</w:t>
            </w:r>
          </w:p>
        </w:tc>
        <w:tc>
          <w:tcPr>
            <w:tcW w:type="dxa" w:w="2880"/>
          </w:tcPr>
          <w:p>
            <w:r>
              <w:t>A磨煤量(coal_A2)</w:t>
            </w:r>
          </w:p>
        </w:tc>
        <w:tc>
          <w:tcPr>
            <w:tcW w:type="dxa" w:w="2880"/>
          </w:tcPr>
          <w:p>
            <w:r>
              <w:t>A2给煤机煤量</w:t>
            </w:r>
          </w:p>
        </w:tc>
      </w:tr>
      <w:tr>
        <w:tc>
          <w:tcPr>
            <w:tcW w:type="dxa" w:w="2880"/>
          </w:tcPr>
          <w:p>
            <w:r>
              <w:t>10</w:t>
            </w:r>
          </w:p>
        </w:tc>
        <w:tc>
          <w:tcPr>
            <w:tcW w:type="dxa" w:w="2880"/>
          </w:tcPr>
          <w:p>
            <w:r>
              <w:t>B磨煤量(coal_B1)</w:t>
            </w:r>
          </w:p>
        </w:tc>
        <w:tc>
          <w:tcPr>
            <w:tcW w:type="dxa" w:w="2880"/>
          </w:tcPr>
          <w:p>
            <w:r>
              <w:t>B1给煤机煤量</w:t>
            </w:r>
          </w:p>
        </w:tc>
      </w:tr>
      <w:tr>
        <w:tc>
          <w:tcPr>
            <w:tcW w:type="dxa" w:w="2880"/>
          </w:tcPr>
          <w:p>
            <w:r>
              <w:t>11</w:t>
            </w:r>
          </w:p>
        </w:tc>
        <w:tc>
          <w:tcPr>
            <w:tcW w:type="dxa" w:w="2880"/>
          </w:tcPr>
          <w:p>
            <w:r>
              <w:t>B磨煤量(coal_B2)</w:t>
            </w:r>
          </w:p>
        </w:tc>
        <w:tc>
          <w:tcPr>
            <w:tcW w:type="dxa" w:w="2880"/>
          </w:tcPr>
          <w:p>
            <w:r>
              <w:t>B2给煤机煤量</w:t>
            </w:r>
          </w:p>
        </w:tc>
      </w:tr>
      <w:tr>
        <w:tc>
          <w:tcPr>
            <w:tcW w:type="dxa" w:w="2880"/>
          </w:tcPr>
          <w:p>
            <w:r>
              <w:t>12</w:t>
            </w:r>
          </w:p>
        </w:tc>
        <w:tc>
          <w:tcPr>
            <w:tcW w:type="dxa" w:w="2880"/>
          </w:tcPr>
          <w:p>
            <w:r>
              <w:t>给水阀位(feed_water_valve)</w:t>
            </w:r>
          </w:p>
        </w:tc>
        <w:tc>
          <w:tcPr>
            <w:tcW w:type="dxa" w:w="2880"/>
          </w:tcPr>
          <w:p>
            <w:r>
              <w:t>锅炉主给水调节阀开度</w:t>
            </w:r>
          </w:p>
        </w:tc>
      </w:tr>
      <w:tr>
        <w:tc>
          <w:tcPr>
            <w:tcW w:type="dxa" w:w="2880"/>
          </w:tcPr>
          <w:p>
            <w:r>
              <w:t>13</w:t>
            </w:r>
          </w:p>
        </w:tc>
        <w:tc>
          <w:tcPr>
            <w:tcW w:type="dxa" w:w="2880"/>
          </w:tcPr>
          <w:p>
            <w:r>
              <w:t>一级减温喷水(superheater_1_spray)</w:t>
            </w:r>
          </w:p>
        </w:tc>
        <w:tc>
          <w:tcPr>
            <w:tcW w:type="dxa" w:w="2880"/>
          </w:tcPr>
          <w:p>
            <w:r>
              <w:t>过热器一级减温器喷水阀位</w:t>
            </w:r>
          </w:p>
        </w:tc>
      </w:tr>
      <w:tr>
        <w:tc>
          <w:tcPr>
            <w:tcW w:type="dxa" w:w="2880"/>
          </w:tcPr>
          <w:p>
            <w:r>
              <w:t>14</w:t>
            </w:r>
          </w:p>
        </w:tc>
        <w:tc>
          <w:tcPr>
            <w:tcW w:type="dxa" w:w="2880"/>
          </w:tcPr>
          <w:p>
            <w:r>
              <w:t>二级减温喷水(superheater_2_spray)</w:t>
            </w:r>
          </w:p>
        </w:tc>
        <w:tc>
          <w:tcPr>
            <w:tcW w:type="dxa" w:w="2880"/>
          </w:tcPr>
          <w:p>
            <w:r>
              <w:t>过热器二级减温器喷水阀位</w:t>
            </w:r>
          </w:p>
        </w:tc>
      </w:tr>
      <w:tr>
        <w:tc>
          <w:tcPr>
            <w:tcW w:type="dxa" w:w="2880"/>
          </w:tcPr>
          <w:p>
            <w:r>
              <w:t>15</w:t>
            </w:r>
          </w:p>
        </w:tc>
        <w:tc>
          <w:tcPr>
            <w:tcW w:type="dxa" w:w="2880"/>
          </w:tcPr>
          <w:p>
            <w:r>
              <w:t>高压缸蒸汽温度(to_hp_steam_temp)</w:t>
            </w:r>
          </w:p>
        </w:tc>
        <w:tc>
          <w:tcPr>
            <w:tcW w:type="dxa" w:w="2880"/>
          </w:tcPr>
          <w:p>
            <w:r>
              <w:t>至高压缸主蒸汽温度</w:t>
            </w:r>
          </w:p>
        </w:tc>
      </w:tr>
      <w:tr>
        <w:tc>
          <w:tcPr>
            <w:tcW w:type="dxa" w:w="2880"/>
          </w:tcPr>
          <w:p>
            <w:r>
              <w:t>16</w:t>
            </w:r>
          </w:p>
        </w:tc>
        <w:tc>
          <w:tcPr>
            <w:tcW w:type="dxa" w:w="2880"/>
          </w:tcPr>
          <w:p>
            <w:r>
              <w:t>主蒸汽流量(main_steam_flow)</w:t>
            </w:r>
          </w:p>
        </w:tc>
        <w:tc>
          <w:tcPr>
            <w:tcW w:type="dxa" w:w="2880"/>
          </w:tcPr>
          <w:p>
            <w:r>
              <w:t>主蒸汽流量</w:t>
            </w:r>
          </w:p>
        </w:tc>
      </w:tr>
    </w:tbl>
    <w:p>
      <w:pPr>
        <w:pStyle w:val="Heading1"/>
      </w:pPr>
      <w:r>
        <w:t>4. 特征工程</w:t>
      </w:r>
    </w:p>
    <w:p>
      <w:r>
        <w:t>特征工程主要包括以下步骤：</w:t>
      </w:r>
    </w:p>
    <w:p>
      <w:pPr>
        <w:pStyle w:val="ListBullet"/>
      </w:pPr>
      <w:r>
        <w:t>标准化处理：所有特征和标签按Z-score标准化（均值为0，标准差为1），消除不同量纲（风量、温度、压力等单位不同）对模型的影响</w:t>
      </w:r>
    </w:p>
    <w:p>
      <w:pPr>
        <w:pStyle w:val="ListBullet"/>
      </w:pPr>
      <w:r>
        <w:t>时间序列结构：对于RNN模型，采用lookback=12（即1小时的历史数据）构建时间序列样本，每个样本包含12个时间步×16个特征</w:t>
      </w:r>
    </w:p>
    <w:p>
      <w:pPr>
        <w:pStyle w:val="ListBullet"/>
      </w:pPr>
      <w:r>
        <w:t>特征相关性：分析发现AGC指令、主蒸汽流量、风量比值的标准化系数较大，说明这些特征对负荷预测贡献最大</w:t>
      </w:r>
    </w:p>
    <w:p>
      <w:pPr>
        <w:pStyle w:val="Heading1"/>
      </w:pPr>
      <w:r>
        <w:t>5. 数据集划分</w:t>
      </w:r>
    </w:p>
    <w:p>
      <w:r>
        <w:t>由于数据为时间序列，采用按时间顺序划分的方式（非随机划分）：</w:t>
      </w:r>
    </w:p>
    <w:tbl>
      <w:tblPr>
        <w:tblStyle w:val="LightGrid-Accent1"/>
        <w:tblW w:type="auto" w:w="0"/>
        <w:tblLook w:firstColumn="1" w:firstRow="1" w:lastColumn="0" w:lastRow="0" w:noHBand="0" w:noVBand="1" w:val="04A0"/>
      </w:tblPr>
      <w:tblGrid>
        <w:gridCol w:w="4320"/>
        <w:gridCol w:w="4320"/>
      </w:tblGrid>
      <w:tr>
        <w:tc>
          <w:tcPr>
            <w:tcW w:type="dxa" w:w="4320"/>
          </w:tcPr>
          <w:p>
            <w:r>
              <w:t>数据集</w:t>
            </w:r>
          </w:p>
        </w:tc>
        <w:tc>
          <w:tcPr>
            <w:tcW w:type="dxa" w:w="4320"/>
          </w:tcPr>
          <w:p>
            <w:r>
              <w:t>数量</w:t>
            </w:r>
          </w:p>
        </w:tc>
      </w:tr>
      <w:tr>
        <w:tc>
          <w:tcPr>
            <w:tcW w:type="dxa" w:w="4320"/>
          </w:tcPr>
          <w:p>
            <w:r>
              <w:t>总样本数</w:t>
            </w:r>
          </w:p>
        </w:tc>
        <w:tc>
          <w:tcPr>
            <w:tcW w:type="dxa" w:w="4320"/>
          </w:tcPr>
          <w:p>
            <w:r>
              <w:t>10,597条</w:t>
            </w:r>
          </w:p>
        </w:tc>
      </w:tr>
      <w:tr>
        <w:tc>
          <w:tcPr>
            <w:tcW w:type="dxa" w:w="4320"/>
          </w:tcPr>
          <w:p>
            <w:r>
              <w:t>训练集（80%）</w:t>
            </w:r>
          </w:p>
        </w:tc>
        <w:tc>
          <w:tcPr>
            <w:tcW w:type="dxa" w:w="4320"/>
          </w:tcPr>
          <w:p>
            <w:r>
              <w:t>8,477条</w:t>
            </w:r>
          </w:p>
        </w:tc>
      </w:tr>
      <w:tr>
        <w:tc>
          <w:tcPr>
            <w:tcW w:type="dxa" w:w="4320"/>
          </w:tcPr>
          <w:p>
            <w:r>
              <w:t>测试集（20%）</w:t>
            </w:r>
          </w:p>
        </w:tc>
        <w:tc>
          <w:tcPr>
            <w:tcW w:type="dxa" w:w="4320"/>
          </w:tcPr>
          <w:p>
            <w:r>
              <w:t>2,120条</w:t>
            </w:r>
          </w:p>
        </w:tc>
      </w:tr>
    </w:tbl>
    <w:p/>
    <w:p>
      <w:r>
        <w:t>训练集：前80%时间序列数据（2021-07-20 09:45 至 2021-08-15 约15:00）</w:t>
        <w:br/>
        <w:t>测试集：后20%时间序列数据（2021-08-15 约15:00 至 2021-08-26 04:45）</w:t>
        <w:br/>
        <w:t>对RNN模型，额外去除前lookback=12个时间步用于构建序列样本。</w:t>
      </w:r>
    </w:p>
    <w:p>
      <w:r>
        <w:br w:type="page"/>
      </w:r>
    </w:p>
    <w:p>
      <w:pPr>
        <w:pStyle w:val="Heading1"/>
      </w:pPr>
      <w:r>
        <w:t>6. 模型选择与实现</w:t>
      </w:r>
    </w:p>
    <w:p>
      <w:pPr>
        <w:pStyle w:val="Heading2"/>
      </w:pPr>
      <w:r>
        <w:t>6.1 线性回归模型（Week03 — 回归模型与求解方法）</w:t>
      </w:r>
    </w:p>
    <w:p>
      <w:r>
        <w:t>线性回归模型基于《Week03 — 回归模型与求解方法》课程内容实现，采用正规方程（Normal Equation）进行参数求解。</w:t>
      </w:r>
    </w:p>
    <w:p>
      <w:pPr>
        <w:pStyle w:val="ListBullet"/>
      </w:pPr>
      <w:r>
        <w:t>模型原理：</w:t>
      </w:r>
    </w:p>
    <w:p>
      <w:r>
        <w:t>使用最小二乘法，通过正规方程 θ = (X^T X)^(-1) X^T y 直接求解回归系数，无需迭代训练。模型公式为：</w:t>
      </w:r>
    </w:p>
    <w:p>
      <w:r>
        <w:t>y = β₀ + β₁x₁ + β₂x₂ + ... + β₁₆x₁₆</w:t>
      </w:r>
    </w:p>
    <w:p/>
    <w:p>
      <w:pPr>
        <w:pStyle w:val="ListBullet"/>
      </w:pPr>
      <w:r>
        <w:t>模型优势：</w:t>
      </w:r>
    </w:p>
    <w:p>
      <w:r>
        <w:t>计算效率高、可解释性强——通过回归系数可以直接判断各特征对负荷的影响程度和方向。</w:t>
      </w:r>
    </w:p>
    <w:p>
      <w:pPr>
        <w:pStyle w:val="Heading2"/>
      </w:pPr>
      <w:r>
        <w:t>6.2 简单循环神经网络 — SimpleRNN（Week06 — 循环神经网络）</w:t>
      </w:r>
    </w:p>
    <w:p>
      <w:r>
        <w:t>SimpleRNN模型基于《Week06 — 循环神经网络》和SimpleRNN.ipynb示例实现，采用numpy从零编写完整的前向传播和BPTT（Backpropagation Through Time）训练算法。</w:t>
      </w:r>
    </w:p>
    <w:p>
      <w:pPr>
        <w:pStyle w:val="ListBullet"/>
      </w:pPr>
      <w:r>
        <w:t>模型结构：</w:t>
      </w:r>
    </w:p>
    <w:p>
      <w:pPr>
        <w:pStyle w:val="ListBullet2"/>
      </w:pPr>
      <w:r>
        <w:t>输入维度：16个特征 × 12个时间步（lookback=12，即1小时历史数据）</w:t>
      </w:r>
    </w:p>
    <w:p>
      <w:pPr>
        <w:pStyle w:val="ListBullet2"/>
      </w:pPr>
      <w:r>
        <w:t>隐藏层：32个神经元，tanh激活函数</w:t>
      </w:r>
    </w:p>
    <w:p>
      <w:pPr>
        <w:pStyle w:val="ListBullet2"/>
      </w:pPr>
      <w:r>
        <w:t>输出层：1个神经元（预测下一个时间步的负荷值），线性激活</w:t>
      </w:r>
    </w:p>
    <w:p>
      <w:pPr>
        <w:pStyle w:val="ListBullet2"/>
      </w:pPr>
      <w:r>
        <w:t>损失函数：均方误差（MSE）</w:t>
      </w:r>
    </w:p>
    <w:p>
      <w:pPr>
        <w:pStyle w:val="ListBullet2"/>
      </w:pPr>
      <w:r>
        <w:t>优化器：随机梯度下降（SGD），学习率0.001</w:t>
      </w:r>
    </w:p>
    <w:p>
      <w:pPr>
        <w:pStyle w:val="ListBullet2"/>
      </w:pPr>
      <w:r>
        <w:t>批次大小：128</w:t>
      </w:r>
    </w:p>
    <w:p>
      <w:pPr>
        <w:pStyle w:val="ListBullet2"/>
      </w:pPr>
      <w:r>
        <w:t>训练轮数：50轮</w:t>
      </w:r>
    </w:p>
    <w:p/>
    <w:p>
      <w:pPr>
        <w:pStyle w:val="ListBullet"/>
      </w:pPr>
      <w:r>
        <w:t>核心计算逻辑（参考SimpleRNN.ipynb）：</w:t>
      </w:r>
    </w:p>
    <w:p>
      <w:r>
        <w:t>h_t = tanh(W_x · x_t + W_h · h_{t-1} + b_h)</w:t>
        <w:br/>
        <w:t>每个时间步的输出由当前输入x_t和上一隐藏状态h_{t-1}共同决定，最终取最后一个时间步的隐藏状态h_T通过全连接层得到预测值。</w:t>
      </w:r>
    </w:p>
    <w:p>
      <w:pPr>
        <w:pStyle w:val="Heading1"/>
      </w:pPr>
      <w:r>
        <w:t>7. 模型训练与评估</w:t>
      </w:r>
    </w:p>
    <w:p>
      <w:pPr>
        <w:pStyle w:val="Heading2"/>
      </w:pPr>
      <w:r>
        <w:t>7.1 评估指标</w:t>
      </w:r>
    </w:p>
    <w:p>
      <w:pPr>
        <w:pStyle w:val="ListBullet"/>
      </w:pPr>
      <w:r>
        <w:t>RMSE（均方根误差）：衡量预测值与真实值的偏差，单位MW</w:t>
      </w:r>
    </w:p>
    <w:p>
      <w:pPr>
        <w:pStyle w:val="ListBullet"/>
      </w:pPr>
      <w:r>
        <w:t>MAPE（平均绝对百分比误差）：衡量相对误差百分比</w:t>
      </w:r>
    </w:p>
    <w:p>
      <w:pPr>
        <w:pStyle w:val="ListBullet"/>
      </w:pPr>
      <w:r>
        <w:t>R²（决定系数）：衡量模型对数据方差的解释程度，越接近1越好</w:t>
      </w:r>
    </w:p>
    <w:p>
      <w:pPr>
        <w:pStyle w:val="Heading2"/>
      </w:pPr>
      <w:r>
        <w:t>7.2 训练过程</w:t>
      </w:r>
    </w:p>
    <w:p>
      <w:r>
        <w:t>线性回归：通过正规方程一次性求解，训练时间极短（&lt;1秒）。</w:t>
      </w:r>
    </w:p>
    <w:p>
      <w:r>
        <w:t>SimpleRNN：迭代训练50轮，损失函数持续下降。训练损失从第10轮的0.025降至第50轮的0.009，测试损失从0.049降至0.015，说明模型在学习有效的时序特征。</w:t>
      </w:r>
    </w:p>
    <w:p>
      <w:pPr>
        <w:pStyle w:val="Heading2"/>
      </w:pPr>
      <w:r>
        <w:t>7.3 模型评估结果</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指标</w:t>
            </w:r>
          </w:p>
        </w:tc>
        <w:tc>
          <w:tcPr>
            <w:tcW w:type="dxa" w:w="2880"/>
          </w:tcPr>
          <w:p>
            <w:r>
              <w:rPr>
                <w:b/>
              </w:rPr>
              <w:t>线性回归</w:t>
            </w:r>
          </w:p>
        </w:tc>
        <w:tc>
          <w:tcPr>
            <w:tcW w:type="dxa" w:w="2880"/>
          </w:tcPr>
          <w:p>
            <w:r>
              <w:rPr>
                <w:b/>
              </w:rPr>
              <w:t>SimpleRNN</w:t>
            </w:r>
          </w:p>
        </w:tc>
      </w:tr>
      <w:tr>
        <w:tc>
          <w:tcPr>
            <w:tcW w:type="dxa" w:w="2880"/>
          </w:tcPr>
          <w:p>
            <w:r>
              <w:t>训练RMSE (MW)</w:t>
            </w:r>
          </w:p>
        </w:tc>
        <w:tc>
          <w:tcPr>
            <w:tcW w:type="dxa" w:w="2880"/>
          </w:tcPr>
          <w:p>
            <w:r>
              <w:t>4.2736</w:t>
            </w:r>
          </w:p>
        </w:tc>
        <w:tc>
          <w:tcPr>
            <w:tcW w:type="dxa" w:w="2880"/>
          </w:tcPr>
          <w:p>
            <w:r>
              <w:t>9.7677</w:t>
            </w:r>
          </w:p>
        </w:tc>
      </w:tr>
      <w:tr>
        <w:tc>
          <w:tcPr>
            <w:tcW w:type="dxa" w:w="2880"/>
          </w:tcPr>
          <w:p>
            <w:r>
              <w:t>测试RMSE (MW)</w:t>
            </w:r>
          </w:p>
        </w:tc>
        <w:tc>
          <w:tcPr>
            <w:tcW w:type="dxa" w:w="2880"/>
          </w:tcPr>
          <w:p>
            <w:r>
              <w:t>6.3880</w:t>
            </w:r>
          </w:p>
        </w:tc>
        <w:tc>
          <w:tcPr>
            <w:tcW w:type="dxa" w:w="2880"/>
          </w:tcPr>
          <w:p>
            <w:r>
              <w:t>10.1130</w:t>
            </w:r>
          </w:p>
        </w:tc>
      </w:tr>
      <w:tr>
        <w:tc>
          <w:tcPr>
            <w:tcW w:type="dxa" w:w="2880"/>
          </w:tcPr>
          <w:p>
            <w:r>
              <w:t>训练MAPE (%)</w:t>
            </w:r>
          </w:p>
        </w:tc>
        <w:tc>
          <w:tcPr>
            <w:tcW w:type="dxa" w:w="2880"/>
          </w:tcPr>
          <w:p>
            <w:r>
              <w:t>4.15</w:t>
            </w:r>
          </w:p>
        </w:tc>
        <w:tc>
          <w:tcPr>
            <w:tcW w:type="dxa" w:w="2880"/>
          </w:tcPr>
          <w:p>
            <w:r>
              <w:t>8.07</w:t>
            </w:r>
          </w:p>
        </w:tc>
      </w:tr>
      <w:tr>
        <w:tc>
          <w:tcPr>
            <w:tcW w:type="dxa" w:w="2880"/>
          </w:tcPr>
          <w:p>
            <w:r>
              <w:t>测试MAPE (%)</w:t>
            </w:r>
          </w:p>
        </w:tc>
        <w:tc>
          <w:tcPr>
            <w:tcW w:type="dxa" w:w="2880"/>
          </w:tcPr>
          <w:p>
            <w:r>
              <w:t>2.13</w:t>
            </w:r>
          </w:p>
        </w:tc>
        <w:tc>
          <w:tcPr>
            <w:tcW w:type="dxa" w:w="2880"/>
          </w:tcPr>
          <w:p>
            <w:r>
              <w:t>4.49</w:t>
            </w:r>
          </w:p>
        </w:tc>
      </w:tr>
      <w:tr>
        <w:tc>
          <w:tcPr>
            <w:tcW w:type="dxa" w:w="2880"/>
          </w:tcPr>
          <w:p>
            <w:r>
              <w:t>训练R²</w:t>
            </w:r>
          </w:p>
        </w:tc>
        <w:tc>
          <w:tcPr>
            <w:tcW w:type="dxa" w:w="2880"/>
          </w:tcPr>
          <w:p>
            <w:r>
              <w:t>0.9979</w:t>
            </w:r>
          </w:p>
        </w:tc>
        <w:tc>
          <w:tcPr>
            <w:tcW w:type="dxa" w:w="2880"/>
          </w:tcPr>
          <w:p>
            <w:r>
              <w:t>0.9889</w:t>
            </w:r>
          </w:p>
        </w:tc>
      </w:tr>
      <w:tr>
        <w:tc>
          <w:tcPr>
            <w:tcW w:type="dxa" w:w="2880"/>
          </w:tcPr>
          <w:p>
            <w:r>
              <w:t>测试R²</w:t>
            </w:r>
          </w:p>
        </w:tc>
        <w:tc>
          <w:tcPr>
            <w:tcW w:type="dxa" w:w="2880"/>
          </w:tcPr>
          <w:p>
            <w:r>
              <w:t>0.9719</w:t>
            </w:r>
          </w:p>
        </w:tc>
        <w:tc>
          <w:tcPr>
            <w:tcW w:type="dxa" w:w="2880"/>
          </w:tcPr>
          <w:p>
            <w:r>
              <w:t>0.9300</w:t>
            </w:r>
          </w:p>
        </w:tc>
      </w:tr>
    </w:tbl>
    <w:p/>
    <w:p>
      <w:r>
        <w:t>线性回归模型表现更优：测试R²达到0.9719，测试RMSE仅6.39 MW，MAPE仅2.13%。SimpleRNN的测试R²为0.9300，测试RMSE为10.11 MW。</w:t>
      </w:r>
    </w:p>
    <w:p>
      <w:pPr>
        <w:pStyle w:val="Heading2"/>
      </w:pPr>
      <w:r>
        <w:t>7.4 特征重要性分析</w:t>
      </w:r>
    </w:p>
    <w:p>
      <w:r>
        <w:t>根据线性回归系数的绝对值排序，影响机组实际负荷最重要的特征为：</w:t>
      </w:r>
    </w:p>
    <w:p>
      <w:r>
        <w:t>1. air_ratio（系数：1.2600，正向影响）</w:t>
      </w:r>
    </w:p>
    <w:p>
      <w:r>
        <w:t>2. total_secondary_air（系数：-0.5977，负向影响）</w:t>
      </w:r>
    </w:p>
    <w:p>
      <w:r>
        <w:t>3. main_steam_flow（系数：0.5308，正向影响）</w:t>
      </w:r>
    </w:p>
    <w:p>
      <w:r>
        <w:t>4. agc_command（系数：0.4344，正向影响）</w:t>
      </w:r>
    </w:p>
    <w:p>
      <w:r>
        <w:t>5. total_air_flow（系数：-0.3976，负向影响）</w:t>
      </w:r>
    </w:p>
    <w:p>
      <w:r>
        <w:br w:type="page"/>
      </w:r>
    </w:p>
    <w:p>
      <w:pPr>
        <w:pStyle w:val="Heading1"/>
      </w:pPr>
      <w:r>
        <w:t>8. 结果分析与对比</w:t>
      </w:r>
    </w:p>
    <w:p>
      <w:pPr>
        <w:pStyle w:val="Heading2"/>
      </w:pPr>
      <w:r>
        <w:t>8.1 模型性能对比</w:t>
      </w:r>
    </w:p>
    <w:p>
      <w:r>
        <w:t>线性回归在所有指标上均优于SimpleRNN，主要原因分析：</w:t>
      </w:r>
    </w:p>
    <w:p>
      <w:pPr>
        <w:pStyle w:val="ListBullet"/>
      </w:pPr>
      <w:r>
        <w:t>数据特性：传感器参数与机组负荷之间存在较强的线性关系，AGC指令、风量、煤量等参数直接决定了发电负荷，线性关系明显</w:t>
      </w:r>
    </w:p>
    <w:p>
      <w:pPr>
        <w:pStyle w:val="ListBullet"/>
      </w:pPr>
      <w:r>
        <w:t>模型复杂度：SimpleRNN为numpy从零实现，未使用Adam优化器、学习率调度、正则化等高级技术，参数优化效率有限</w:t>
      </w:r>
    </w:p>
    <w:p>
      <w:pPr>
        <w:pStyle w:val="ListBullet"/>
      </w:pPr>
      <w:r>
        <w:t>时间依赖性：5分钟采样间隔下，相邻时间点的负荷变化与当前工况参数的关联性强于与历史趋势的关联性，削弱了RNN的时序优势</w:t>
      </w:r>
    </w:p>
    <w:p>
      <w:pPr>
        <w:pStyle w:val="ListBullet"/>
      </w:pPr>
      <w:r>
        <w:t>样本量限制：约8,500条训练数据对于从零训练的RNN而言相对有限</w:t>
      </w:r>
    </w:p>
    <w:p>
      <w:pPr>
        <w:pStyle w:val="Heading2"/>
      </w:pPr>
      <w:r>
        <w:t>8.2 选定模型</w:t>
      </w:r>
    </w:p>
    <w:p>
      <w:r>
        <w:t>综合考虑预测精度、计算效率和可解释性，推荐采用线性回归模型作为最终预测模型。该模型测试R²达0.9719，测试RMSE仅6.39 MW（相对误差约2.13%），且通过回归系数可直接解释各参数对负荷的影响机制。</w:t>
      </w:r>
    </w:p>
    <w:p>
      <w:pPr>
        <w:pStyle w:val="Heading2"/>
      </w:pPr>
      <w:r>
        <w:t>8.3 气象数据说明</w:t>
      </w:r>
    </w:p>
    <w:p>
      <w:r>
        <w:t>本次分析中气象原始数据（2019年）与采集数据（2021年）时间不匹配，未能直接融合。在后续工作中，建议补充与采集数据同期（2021年7-8月）的气象观测数据，特别是环境温度、湿度、风速等对机组运行效率有影响的气象参数，有望进一步提升模型精度。</w:t>
      </w:r>
    </w:p>
    <w:p>
      <w:pPr>
        <w:pStyle w:val="Heading1"/>
      </w:pPr>
      <w:r>
        <w:t>9. 结论与建议</w:t>
      </w:r>
    </w:p>
    <w:p>
      <w:pPr>
        <w:pStyle w:val="Heading2"/>
      </w:pPr>
      <w:r>
        <w:t>9.1 主要结论</w:t>
      </w:r>
    </w:p>
    <w:p>
      <w:pPr>
        <w:pStyle w:val="ListBullet"/>
      </w:pPr>
      <w:r>
        <w:t>基于#4机组DCS传感器数据成功建立了机组实际负荷预测模型</w:t>
      </w:r>
    </w:p>
    <w:p>
      <w:pPr>
        <w:pStyle w:val="ListBullet"/>
      </w:pPr>
      <w:r>
        <w:t>线性回归模型（正规方程求解）表现最优：测试R² = 0.9719，MAPE = 2.13%</w:t>
      </w:r>
    </w:p>
    <w:p>
      <w:pPr>
        <w:pStyle w:val="ListBullet"/>
      </w:pPr>
      <w:r>
        <w:t>影响负荷的关键特征包括：AGC指令、主蒸汽流量、风量比值、总二次风量等</w:t>
      </w:r>
    </w:p>
    <w:p>
      <w:pPr>
        <w:pStyle w:val="ListBullet"/>
      </w:pPr>
      <w:r>
        <w:t>SimpleRNN成功实现numpy版本，验证了循环神经网络在时间序列预测中的可行性</w:t>
      </w:r>
    </w:p>
    <w:p>
      <w:pPr>
        <w:pStyle w:val="Heading2"/>
      </w:pPr>
      <w:r>
        <w:t>9.2 改进方向</w:t>
      </w:r>
    </w:p>
    <w:p>
      <w:pPr>
        <w:pStyle w:val="ListBullet"/>
      </w:pPr>
      <w:r>
        <w:t>接入同期气象数据（温度、湿度、气压等），提高模型泛化能力</w:t>
      </w:r>
    </w:p>
    <w:p>
      <w:pPr>
        <w:pStyle w:val="ListBullet"/>
      </w:pPr>
      <w:r>
        <w:t>使用Keras/TensorFlow框架实现更完善的RNN/LSTM/GRU模型</w:t>
      </w:r>
    </w:p>
    <w:p>
      <w:pPr>
        <w:pStyle w:val="ListBullet"/>
      </w:pPr>
      <w:r>
        <w:t>增加超参数优化（如lookback窗口大小、隐藏层单元数、网络层数）</w:t>
      </w:r>
    </w:p>
    <w:p>
      <w:pPr>
        <w:pStyle w:val="ListBullet"/>
      </w:pPr>
      <w:r>
        <w:t>引入注意力机制或多任务学习框架，同时预测多个机组参数</w:t>
      </w:r>
    </w:p>
    <w:p>
      <w:pPr>
        <w:pStyle w:val="Heading1"/>
      </w:pPr>
      <w:r>
        <w:t>附录：文件清单</w:t>
      </w:r>
    </w:p>
    <w:p>
      <w:r>
        <w:t>本分析提交的文件包括：</w:t>
      </w:r>
    </w:p>
    <w:tbl>
      <w:tblPr>
        <w:tblStyle w:val="LightGrid-Accent1"/>
        <w:tblW w:type="auto" w:w="0"/>
        <w:tblLook w:firstColumn="1" w:firstRow="1" w:lastColumn="0" w:lastRow="0" w:noHBand="0" w:noVBand="1" w:val="04A0"/>
      </w:tblPr>
      <w:tblGrid>
        <w:gridCol w:w="4320"/>
        <w:gridCol w:w="4320"/>
      </w:tblGrid>
      <w:tr>
        <w:tc>
          <w:tcPr>
            <w:tcW w:type="dxa" w:w="4320"/>
          </w:tcPr>
          <w:p>
            <w:r>
              <w:rPr>
                <w:b/>
              </w:rPr>
              <w:t>文件名</w:t>
            </w:r>
          </w:p>
        </w:tc>
        <w:tc>
          <w:tcPr>
            <w:tcW w:type="dxa" w:w="4320"/>
          </w:tcPr>
          <w:p>
            <w:r>
              <w:rPr>
                <w:b/>
              </w:rPr>
              <w:t>说明</w:t>
            </w:r>
          </w:p>
        </w:tc>
      </w:tr>
      <w:tr>
        <w:tc>
          <w:tcPr>
            <w:tcW w:type="dxa" w:w="4320"/>
          </w:tcPr>
          <w:p>
            <w:r>
              <w:t>train_data.csv</w:t>
            </w:r>
          </w:p>
        </w:tc>
        <w:tc>
          <w:tcPr>
            <w:tcW w:type="dxa" w:w="4320"/>
          </w:tcPr>
          <w:p>
            <w:r>
              <w:t>训练集（原始量纲），8,477条 × 17列</w:t>
            </w:r>
          </w:p>
        </w:tc>
      </w:tr>
      <w:tr>
        <w:tc>
          <w:tcPr>
            <w:tcW w:type="dxa" w:w="4320"/>
          </w:tcPr>
          <w:p>
            <w:r>
              <w:t>test_data.csv</w:t>
            </w:r>
          </w:p>
        </w:tc>
        <w:tc>
          <w:tcPr>
            <w:tcW w:type="dxa" w:w="4320"/>
          </w:tcPr>
          <w:p>
            <w:r>
              <w:t>测试集（原始量纲），2,120条 × 17列</w:t>
            </w:r>
          </w:p>
        </w:tc>
      </w:tr>
      <w:tr>
        <w:tc>
          <w:tcPr>
            <w:tcW w:type="dxa" w:w="4320"/>
          </w:tcPr>
          <w:p>
            <w:r>
              <w:t>train_data_normalized.csv</w:t>
            </w:r>
          </w:p>
        </w:tc>
        <w:tc>
          <w:tcPr>
            <w:tcW w:type="dxa" w:w="4320"/>
          </w:tcPr>
          <w:p>
            <w:r>
              <w:t>训练集（标准化后）</w:t>
            </w:r>
          </w:p>
        </w:tc>
      </w:tr>
      <w:tr>
        <w:tc>
          <w:tcPr>
            <w:tcW w:type="dxa" w:w="4320"/>
          </w:tcPr>
          <w:p>
            <w:r>
              <w:t>test_data_normalized.csv</w:t>
            </w:r>
          </w:p>
        </w:tc>
        <w:tc>
          <w:tcPr>
            <w:tcW w:type="dxa" w:w="4320"/>
          </w:tcPr>
          <w:p>
            <w:r>
              <w:t>测试集（标准化后）</w:t>
            </w:r>
          </w:p>
        </w:tc>
      </w:tr>
      <w:tr>
        <w:tc>
          <w:tcPr>
            <w:tcW w:type="dxa" w:w="4320"/>
          </w:tcPr>
          <w:p>
            <w:r>
              <w:t>lr_model.npz</w:t>
            </w:r>
          </w:p>
        </w:tc>
        <w:tc>
          <w:tcPr>
            <w:tcW w:type="dxa" w:w="4320"/>
          </w:tcPr>
          <w:p>
            <w:r>
              <w:t>线性回归模型参数</w:t>
            </w:r>
          </w:p>
        </w:tc>
      </w:tr>
      <w:tr>
        <w:tc>
          <w:tcPr>
            <w:tcW w:type="dxa" w:w="4320"/>
          </w:tcPr>
          <w:p>
            <w:r>
              <w:t>rnn_model.npz</w:t>
            </w:r>
          </w:p>
        </w:tc>
        <w:tc>
          <w:tcPr>
            <w:tcW w:type="dxa" w:w="4320"/>
          </w:tcPr>
          <w:p>
            <w:r>
              <w:t>SimpleRNN模型参数</w:t>
            </w:r>
          </w:p>
        </w:tc>
      </w:tr>
      <w:tr>
        <w:tc>
          <w:tcPr>
            <w:tcW w:type="dxa" w:w="4320"/>
          </w:tcPr>
          <w:p>
            <w:r>
              <w:t>结构分析文档.docx</w:t>
            </w:r>
          </w:p>
        </w:tc>
        <w:tc>
          <w:tcPr>
            <w:tcW w:type="dxa" w:w="4320"/>
          </w:tcPr>
          <w:p>
            <w:r>
              <w:t>本文档</w:t>
            </w:r>
          </w:p>
        </w:tc>
      </w:tr>
    </w:tbl>
    <w:p/>
    <w:p/>
    <w:p>
      <w:pPr>
        <w:jc w:val="center"/>
      </w:pPr>
      <w:r>
        <w:t>— 文档结束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