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047750" cy="1133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UNIVERSIDAD NACIONAL DEL ALTIPLANO - PUNO</w:t>
      </w:r>
    </w:p>
    <w:p>
      <w:pPr>
        <w:spacing w:after="3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Facultad de Ingeniería de Sistemas</w:t>
      </w:r>
    </w:p>
    <w:p>
      <w:pPr>
        <w:spacing w:after="200" w:before="60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INFORME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Análisis de Comportamiento Académico con NCD/Gzip y Redes Bayesianas</w:t>
      </w:r>
    </w:p>
    <w:p>
      <w:pPr>
        <w:spacing w:after="80" w:before="8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Estudiante: </w:t>
      </w:r>
      <w:r>
        <w:rPr>
          <w:rFonts w:ascii="Calibri" w:cs="Calibri" w:eastAsia="Calibri" w:hAnsi="Calibri"/>
          <w:sz w:val="22"/>
          <w:szCs w:val="22"/>
        </w:rPr>
        <w:t xml:space="preserve">Jhoel Yovani Ticona Erquinigo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Curso: </w:t>
      </w:r>
      <w:r>
        <w:rPr>
          <w:rFonts w:ascii="Calibri" w:cs="Calibri" w:eastAsia="Calibri" w:hAnsi="Calibri"/>
          <w:sz w:val="22"/>
          <w:szCs w:val="22"/>
        </w:rPr>
        <w:t xml:space="preserve">Ciberseguridad - 9no Semestre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Docente: </w:t>
      </w:r>
      <w:r>
        <w:rPr>
          <w:rFonts w:ascii="Calibri" w:cs="Calibri" w:eastAsia="Calibri" w:hAnsi="Calibri"/>
          <w:sz w:val="22"/>
          <w:szCs w:val="22"/>
        </w:rPr>
        <w:t xml:space="preserve">Juárez Ruelas José Luis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Fecha: </w:t>
      </w:r>
      <w:r>
        <w:rPr>
          <w:rFonts w:ascii="Calibri" w:cs="Calibri" w:eastAsia="Calibri" w:hAnsi="Calibri"/>
          <w:sz w:val="22"/>
          <w:szCs w:val="22"/>
        </w:rPr>
        <w:t xml:space="preserve">20 de julio de 2026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1. Introducción</w:t>
      </w:r>
    </w:p>
    <w:p>
      <w:pPr>
        <w:spacing w:after="15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El presente informe documenta el experimento de análisis de patrones académicos utilizando la métrica Normalized Compression Distance (NCD) con compresión Gzip, particionamiento jerárquico por bloques y Árboles Bayesianos Probabilísticos.</w:t>
      </w:r>
    </w:p>
    <w:p>
      <w:pPr>
        <w:pStyle w:val="Heading1"/>
        <w:spacing w:after="150" w:before="30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2. Objetivo</w:t>
      </w:r>
    </w:p>
    <w:p>
      <w:pPr>
        <w:spacing w:after="15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Aplicar un pipeline completo de análisis basado en NCD/Gzip para: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Dividir a los estudiantes según su rendimiento académico (X11 - Promedio Final) en bloques contiguos (50%, 25% y 12.5%).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Calcular distancias NCD entre variables explicativas (X1-X10) leyendo archivos CSV desde disco.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Construir topologías de red (MST), Heatmaps y Dendrogramas por nivel.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Construir Árboles Bayesianos dirigidos basados en la probabilidad conjunta máxima.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Comparar las redes Best vs Worst para identificar qué variables cambian más.</w:t>
      </w:r>
    </w:p>
    <w:p>
      <w:pPr>
        <w:pStyle w:val="Heading1"/>
        <w:spacing w:after="150" w:before="30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3. Descripción del Dataset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3000"/>
      </w:tblGrid>
      <w:tr>
        <w:trPr>
          <w:tblHeader/>
        </w:trPr>
        <w:tc>
          <w:tcPr>
            <w:tcW w:type="dxa" w:w="5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D9D9D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Característica</w:t>
            </w:r>
          </w:p>
        </w:tc>
        <w:tc>
          <w:tcPr>
            <w:tcW w:type="dxa" w:w="30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D9D9D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5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Total de estudiantes</w:t>
            </w:r>
          </w:p>
        </w:tc>
        <w:tc>
          <w:tcPr>
            <w:tcW w:type="dxa" w:w="30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18000</w:t>
            </w:r>
          </w:p>
        </w:tc>
      </w:tr>
      <w:tr>
        <w:tc>
          <w:tcPr>
            <w:tcW w:type="dxa" w:w="5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Variables explicativas</w:t>
            </w:r>
          </w:p>
        </w:tc>
        <w:tc>
          <w:tcPr>
            <w:tcW w:type="dxa" w:w="30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X1 a X10 (10 variables)</w:t>
            </w:r>
          </w:p>
        </w:tc>
      </w:tr>
      <w:tr>
        <w:tc>
          <w:tcPr>
            <w:tcW w:type="dxa" w:w="5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Variable objetivo</w:t>
            </w:r>
          </w:p>
        </w:tc>
        <w:tc>
          <w:tcPr>
            <w:tcW w:type="dxa" w:w="30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X11 - Promedio Final</w:t>
            </w:r>
          </w:p>
        </w:tc>
      </w:tr>
      <w:tr>
        <w:tc>
          <w:tcPr>
            <w:tcW w:type="dxa" w:w="5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Bloques generados</w:t>
            </w:r>
          </w:p>
        </w:tc>
        <w:tc>
          <w:tcPr>
            <w:tcW w:type="dxa" w:w="30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14 archivos CSV en results/</w:t>
            </w:r>
          </w:p>
        </w:tc>
      </w:tr>
    </w:tbl>
    <w:p>
      <w:pPr>
        <w:pStyle w:val="Heading1"/>
        <w:spacing w:after="150" w:before="30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4. Gráficos y Visualizaciones</w:t>
      </w:r>
    </w:p>
    <w:p>
      <w:pPr>
        <w:pStyle w:val="Heading2"/>
        <w:spacing w:after="120" w:before="250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4.1 Redes Bayesianas Dirigidas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Árbol Bayesiano Dirigido - Dataset Completo</w:t>
      </w:r>
    </w:p>
    <w:p>
      <w:pPr>
        <w:spacing w:after="200"/>
        <w:jc w:val="center"/>
      </w:pPr>
      <w:r>
        <w:drawing>
          <wp:inline distT="0" distB="0" distL="0" distR="0">
            <wp:extent cx="4286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Árbol Bayesiano - Best 50%</w:t>
      </w:r>
    </w:p>
    <w:p>
      <w:pPr>
        <w:spacing w:after="200"/>
        <w:jc w:val="center"/>
      </w:pPr>
      <w:r>
        <w:drawing>
          <wp:inline distT="0" distB="0" distL="0" distR="0">
            <wp:extent cx="4286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Árbol Bayesiano - Worst 50%</w:t>
      </w:r>
    </w:p>
    <w:p>
      <w:pPr>
        <w:spacing w:after="200"/>
        <w:jc w:val="center"/>
      </w:pPr>
      <w:r>
        <w:drawing>
          <wp:inline distT="0" distB="0" distL="0" distR="0">
            <wp:extent cx="4286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50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4.2 Gráficos de Radar (Telaraña) Comparativos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Perfil Radar - Nivel 50%</w:t>
      </w:r>
    </w:p>
    <w:p>
      <w:pPr>
        <w:spacing w:after="200"/>
        <w:jc w:val="center"/>
      </w:pPr>
      <w:r>
        <w:drawing>
          <wp:inline distT="0" distB="0" distL="0" distR="0">
            <wp:extent cx="4286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Perfil Radar - Nivel 25%</w:t>
      </w:r>
    </w:p>
    <w:p>
      <w:pPr>
        <w:spacing w:after="200"/>
        <w:jc w:val="center"/>
      </w:pPr>
      <w:r>
        <w:drawing>
          <wp:inline distT="0" distB="0" distL="0" distR="0">
            <wp:extent cx="4286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Perfil Radar - Nivel 12.5%</w:t>
      </w:r>
    </w:p>
    <w:p>
      <w:pPr>
        <w:spacing w:after="200"/>
        <w:jc w:val="center"/>
      </w:pPr>
      <w:r>
        <w:drawing>
          <wp:inline distT="0" distB="0" distL="0" distR="0">
            <wp:extent cx="4286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50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4.3 Comparaciones Topológicas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Resumen Global de Diferencias Topológicas</w:t>
      </w:r>
    </w:p>
    <w:p>
      <w:pPr>
        <w:spacing w:after="200"/>
        <w:jc w:val="center"/>
      </w:pPr>
      <w:r>
        <w:drawing>
          <wp:inline distT="0" distB="0" distL="0" distR="0">
            <wp:extent cx="4286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50" w:before="30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5. Conclusiones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El pipeline en POO ejecuta los 7 pasos procesando archivos CSV independientes por cada nivel.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Los Árboles Bayesianos dirigen adecuadamente las aristas utilizando probabilidades condicionales, resaltando el rendimiento (X11) como nodo central.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Los gráficos de Radar confirman visualmente las desviaciones socioeconómicas y académicas entre estudiantes de alto y bajo rendimiento.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6"/>
        <w:szCs w:val="16"/>
      </w:rPr>
      <w:t xml:space="preserve">Página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sz w:val="16"/>
        <w:szCs w:val="16"/>
      </w:rPr>
      <w:t xml:space="preserve"> de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UNA Puno - Ciberseguridad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c7857875a060972ce8988ae8f6efdb40d71c440.png"/><Relationship Id="rId10" Type="http://schemas.openxmlformats.org/officeDocument/2006/relationships/image" Target="media/62805575263d198a0126701ca7e2003600971b68.png"/><Relationship Id="rId11" Type="http://schemas.openxmlformats.org/officeDocument/2006/relationships/image" Target="media/309de30f5549ecd5d701c67a95e34d61d343b7e2.png"/><Relationship Id="rId12" Type="http://schemas.openxmlformats.org/officeDocument/2006/relationships/image" Target="media/e18031bacea1b7839e79151ad9294f207f7cfc04.png"/><Relationship Id="rId13" Type="http://schemas.openxmlformats.org/officeDocument/2006/relationships/image" Target="media/c6f873cf06b8e34d43b35f14390f32917f7a7b03.png"/><Relationship Id="rId14" Type="http://schemas.openxmlformats.org/officeDocument/2006/relationships/image" Target="media/7004b1a9429bdb7052c361682e19bb3e332ba09d.png"/><Relationship Id="rId15" Type="http://schemas.openxmlformats.org/officeDocument/2006/relationships/image" Target="media/37cee18cc034e93378d1e4041e029246db823e7d.png"/><Relationship Id="rId16" Type="http://schemas.openxmlformats.org/officeDocument/2006/relationships/image" Target="media/b97bef6b897d77b9f2640302081c48630c7184b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2026-07-20T12:27:55.682Z</dcterms:created>
  <dcterms:modified xsi:type="dcterms:W3CDTF">2026-07-20T12:27:55.686Z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