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5412D" w14:textId="57132E6C" w:rsidR="00FC09C4" w:rsidRDefault="00FC09C4" w:rsidP="00FC09C4">
      <w:pPr>
        <w:pStyle w:val="Heading1"/>
      </w:pPr>
      <w:r>
        <w:t>Post</w:t>
      </w:r>
    </w:p>
    <w:p w14:paraId="6A706AA6" w14:textId="4B387BE1" w:rsidR="00FC7CAC" w:rsidRDefault="00FC7CAC" w:rsidP="00FC7CAC">
      <w:r>
        <w:t>Hello everyone,</w:t>
      </w:r>
    </w:p>
    <w:p w14:paraId="75B85E4F" w14:textId="0AE04E57" w:rsidR="00FC7CAC" w:rsidRDefault="00FC7CAC" w:rsidP="00FC7CAC">
      <w:r>
        <w:t xml:space="preserve">My name is </w:t>
      </w:r>
      <w:r w:rsidR="00F54610">
        <w:t>Yatza</w:t>
      </w:r>
      <w:r>
        <w:t>, and I currently work as a Lead Interface Analyst in Health Information Technology (HIT) in New York. Prior to transitioning into health IT, I spent over 15 years in the financial technology sector, focusing on software development and gateway architecture.</w:t>
      </w:r>
    </w:p>
    <w:p w14:paraId="3D06EE24" w14:textId="36ECB889" w:rsidR="00FC7CAC" w:rsidRDefault="00FC7CAC" w:rsidP="00FC7CAC">
      <w:r>
        <w:t xml:space="preserve">I attempted to pursue nursing early in my career, but I soon realized I was not fully prepared for the emotional and mental demands of direct patient care. This experience left me with a profound respect for </w:t>
      </w:r>
      <w:r w:rsidR="002770C3">
        <w:t>all</w:t>
      </w:r>
      <w:r>
        <w:t xml:space="preserve"> clinicians. Although my current role is removed from the patient bedside, I always instill the mindset and understanding that every interface message and integration directly affects our patients’ care path. </w:t>
      </w:r>
    </w:p>
    <w:p w14:paraId="4DEAB537" w14:textId="77777777" w:rsidR="00FC7CAC" w:rsidRDefault="00FC7CAC" w:rsidP="00FC7CAC">
      <w:r>
        <w:t>My pursuit in Applied Health Informatics is driven by my interests in predictive analytics and interoperability. This program has helped me connect better with clinical workflows, healthcare policies, and the operational challenges that drive many healthcare initiatives. I believe that with ethical and responsible AI-driven development lifecycles (AI-DLC), healthcare organizations can improve patient care, decision-making, and long-term outcomes.</w:t>
      </w:r>
    </w:p>
    <w:p w14:paraId="4036EC87" w14:textId="77777777" w:rsidR="00FC7CAC" w:rsidRDefault="00FC7CAC" w:rsidP="00FC7CAC">
      <w:r>
        <w:t>A major challenge healthcare faces today is the growing financial and operational strain placed on both clinicians and Health IT departments. Healthcare organizations are under immense pressure to cut costs while simultaneously managing clinician burnout, cybersecurity concerns, and the rise of patient demands. Health IT is often viewed as a non-revenue-generating department despite its critical role in maintaining patient safety and operational efficiency. This fosters an unhealthy cycle where clinicians are forced to use inefficient systems while IT teams face expanding demands with limited resources.</w:t>
      </w:r>
    </w:p>
    <w:p w14:paraId="54525A64" w14:textId="77777777" w:rsidR="00956978" w:rsidRDefault="00FC7CAC" w:rsidP="00FC7CAC">
      <w:r>
        <w:t>Frameworks such as TEFCA and FHIR promise to improve integration across healthcare systems, but they are still evolving and face several implementation challenges. I witness bottlenecks firsthand during our Electronic Case Reporting (</w:t>
      </w:r>
      <w:proofErr w:type="spellStart"/>
      <w:r>
        <w:t>eCR</w:t>
      </w:r>
      <w:proofErr w:type="spellEnd"/>
      <w:r>
        <w:t>) TEFCA implementation</w:t>
      </w:r>
      <w:r w:rsidR="00956978">
        <w:t>.</w:t>
      </w:r>
      <w:r w:rsidR="00956978" w:rsidRPr="00956978">
        <w:t xml:space="preserve"> </w:t>
      </w:r>
      <w:r w:rsidR="00956978" w:rsidRPr="00956978">
        <w:t xml:space="preserve">Organizations migrating to TEFCA must resort to manual legacy validation for regression testing instead of established conduits like Surescripts. Additionally, critical data like patient orders are not always immediately accessible across FHIR-enabled systems, requiring data replication workflows that can delay care. </w:t>
      </w:r>
    </w:p>
    <w:p w14:paraId="2C98843B" w14:textId="67E0C396" w:rsidR="00FC09C4" w:rsidRDefault="00FC7CAC" w:rsidP="00FC7CAC">
      <w:r>
        <w:t>Despite these challenges, I believe migrating to a unified interoperability standard is a necessary step. However, to move toward proactive care, we'll need interoperability standardizations that mature beyond our current frameworks that incorporate exposome data. These growing pains are largely driven by policy and funding constraints, not technical limitations alone.</w:t>
      </w:r>
    </w:p>
    <w:p w14:paraId="34BC391E" w14:textId="77777777" w:rsidR="00FC09C4" w:rsidRDefault="00FC09C4">
      <w:r>
        <w:br w:type="page"/>
      </w:r>
    </w:p>
    <w:p w14:paraId="5299A56C" w14:textId="548F15B6" w:rsidR="00FC09C4" w:rsidRDefault="00FC09C4" w:rsidP="00FC09C4">
      <w:pPr>
        <w:pStyle w:val="Heading1"/>
      </w:pPr>
      <w:r>
        <w:lastRenderedPageBreak/>
        <w:t>Response 1</w:t>
      </w:r>
    </w:p>
    <w:p w14:paraId="753B1B4A" w14:textId="563F39CF" w:rsidR="00FC09C4" w:rsidRPr="00FC09C4" w:rsidRDefault="00FC09C4" w:rsidP="00FC09C4">
      <w:r w:rsidRPr="00FC09C4">
        <w:t>Hi Nina,</w:t>
      </w:r>
    </w:p>
    <w:p w14:paraId="7792E5B5" w14:textId="77777777" w:rsidR="00FC09C4" w:rsidRPr="00FC09C4" w:rsidRDefault="00FC09C4" w:rsidP="00FC09C4">
      <w:r w:rsidRPr="00FC09C4">
        <w:t>I really enjoyed the way you detailed the issues with EMR documentation challenges; this resonates with my experiences on the health IT side of things as well.</w:t>
      </w:r>
    </w:p>
    <w:p w14:paraId="59834C76" w14:textId="77777777" w:rsidR="00FC09C4" w:rsidRPr="00FC09C4" w:rsidRDefault="00FC09C4" w:rsidP="00FC09C4">
      <w:r w:rsidRPr="00FC09C4">
        <w:t>I've observed these challenges can be compounded by interoperability issues. For example, Electronic Case Reporting (</w:t>
      </w:r>
      <w:proofErr w:type="spellStart"/>
      <w:r w:rsidRPr="00FC09C4">
        <w:t>eCR</w:t>
      </w:r>
      <w:proofErr w:type="spellEnd"/>
      <w:r w:rsidRPr="00FC09C4">
        <w:t>) is supposed to reduce the clinical burden of reporting. However, not all documents are supported, and when integration fails, manual reporting falls back upon our clinicians, adding another task to an already overwhelming workload.</w:t>
      </w:r>
    </w:p>
    <w:p w14:paraId="1D192083" w14:textId="77777777" w:rsidR="00FC09C4" w:rsidRDefault="00FC09C4" w:rsidP="00FC09C4">
      <w:r w:rsidRPr="00FC09C4">
        <w:t>Your point about the scrutiny required for accurate documentation is important and can often be overlooked. Documentation errors that propagate downstream to external systems can potentially skew predictive analytics and patient matching criteria used in clinical decision support. This cascaded logic could have serious implications as documentation accuracy degrades.</w:t>
      </w:r>
    </w:p>
    <w:p w14:paraId="6187F841" w14:textId="4032129E" w:rsidR="001C2F3A" w:rsidRDefault="001C2F3A" w:rsidP="001C2F3A">
      <w:pPr>
        <w:pStyle w:val="Heading1"/>
      </w:pPr>
      <w:r>
        <w:t xml:space="preserve">Response </w:t>
      </w:r>
      <w:r>
        <w:t>2</w:t>
      </w:r>
    </w:p>
    <w:p w14:paraId="733A18DC" w14:textId="77777777" w:rsidR="00A42B68" w:rsidRPr="00A42B68" w:rsidRDefault="00A42B68" w:rsidP="00A42B68">
      <w:r w:rsidRPr="00A42B68">
        <w:t>Hello Adela,</w:t>
      </w:r>
    </w:p>
    <w:p w14:paraId="16D8B6DF" w14:textId="77777777" w:rsidR="00A42B68" w:rsidRPr="00A42B68" w:rsidRDefault="00A42B68" w:rsidP="00A42B68">
      <w:r w:rsidRPr="00A42B68">
        <w:t>I also share your interests in exploring innovations that support improved clinical workflows and enhance patient outcomes. My organization is currently piloting a new Epic ambient solution to evaluate its effectiveness compared to an existing third-party ambient listening tool we currently use in home health settings, where EHR access is not available for patient wellness questionnaires. We are assessing where this tool can be most effectively applied, such as in our ED, outpatient, and homecare environments. These technologies have strong potential to reduce documentation burden and help address clinician burnout, as we have already observed when we first deployed them to our home health nurses. </w:t>
      </w:r>
    </w:p>
    <w:p w14:paraId="12EC41BC" w14:textId="77777777" w:rsidR="00A42B68" w:rsidRPr="00A42B68" w:rsidRDefault="00A42B68" w:rsidP="00A42B68">
      <w:r w:rsidRPr="00A42B68">
        <w:t>I look forward to your insights on how we can improve health IT as we navigate ethical, political, and compliance challenges in this ever-evolving space.</w:t>
      </w:r>
    </w:p>
    <w:p w14:paraId="554171DE" w14:textId="77777777" w:rsidR="00A42B68" w:rsidRPr="00FC09C4" w:rsidRDefault="00A42B68" w:rsidP="00A42B68"/>
    <w:p w14:paraId="714E6760" w14:textId="77777777" w:rsidR="002035C7" w:rsidRPr="00FC7CAC" w:rsidRDefault="002035C7" w:rsidP="00FC7CAC"/>
    <w:sectPr w:rsidR="002035C7" w:rsidRPr="00FC7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43A"/>
    <w:rsid w:val="0000099D"/>
    <w:rsid w:val="00017E21"/>
    <w:rsid w:val="0002201F"/>
    <w:rsid w:val="00026F2C"/>
    <w:rsid w:val="00082CC7"/>
    <w:rsid w:val="00092B68"/>
    <w:rsid w:val="001A2788"/>
    <w:rsid w:val="001C2F3A"/>
    <w:rsid w:val="002035C7"/>
    <w:rsid w:val="002770C3"/>
    <w:rsid w:val="002A296D"/>
    <w:rsid w:val="002E6ABD"/>
    <w:rsid w:val="00333CAA"/>
    <w:rsid w:val="00382C89"/>
    <w:rsid w:val="003E162B"/>
    <w:rsid w:val="00407863"/>
    <w:rsid w:val="00421A80"/>
    <w:rsid w:val="00471CBA"/>
    <w:rsid w:val="0052098E"/>
    <w:rsid w:val="005A5B75"/>
    <w:rsid w:val="005D3C2F"/>
    <w:rsid w:val="00684A52"/>
    <w:rsid w:val="00791F28"/>
    <w:rsid w:val="007C386E"/>
    <w:rsid w:val="008F5F00"/>
    <w:rsid w:val="0090543A"/>
    <w:rsid w:val="00912C34"/>
    <w:rsid w:val="00956978"/>
    <w:rsid w:val="00995139"/>
    <w:rsid w:val="00A42B68"/>
    <w:rsid w:val="00AA55F2"/>
    <w:rsid w:val="00B0317E"/>
    <w:rsid w:val="00B21A5E"/>
    <w:rsid w:val="00B67725"/>
    <w:rsid w:val="00BA73B9"/>
    <w:rsid w:val="00BE1795"/>
    <w:rsid w:val="00BF3746"/>
    <w:rsid w:val="00CB3A07"/>
    <w:rsid w:val="00CC50C9"/>
    <w:rsid w:val="00D30702"/>
    <w:rsid w:val="00D418B2"/>
    <w:rsid w:val="00DE76A5"/>
    <w:rsid w:val="00EE2956"/>
    <w:rsid w:val="00EF1BAC"/>
    <w:rsid w:val="00F31AF9"/>
    <w:rsid w:val="00F368CE"/>
    <w:rsid w:val="00F54610"/>
    <w:rsid w:val="00F54BDB"/>
    <w:rsid w:val="00F9029B"/>
    <w:rsid w:val="00FC09C4"/>
    <w:rsid w:val="00FC7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FDCB"/>
  <w15:chartTrackingRefBased/>
  <w15:docId w15:val="{6D495AC6-CB68-4160-A17D-65CDB633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4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054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054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054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054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5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4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054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054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054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054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5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43A"/>
    <w:rPr>
      <w:rFonts w:eastAsiaTheme="majorEastAsia" w:cstheme="majorBidi"/>
      <w:color w:val="272727" w:themeColor="text1" w:themeTint="D8"/>
    </w:rPr>
  </w:style>
  <w:style w:type="paragraph" w:styleId="Title">
    <w:name w:val="Title"/>
    <w:basedOn w:val="Normal"/>
    <w:next w:val="Normal"/>
    <w:link w:val="TitleChar"/>
    <w:uiPriority w:val="10"/>
    <w:qFormat/>
    <w:rsid w:val="00905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43A"/>
    <w:pPr>
      <w:spacing w:before="160"/>
      <w:jc w:val="center"/>
    </w:pPr>
    <w:rPr>
      <w:i/>
      <w:iCs/>
      <w:color w:val="404040" w:themeColor="text1" w:themeTint="BF"/>
    </w:rPr>
  </w:style>
  <w:style w:type="character" w:customStyle="1" w:styleId="QuoteChar">
    <w:name w:val="Quote Char"/>
    <w:basedOn w:val="DefaultParagraphFont"/>
    <w:link w:val="Quote"/>
    <w:uiPriority w:val="29"/>
    <w:rsid w:val="0090543A"/>
    <w:rPr>
      <w:i/>
      <w:iCs/>
      <w:color w:val="404040" w:themeColor="text1" w:themeTint="BF"/>
    </w:rPr>
  </w:style>
  <w:style w:type="paragraph" w:styleId="ListParagraph">
    <w:name w:val="List Paragraph"/>
    <w:basedOn w:val="Normal"/>
    <w:uiPriority w:val="34"/>
    <w:qFormat/>
    <w:rsid w:val="0090543A"/>
    <w:pPr>
      <w:ind w:left="720"/>
      <w:contextualSpacing/>
    </w:pPr>
  </w:style>
  <w:style w:type="character" w:styleId="IntenseEmphasis">
    <w:name w:val="Intense Emphasis"/>
    <w:basedOn w:val="DefaultParagraphFont"/>
    <w:uiPriority w:val="21"/>
    <w:qFormat/>
    <w:rsid w:val="0090543A"/>
    <w:rPr>
      <w:i/>
      <w:iCs/>
      <w:color w:val="2E74B5" w:themeColor="accent1" w:themeShade="BF"/>
    </w:rPr>
  </w:style>
  <w:style w:type="paragraph" w:styleId="IntenseQuote">
    <w:name w:val="Intense Quote"/>
    <w:basedOn w:val="Normal"/>
    <w:next w:val="Normal"/>
    <w:link w:val="IntenseQuoteChar"/>
    <w:uiPriority w:val="30"/>
    <w:qFormat/>
    <w:rsid w:val="009054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543A"/>
    <w:rPr>
      <w:i/>
      <w:iCs/>
      <w:color w:val="2E74B5" w:themeColor="accent1" w:themeShade="BF"/>
    </w:rPr>
  </w:style>
  <w:style w:type="character" w:styleId="IntenseReference">
    <w:name w:val="Intense Reference"/>
    <w:basedOn w:val="DefaultParagraphFont"/>
    <w:uiPriority w:val="32"/>
    <w:qFormat/>
    <w:rsid w:val="009054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977998">
      <w:bodyDiv w:val="1"/>
      <w:marLeft w:val="0"/>
      <w:marRight w:val="0"/>
      <w:marTop w:val="0"/>
      <w:marBottom w:val="0"/>
      <w:divBdr>
        <w:top w:val="none" w:sz="0" w:space="0" w:color="auto"/>
        <w:left w:val="none" w:sz="0" w:space="0" w:color="auto"/>
        <w:bottom w:val="none" w:sz="0" w:space="0" w:color="auto"/>
        <w:right w:val="none" w:sz="0" w:space="0" w:color="auto"/>
      </w:divBdr>
    </w:div>
    <w:div w:id="640041014">
      <w:bodyDiv w:val="1"/>
      <w:marLeft w:val="0"/>
      <w:marRight w:val="0"/>
      <w:marTop w:val="0"/>
      <w:marBottom w:val="0"/>
      <w:divBdr>
        <w:top w:val="none" w:sz="0" w:space="0" w:color="auto"/>
        <w:left w:val="none" w:sz="0" w:space="0" w:color="auto"/>
        <w:bottom w:val="none" w:sz="0" w:space="0" w:color="auto"/>
        <w:right w:val="none" w:sz="0" w:space="0" w:color="auto"/>
      </w:divBdr>
    </w:div>
    <w:div w:id="755907836">
      <w:bodyDiv w:val="1"/>
      <w:marLeft w:val="0"/>
      <w:marRight w:val="0"/>
      <w:marTop w:val="0"/>
      <w:marBottom w:val="0"/>
      <w:divBdr>
        <w:top w:val="none" w:sz="0" w:space="0" w:color="auto"/>
        <w:left w:val="none" w:sz="0" w:space="0" w:color="auto"/>
        <w:bottom w:val="none" w:sz="0" w:space="0" w:color="auto"/>
        <w:right w:val="none" w:sz="0" w:space="0" w:color="auto"/>
      </w:divBdr>
    </w:div>
    <w:div w:id="814832577">
      <w:bodyDiv w:val="1"/>
      <w:marLeft w:val="0"/>
      <w:marRight w:val="0"/>
      <w:marTop w:val="0"/>
      <w:marBottom w:val="0"/>
      <w:divBdr>
        <w:top w:val="none" w:sz="0" w:space="0" w:color="auto"/>
        <w:left w:val="none" w:sz="0" w:space="0" w:color="auto"/>
        <w:bottom w:val="none" w:sz="0" w:space="0" w:color="auto"/>
        <w:right w:val="none" w:sz="0" w:space="0" w:color="auto"/>
      </w:divBdr>
    </w:div>
    <w:div w:id="928737537">
      <w:bodyDiv w:val="1"/>
      <w:marLeft w:val="0"/>
      <w:marRight w:val="0"/>
      <w:marTop w:val="0"/>
      <w:marBottom w:val="0"/>
      <w:divBdr>
        <w:top w:val="none" w:sz="0" w:space="0" w:color="auto"/>
        <w:left w:val="none" w:sz="0" w:space="0" w:color="auto"/>
        <w:bottom w:val="none" w:sz="0" w:space="0" w:color="auto"/>
        <w:right w:val="none" w:sz="0" w:space="0" w:color="auto"/>
      </w:divBdr>
    </w:div>
    <w:div w:id="1784154190">
      <w:bodyDiv w:val="1"/>
      <w:marLeft w:val="0"/>
      <w:marRight w:val="0"/>
      <w:marTop w:val="0"/>
      <w:marBottom w:val="0"/>
      <w:divBdr>
        <w:top w:val="none" w:sz="0" w:space="0" w:color="auto"/>
        <w:left w:val="none" w:sz="0" w:space="0" w:color="auto"/>
        <w:bottom w:val="none" w:sz="0" w:space="0" w:color="auto"/>
        <w:right w:val="none" w:sz="0" w:space="0" w:color="auto"/>
      </w:divBdr>
    </w:div>
    <w:div w:id="1906062366">
      <w:bodyDiv w:val="1"/>
      <w:marLeft w:val="0"/>
      <w:marRight w:val="0"/>
      <w:marTop w:val="0"/>
      <w:marBottom w:val="0"/>
      <w:divBdr>
        <w:top w:val="none" w:sz="0" w:space="0" w:color="auto"/>
        <w:left w:val="none" w:sz="0" w:space="0" w:color="auto"/>
        <w:bottom w:val="none" w:sz="0" w:space="0" w:color="auto"/>
        <w:right w:val="none" w:sz="0" w:space="0" w:color="auto"/>
      </w:divBdr>
    </w:div>
    <w:div w:id="206938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6899</TotalTime>
  <Pages>2</Pages>
  <Words>675</Words>
  <Characters>3851</Characters>
  <Application>Microsoft Office Word</Application>
  <DocSecurity>0</DocSecurity>
  <Lines>32</Lines>
  <Paragraphs>9</Paragraphs>
  <ScaleCrop>false</ScaleCrop>
  <Company>Catholic Health Services - LI</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49</cp:revision>
  <dcterms:created xsi:type="dcterms:W3CDTF">2026-05-24T14:37:00Z</dcterms:created>
  <dcterms:modified xsi:type="dcterms:W3CDTF">2026-05-31T16:35:00Z</dcterms:modified>
</cp:coreProperties>
</file>