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5EC0E" w14:textId="77777777" w:rsidR="00057C4E" w:rsidRPr="00057C4E" w:rsidRDefault="00057C4E" w:rsidP="00057C4E">
      <w:pPr>
        <w:rPr>
          <w:color w:val="ED7D31" w:themeColor="accent2"/>
          <w:sz w:val="18"/>
          <w:szCs w:val="18"/>
        </w:rPr>
      </w:pPr>
      <w:r w:rsidRPr="00057C4E">
        <w:rPr>
          <w:color w:val="ED7D31" w:themeColor="accent2"/>
          <w:sz w:val="18"/>
          <w:szCs w:val="18"/>
        </w:rPr>
        <w:t>After examining the structure of the US healthcare system and its cost/financing challenges, consider the relationship between how the system is designed and how it spends money.</w:t>
      </w:r>
    </w:p>
    <w:p w14:paraId="7DDDAD33" w14:textId="77777777" w:rsidR="00057C4E" w:rsidRPr="00057C4E" w:rsidRDefault="00057C4E" w:rsidP="00057C4E">
      <w:pPr>
        <w:numPr>
          <w:ilvl w:val="0"/>
          <w:numId w:val="1"/>
        </w:numPr>
        <w:rPr>
          <w:color w:val="ED7D31" w:themeColor="accent2"/>
          <w:sz w:val="18"/>
          <w:szCs w:val="18"/>
        </w:rPr>
      </w:pPr>
      <w:r w:rsidRPr="00057C4E">
        <w:rPr>
          <w:color w:val="ED7D31" w:themeColor="accent2"/>
          <w:sz w:val="18"/>
          <w:szCs w:val="18"/>
        </w:rPr>
        <w:t>What is the most important structural feature of the US healthcare system that drives high costs?</w:t>
      </w:r>
    </w:p>
    <w:p w14:paraId="3C4A6EBF" w14:textId="77777777" w:rsidR="00057C4E" w:rsidRPr="00057C4E" w:rsidRDefault="00057C4E" w:rsidP="00057C4E">
      <w:pPr>
        <w:numPr>
          <w:ilvl w:val="0"/>
          <w:numId w:val="1"/>
        </w:numPr>
        <w:rPr>
          <w:color w:val="ED7D31" w:themeColor="accent2"/>
          <w:sz w:val="18"/>
          <w:szCs w:val="18"/>
        </w:rPr>
      </w:pPr>
      <w:r w:rsidRPr="00057C4E">
        <w:rPr>
          <w:color w:val="ED7D31" w:themeColor="accent2"/>
          <w:sz w:val="18"/>
          <w:szCs w:val="18"/>
        </w:rPr>
        <w:t>To what extent are high costs the result of intentional design choices (e.g., market-based system) vs. inefficiencies or waste?</w:t>
      </w:r>
    </w:p>
    <w:p w14:paraId="0E875A8D" w14:textId="77777777" w:rsidR="00057C4E" w:rsidRPr="00057C4E" w:rsidRDefault="00057C4E" w:rsidP="00057C4E">
      <w:pPr>
        <w:numPr>
          <w:ilvl w:val="0"/>
          <w:numId w:val="1"/>
        </w:numPr>
        <w:rPr>
          <w:color w:val="ED7D31" w:themeColor="accent2"/>
          <w:sz w:val="18"/>
          <w:szCs w:val="18"/>
        </w:rPr>
      </w:pPr>
      <w:r w:rsidRPr="00057C4E">
        <w:rPr>
          <w:color w:val="ED7D31" w:themeColor="accent2"/>
          <w:sz w:val="18"/>
          <w:szCs w:val="18"/>
        </w:rPr>
        <w:t>What is one feature you would borrow from another country's healthcare system to address the US system's cost/financing challenges?</w:t>
      </w:r>
    </w:p>
    <w:p w14:paraId="2AD8E1FF" w14:textId="5B39ED71" w:rsidR="00057C4E" w:rsidRDefault="00057C4E" w:rsidP="00057C4E">
      <w:bookmarkStart w:id="0" w:name="_Hlk231141384"/>
      <w:r>
        <w:t xml:space="preserve">The United States was ranked the lowest among its peer developed countries </w:t>
      </w:r>
      <w:r w:rsidR="00C01831">
        <w:t>(</w:t>
      </w:r>
      <w:r w:rsidRPr="00BC1199">
        <w:t xml:space="preserve">Australia, Canada, France, Germany, the Netherlands, New Zealand, Sweden, Switzerland, </w:t>
      </w:r>
      <w:r>
        <w:t xml:space="preserve">and </w:t>
      </w:r>
      <w:r w:rsidRPr="00BC1199">
        <w:t>the United Kingdom</w:t>
      </w:r>
      <w:r w:rsidR="00C01831">
        <w:t>)</w:t>
      </w:r>
      <w:r>
        <w:t xml:space="preserve"> in healthcare performance vs spending.  Th</w:t>
      </w:r>
      <w:r w:rsidR="002E5D4C">
        <w:t xml:space="preserve">e </w:t>
      </w:r>
      <w:r>
        <w:t xml:space="preserve">United States spends more of its gross domestic product (GDP) on healthcare but </w:t>
      </w:r>
      <w:r w:rsidR="002E5D4C">
        <w:t xml:space="preserve">delivers the worst </w:t>
      </w:r>
      <w:r>
        <w:t xml:space="preserve">overall performance in </w:t>
      </w:r>
      <w:r w:rsidR="002E5D4C">
        <w:t>access to health</w:t>
      </w:r>
      <w:r w:rsidR="00FC30D4">
        <w:t>care</w:t>
      </w:r>
      <w:r>
        <w:t xml:space="preserve">, care coordination, </w:t>
      </w:r>
      <w:r w:rsidR="002E5D4C">
        <w:t>care equity</w:t>
      </w:r>
      <w:r>
        <w:t>, and patient health outcomes based on mortality trends.</w:t>
      </w:r>
      <w:r w:rsidR="002E5D4C" w:rsidRPr="002E5D4C">
        <w:rPr>
          <w:vertAlign w:val="superscript"/>
        </w:rPr>
        <w:t>1</w:t>
      </w:r>
      <w:r w:rsidR="002E5D4C">
        <w:t xml:space="preserve"> </w:t>
      </w:r>
    </w:p>
    <w:p w14:paraId="56B7C13F" w14:textId="51B6374F" w:rsidR="002E5D4C" w:rsidRPr="002E5D4C" w:rsidRDefault="00057C4E" w:rsidP="002E5D4C">
      <w:r>
        <w:t xml:space="preserve">One of the </w:t>
      </w:r>
      <w:r w:rsidR="002E5D4C">
        <w:t>critical design flaws</w:t>
      </w:r>
      <w:r>
        <w:t xml:space="preserve"> </w:t>
      </w:r>
      <w:r w:rsidR="002E5D4C">
        <w:t xml:space="preserve">that is driving </w:t>
      </w:r>
      <w:r>
        <w:t>healthcare costs in the United States is the use of fee</w:t>
      </w:r>
      <w:r w:rsidR="00C01831">
        <w:t>-</w:t>
      </w:r>
      <w:r>
        <w:t>for</w:t>
      </w:r>
      <w:r w:rsidR="00C01831">
        <w:t>-</w:t>
      </w:r>
      <w:r>
        <w:t xml:space="preserve">service reimbursements, which incentivizes higher utilization of healthcare services. </w:t>
      </w:r>
      <w:r w:rsidR="002E5D4C">
        <w:t>T</w:t>
      </w:r>
      <w:r w:rsidRPr="00BC1199">
        <w:t xml:space="preserve">he Resource-Based Relative Value Scale (RBRVS), implemented in </w:t>
      </w:r>
      <w:r>
        <w:t>1992</w:t>
      </w:r>
      <w:r w:rsidRPr="00BC1199">
        <w:t>, standardized physician payment within Medicare</w:t>
      </w:r>
      <w:r w:rsidR="002E5D4C">
        <w:t>.</w:t>
      </w:r>
      <w:r w:rsidR="002E5D4C" w:rsidRPr="002E5D4C">
        <w:rPr>
          <w:vertAlign w:val="superscript"/>
        </w:rPr>
        <w:t>2</w:t>
      </w:r>
      <w:r w:rsidR="002E5D4C">
        <w:t xml:space="preserve"> This design choice allowed volume-based incentives to continue contributing to the increase in U.S. healthcare spending</w:t>
      </w:r>
      <w:r>
        <w:t xml:space="preserve">. </w:t>
      </w:r>
      <w:r w:rsidR="002E5D4C">
        <w:t>Recognizing this design flaw, the Centers for Medicare &amp; Medicaid Services (CMS) has shifted toward value-based care (VBC) initiatives, including Accountable Care Organizations (ACOs) and bundled payment programs. These models are designed to align reimbursement with quality outcomes rather than service volume, encouraging providers to improve care coordination and patient outcomes while controlling costs.</w:t>
      </w:r>
      <w:r w:rsidR="000A6816">
        <w:rPr>
          <w:vertAlign w:val="superscript"/>
        </w:rPr>
        <w:t>3</w:t>
      </w:r>
      <w:r w:rsidR="002E5D4C">
        <w:t xml:space="preserve">  </w:t>
      </w:r>
    </w:p>
    <w:p w14:paraId="409E7F58" w14:textId="2888743D" w:rsidR="00057C4E" w:rsidRDefault="00057C4E" w:rsidP="00057C4E">
      <w:pPr>
        <w:rPr>
          <w:vertAlign w:val="superscript"/>
        </w:rPr>
      </w:pPr>
      <w:r>
        <w:t>One feature I would borrow from the Swiss and Australian healthcare systems is the greater government role in regulating or setting prices for healthcare procedures, which can improve cost transparency and predictability.</w:t>
      </w:r>
      <w:r w:rsidRPr="00BC1199">
        <w:rPr>
          <w:vertAlign w:val="superscript"/>
        </w:rPr>
        <w:t>4,5</w:t>
      </w:r>
      <w:r>
        <w:t xml:space="preserve"> In the United States, coverage and procedure prices are often negotiated between payers and healthcare systems, leading to significant variations in costs across providers and regions.</w:t>
      </w:r>
      <w:r w:rsidRPr="00BC1199">
        <w:rPr>
          <w:vertAlign w:val="superscript"/>
        </w:rPr>
        <w:t>6</w:t>
      </w:r>
      <w:r>
        <w:t xml:space="preserve"> The </w:t>
      </w:r>
      <w:r w:rsidR="00C01831">
        <w:t>variations in</w:t>
      </w:r>
      <w:r>
        <w:t xml:space="preserve"> coverage eligibility among states ha</w:t>
      </w:r>
      <w:r w:rsidR="00C01831">
        <w:t>ve</w:t>
      </w:r>
      <w:r>
        <w:t xml:space="preserve"> been a major issue in policy reforms related to women’s health services.</w:t>
      </w:r>
      <w:r w:rsidRPr="00BC1199">
        <w:rPr>
          <w:vertAlign w:val="superscript"/>
        </w:rPr>
        <w:t>7</w:t>
      </w:r>
    </w:p>
    <w:p w14:paraId="1A193A48" w14:textId="2F96CC7D" w:rsidR="00535BEE" w:rsidRDefault="00535BEE" w:rsidP="00057C4E">
      <w:r>
        <w:t>The rising U.S. healthcare costs are shaped by a mix of payment incentives, fragmented insurance payer arrangements, and limited price transparency that amplify the issues</w:t>
      </w:r>
      <w:r w:rsidRPr="00535BEE">
        <w:t>.</w:t>
      </w:r>
      <w:r>
        <w:t xml:space="preserve"> Although recent reforms have tried to move the system towards VBC, the overall impact has been slow without a broader structural change. </w:t>
      </w:r>
      <w:r w:rsidRPr="00535BEE">
        <w:t>Evidence from countries such as Australia, Switzerland, and the U.K., which use centralized price regulation and universal coverage, suggests better cost control and stronger healthcare outcomes.</w:t>
      </w:r>
      <w:r w:rsidRPr="00535BEE">
        <w:rPr>
          <w:vertAlign w:val="superscript"/>
        </w:rPr>
        <w:t>1,2,3</w:t>
      </w:r>
      <w:r>
        <w:rPr>
          <w:vertAlign w:val="superscript"/>
        </w:rPr>
        <w:t>,8</w:t>
      </w:r>
    </w:p>
    <w:bookmarkEnd w:id="0"/>
    <w:p w14:paraId="1B882A7D" w14:textId="77777777" w:rsidR="00057C4E" w:rsidRDefault="00057C4E" w:rsidP="00057C4E"/>
    <w:p w14:paraId="51D2B6E1" w14:textId="77777777" w:rsidR="00057C4E" w:rsidRDefault="00057C4E" w:rsidP="00057C4E">
      <w:pPr>
        <w:pStyle w:val="Heading1"/>
      </w:pPr>
      <w:r>
        <w:t>References</w:t>
      </w:r>
    </w:p>
    <w:p w14:paraId="1BBEBBCB" w14:textId="77777777" w:rsidR="00057C4E" w:rsidRPr="00BC1199" w:rsidRDefault="00057C4E" w:rsidP="00057C4E">
      <w:pPr>
        <w:pStyle w:val="NormalWeb"/>
        <w:numPr>
          <w:ilvl w:val="0"/>
          <w:numId w:val="2"/>
        </w:numPr>
        <w:rPr>
          <w:rStyle w:val="Hyperlink"/>
          <w:color w:val="auto"/>
          <w:u w:val="none"/>
        </w:rPr>
      </w:pPr>
      <w:r w:rsidRPr="00BC1199">
        <w:rPr>
          <w:rFonts w:asciiTheme="minorHAnsi" w:eastAsiaTheme="minorHAnsi" w:hAnsiTheme="minorHAnsi" w:cstheme="minorBidi"/>
          <w:b/>
          <w:bCs/>
          <w:kern w:val="2"/>
          <w:sz w:val="22"/>
          <w:szCs w:val="22"/>
        </w:rPr>
        <w:t xml:space="preserve">Blumenthal D, </w:t>
      </w:r>
      <w:proofErr w:type="spellStart"/>
      <w:r w:rsidRPr="00BC1199">
        <w:rPr>
          <w:rFonts w:asciiTheme="minorHAnsi" w:eastAsiaTheme="minorHAnsi" w:hAnsiTheme="minorHAnsi" w:cstheme="minorBidi"/>
          <w:b/>
          <w:bCs/>
          <w:kern w:val="2"/>
          <w:sz w:val="22"/>
          <w:szCs w:val="22"/>
        </w:rPr>
        <w:t>Gumas</w:t>
      </w:r>
      <w:proofErr w:type="spellEnd"/>
      <w:r w:rsidRPr="00BC1199">
        <w:rPr>
          <w:rFonts w:asciiTheme="minorHAnsi" w:eastAsiaTheme="minorHAnsi" w:hAnsiTheme="minorHAnsi" w:cstheme="minorBidi"/>
          <w:b/>
          <w:bCs/>
          <w:kern w:val="2"/>
          <w:sz w:val="22"/>
          <w:szCs w:val="22"/>
        </w:rPr>
        <w:t xml:space="preserve"> ED, Shah A, Gunja MZ, Williams RD II.</w:t>
      </w:r>
      <w:r w:rsidRPr="00BC1199">
        <w:rPr>
          <w:rFonts w:asciiTheme="minorHAnsi" w:eastAsiaTheme="minorHAnsi" w:hAnsiTheme="minorHAnsi" w:cstheme="minorBidi"/>
          <w:kern w:val="2"/>
          <w:sz w:val="22"/>
          <w:szCs w:val="22"/>
        </w:rPr>
        <w:t xml:space="preserve"> </w:t>
      </w:r>
      <w:r w:rsidRPr="00BC1199">
        <w:rPr>
          <w:rFonts w:asciiTheme="minorHAnsi" w:eastAsiaTheme="minorHAnsi" w:hAnsiTheme="minorHAnsi" w:cstheme="minorBidi"/>
          <w:i/>
          <w:iCs/>
          <w:kern w:val="2"/>
          <w:sz w:val="22"/>
          <w:szCs w:val="22"/>
        </w:rPr>
        <w:t>Mirror, Mirror 2024: A Portrait of the Failing U.S. Health System — Comparing Performance in 10 Nations.</w:t>
      </w:r>
      <w:r w:rsidRPr="00BC1199">
        <w:rPr>
          <w:rFonts w:asciiTheme="minorHAnsi" w:eastAsiaTheme="minorHAnsi" w:hAnsiTheme="minorHAnsi" w:cstheme="minorBidi"/>
          <w:kern w:val="2"/>
          <w:sz w:val="22"/>
          <w:szCs w:val="22"/>
        </w:rPr>
        <w:t xml:space="preserve"> Commonwealth Fund. September 19, 2024</w:t>
      </w:r>
      <w:r>
        <w:t xml:space="preserve">. </w:t>
      </w:r>
      <w:hyperlink r:id="rId5" w:tgtFrame="_new" w:history="1">
        <w:r w:rsidRPr="00BC1199">
          <w:rPr>
            <w:rStyle w:val="Hyperlink"/>
            <w:rFonts w:asciiTheme="minorHAnsi" w:eastAsiaTheme="minorHAnsi" w:hAnsiTheme="minorHAnsi" w:cstheme="minorBidi"/>
            <w:kern w:val="2"/>
            <w:sz w:val="22"/>
            <w:szCs w:val="22"/>
          </w:rPr>
          <w:t>https://doi.org/10.26099/ta0g-zp66</w:t>
        </w:r>
      </w:hyperlink>
      <w:r w:rsidRPr="00BC1199">
        <w:rPr>
          <w:rStyle w:val="Hyperlink"/>
          <w:rFonts w:asciiTheme="minorHAnsi" w:eastAsiaTheme="minorHAnsi" w:hAnsiTheme="minorHAnsi" w:cstheme="minorBidi"/>
          <w:kern w:val="2"/>
          <w:sz w:val="22"/>
          <w:szCs w:val="22"/>
        </w:rPr>
        <w:t xml:space="preserve">. </w:t>
      </w:r>
      <w:hyperlink r:id="rId6" w:tgtFrame="_new" w:history="1">
        <w:r w:rsidRPr="00BC1199">
          <w:rPr>
            <w:rStyle w:val="Hyperlink"/>
            <w:rFonts w:asciiTheme="minorHAnsi" w:eastAsiaTheme="minorHAnsi" w:hAnsiTheme="minorHAnsi" w:cstheme="minorBidi"/>
            <w:kern w:val="2"/>
            <w:sz w:val="22"/>
            <w:szCs w:val="22"/>
          </w:rPr>
          <w:t>https://www.commonwealthfund.org/publications/fund-reports/2024/sep/mirror-mirror-2024</w:t>
        </w:r>
      </w:hyperlink>
    </w:p>
    <w:p w14:paraId="7F371D5B" w14:textId="77777777" w:rsidR="00057C4E" w:rsidRDefault="00057C4E" w:rsidP="00057C4E">
      <w:pPr>
        <w:pStyle w:val="ListParagraph"/>
        <w:numPr>
          <w:ilvl w:val="0"/>
          <w:numId w:val="2"/>
        </w:numPr>
      </w:pPr>
      <w:proofErr w:type="spellStart"/>
      <w:r w:rsidRPr="00BC1199">
        <w:rPr>
          <w:b/>
          <w:bCs/>
        </w:rPr>
        <w:t>Benfanti</w:t>
      </w:r>
      <w:proofErr w:type="spellEnd"/>
      <w:r w:rsidRPr="00BC1199">
        <w:rPr>
          <w:b/>
          <w:bCs/>
        </w:rPr>
        <w:t xml:space="preserve"> D.</w:t>
      </w:r>
      <w:r>
        <w:t xml:space="preserve"> Session 2 Presentation [PowerPoint presentation]. Presented at: HHA500: The US Healthcare System; Stony Brook University, Stony Brook, NY.</w:t>
      </w:r>
    </w:p>
    <w:p w14:paraId="4A45B5CF" w14:textId="77777777" w:rsidR="000A6816" w:rsidRDefault="000A6816" w:rsidP="000A6816">
      <w:pPr>
        <w:pStyle w:val="ListParagraph"/>
        <w:numPr>
          <w:ilvl w:val="0"/>
          <w:numId w:val="2"/>
        </w:numPr>
      </w:pPr>
      <w:r w:rsidRPr="002E5D4C">
        <w:t xml:space="preserve">Centers for Medicare &amp; Medicaid Services. CMS' Value-Based Programs. Updated March 10, 2026. </w:t>
      </w:r>
      <w:hyperlink r:id="rId7" w:tgtFrame="_new" w:history="1">
        <w:r w:rsidRPr="002E5D4C">
          <w:rPr>
            <w:rStyle w:val="Hyperlink"/>
          </w:rPr>
          <w:t>https://www.cms.gov/medicare/quality/value-based-programs</w:t>
        </w:r>
      </w:hyperlink>
    </w:p>
    <w:p w14:paraId="1AA55A8B" w14:textId="77777777" w:rsidR="00057C4E" w:rsidRDefault="00057C4E" w:rsidP="00057C4E">
      <w:pPr>
        <w:pStyle w:val="ListParagraph"/>
        <w:numPr>
          <w:ilvl w:val="0"/>
          <w:numId w:val="2"/>
        </w:numPr>
      </w:pPr>
      <w:r w:rsidRPr="00BC1199">
        <w:rPr>
          <w:b/>
          <w:bCs/>
        </w:rPr>
        <w:t>Brangham W.</w:t>
      </w:r>
      <w:r w:rsidRPr="00BC1199">
        <w:t xml:space="preserve"> How Switzerland delivered health care for all—and kept its private insurance [Video]. PBS NewsHour. September 2, 2020. </w:t>
      </w:r>
      <w:hyperlink r:id="rId8" w:tgtFrame="_new" w:history="1">
        <w:r w:rsidRPr="00BC1199">
          <w:rPr>
            <w:rStyle w:val="Hyperlink"/>
          </w:rPr>
          <w:t>https://www.youtube.com/watch?v=dN9Vgz9JNUA</w:t>
        </w:r>
      </w:hyperlink>
    </w:p>
    <w:p w14:paraId="548F53AC" w14:textId="77777777" w:rsidR="00057C4E" w:rsidRDefault="00057C4E" w:rsidP="00057C4E">
      <w:pPr>
        <w:pStyle w:val="ListParagraph"/>
        <w:numPr>
          <w:ilvl w:val="0"/>
          <w:numId w:val="2"/>
        </w:numPr>
      </w:pPr>
      <w:r w:rsidRPr="00BC1199">
        <w:rPr>
          <w:b/>
          <w:bCs/>
        </w:rPr>
        <w:t>Brangham W.</w:t>
      </w:r>
      <w:r w:rsidRPr="00BC1199">
        <w:t xml:space="preserve"> What the U.S. can learn from Australia’s hybrid health care system [Video]. PBS NewsHour; September 3, 2020. </w:t>
      </w:r>
      <w:hyperlink r:id="rId9" w:tgtFrame="_new" w:history="1">
        <w:r w:rsidRPr="00BC1199">
          <w:rPr>
            <w:rStyle w:val="Hyperlink"/>
          </w:rPr>
          <w:t>https://www.youtube.com/watch?v=uB29PPTxV6Y</w:t>
        </w:r>
      </w:hyperlink>
    </w:p>
    <w:p w14:paraId="1989D646" w14:textId="77777777" w:rsidR="00057C4E" w:rsidRDefault="00057C4E" w:rsidP="00057C4E">
      <w:pPr>
        <w:pStyle w:val="ListParagraph"/>
        <w:numPr>
          <w:ilvl w:val="0"/>
          <w:numId w:val="2"/>
        </w:numPr>
      </w:pPr>
      <w:r w:rsidRPr="00BC1199">
        <w:rPr>
          <w:b/>
          <w:bCs/>
        </w:rPr>
        <w:t>Bai G, Yehia F, Anderson GF.</w:t>
      </w:r>
      <w:r w:rsidRPr="00BC1199">
        <w:t xml:space="preserve"> How important is price variation between health insurers? </w:t>
      </w:r>
      <w:r w:rsidRPr="00BC1199">
        <w:rPr>
          <w:i/>
          <w:iCs/>
        </w:rPr>
        <w:t xml:space="preserve">Health </w:t>
      </w:r>
      <w:proofErr w:type="spellStart"/>
      <w:r w:rsidRPr="00BC1199">
        <w:rPr>
          <w:i/>
          <w:iCs/>
        </w:rPr>
        <w:t>Aff</w:t>
      </w:r>
      <w:proofErr w:type="spellEnd"/>
      <w:r w:rsidRPr="00BC1199">
        <w:rPr>
          <w:i/>
          <w:iCs/>
        </w:rPr>
        <w:t xml:space="preserve"> (Millwood).</w:t>
      </w:r>
      <w:r w:rsidRPr="00BC1199">
        <w:t xml:space="preserve"> 2021;40(5):809-815. doi:10.1377/hlthaff.2020.02188. </w:t>
      </w:r>
      <w:hyperlink r:id="rId10" w:tgtFrame="_blank" w:history="1">
        <w:r w:rsidRPr="00BC1199">
          <w:rPr>
            <w:rStyle w:val="Hyperlink"/>
          </w:rPr>
          <w:t>https://pubmed.ncbi.nlm.nih.gov/33838593/</w:t>
        </w:r>
      </w:hyperlink>
    </w:p>
    <w:p w14:paraId="7192692E" w14:textId="7D424E95" w:rsidR="002E5D4C" w:rsidRPr="00535BEE" w:rsidRDefault="00057C4E" w:rsidP="00535BEE">
      <w:pPr>
        <w:pStyle w:val="ListParagraph"/>
        <w:numPr>
          <w:ilvl w:val="0"/>
          <w:numId w:val="2"/>
        </w:numPr>
        <w:rPr>
          <w:rStyle w:val="Hyperlink"/>
          <w:color w:val="auto"/>
          <w:u w:val="none"/>
        </w:rPr>
      </w:pPr>
      <w:r w:rsidRPr="00BC1199">
        <w:rPr>
          <w:b/>
          <w:bCs/>
        </w:rPr>
        <w:t xml:space="preserve">Dennis A, </w:t>
      </w:r>
      <w:proofErr w:type="spellStart"/>
      <w:r w:rsidRPr="00BC1199">
        <w:rPr>
          <w:b/>
          <w:bCs/>
        </w:rPr>
        <w:t>Manski</w:t>
      </w:r>
      <w:proofErr w:type="spellEnd"/>
      <w:r w:rsidRPr="00BC1199">
        <w:rPr>
          <w:b/>
          <w:bCs/>
        </w:rPr>
        <w:t xml:space="preserve"> R, Blanchard K. </w:t>
      </w:r>
      <w:r w:rsidRPr="00BC1199">
        <w:t xml:space="preserve">Does Medicaid coverage matter? A qualitative multi-state study of abortion affordability for low-income women. </w:t>
      </w:r>
      <w:r w:rsidRPr="00BC1199">
        <w:rPr>
          <w:i/>
          <w:iCs/>
        </w:rPr>
        <w:t>Journal of Health Care for the Poor and Underserved.</w:t>
      </w:r>
      <w:r w:rsidRPr="00BC1199">
        <w:t xml:space="preserve"> 2014;25(4):1571-1585.</w:t>
      </w:r>
      <w:r w:rsidRPr="00BC1199">
        <w:rPr>
          <w:rStyle w:val="Hyperlink"/>
        </w:rPr>
        <w:t xml:space="preserve"> </w:t>
      </w:r>
      <w:hyperlink r:id="rId11" w:tgtFrame="_new" w:history="1">
        <w:r w:rsidRPr="00BC1199">
          <w:rPr>
            <w:rStyle w:val="Hyperlink"/>
            <w:rFonts w:eastAsiaTheme="majorEastAsia"/>
          </w:rPr>
          <w:t>https://pubmed.ncbi.nlm.nih.gov/25418228/</w:t>
        </w:r>
      </w:hyperlink>
    </w:p>
    <w:p w14:paraId="44C4718A" w14:textId="6E268485" w:rsidR="00535BEE" w:rsidRDefault="00535BEE" w:rsidP="00535BEE">
      <w:pPr>
        <w:pStyle w:val="ListParagraph"/>
        <w:numPr>
          <w:ilvl w:val="0"/>
          <w:numId w:val="2"/>
        </w:numPr>
      </w:pPr>
      <w:r w:rsidRPr="00535BEE">
        <w:rPr>
          <w:b/>
          <w:bCs/>
        </w:rPr>
        <w:t xml:space="preserve">Brangham W. </w:t>
      </w:r>
      <w:r w:rsidRPr="00535BEE">
        <w:t xml:space="preserve">Should U.S. look to UK’s single-payer National Health Service for next health care moves? </w:t>
      </w:r>
      <w:r w:rsidRPr="00535BEE">
        <w:rPr>
          <w:i/>
          <w:iCs/>
        </w:rPr>
        <w:t>PBS NewsHour</w:t>
      </w:r>
      <w:r w:rsidRPr="00535BEE">
        <w:t xml:space="preserve">. Published September 3, 2020. </w:t>
      </w:r>
      <w:hyperlink r:id="rId12" w:tgtFrame="_new" w:history="1">
        <w:r w:rsidRPr="00535BEE">
          <w:rPr>
            <w:rStyle w:val="Hyperlink"/>
          </w:rPr>
          <w:t>https://www.youtube.com/watch?v=okeDZ1s9qyk</w:t>
        </w:r>
      </w:hyperlink>
    </w:p>
    <w:p w14:paraId="4C57DD60" w14:textId="57931648" w:rsidR="00572AD0" w:rsidRDefault="00572AD0" w:rsidP="00572AD0">
      <w:pPr>
        <w:pStyle w:val="Heading1"/>
      </w:pPr>
      <w:r>
        <w:t>Response 1</w:t>
      </w:r>
    </w:p>
    <w:p w14:paraId="7E3F18B0" w14:textId="77777777" w:rsidR="00572AD0" w:rsidRPr="00572AD0" w:rsidRDefault="00572AD0" w:rsidP="00572AD0">
      <w:r w:rsidRPr="00572AD0">
        <w:t>Hi Paul,</w:t>
      </w:r>
    </w:p>
    <w:p w14:paraId="55A30A94" w14:textId="77777777" w:rsidR="00572AD0" w:rsidRPr="00572AD0" w:rsidRDefault="00572AD0" w:rsidP="00572AD0">
      <w:r w:rsidRPr="00572AD0">
        <w:t>I agree that a significant amount of waste is incurred due to payer and provider negotiations. This is one of the key drivers of cost we face in the U.S. If greater transparency and standardization in pricing were enforced, it would help reduce cost variation and streamline reimbursements. </w:t>
      </w:r>
    </w:p>
    <w:p w14:paraId="6AD9A64E" w14:textId="77777777" w:rsidR="00572AD0" w:rsidRPr="00572AD0" w:rsidRDefault="00572AD0" w:rsidP="00572AD0">
      <w:r w:rsidRPr="00572AD0">
        <w:t>While Medicare uses administered pricing through CMS fee schedules, there are still variations in how insurers negotiate contracts and how Medicaid program is administered at the state level. These differences contribute to inconsistent pricing and coverage rules across states and payers, adding complexity to the system.</w:t>
      </w:r>
    </w:p>
    <w:p w14:paraId="3ACDF6AC" w14:textId="77777777" w:rsidR="00572AD0" w:rsidRPr="00572AD0" w:rsidRDefault="00572AD0" w:rsidP="00572AD0">
      <w:r w:rsidRPr="00572AD0">
        <w:t>Regarding automation in claims and reimbursement, I've seen automation in claims and revenue cycle processes reduce administrative burden and improve workflow efficiency. This supports the patient's overall experience and streamlines reimbursement operations.</w:t>
      </w:r>
    </w:p>
    <w:p w14:paraId="3CE5B512" w14:textId="77777777" w:rsidR="00572AD0" w:rsidRPr="00572AD0" w:rsidRDefault="00572AD0" w:rsidP="00572AD0"/>
    <w:sectPr w:rsidR="00572AD0" w:rsidRPr="00572A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81BF4"/>
    <w:multiLevelType w:val="multilevel"/>
    <w:tmpl w:val="367C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3F31E0"/>
    <w:multiLevelType w:val="hybridMultilevel"/>
    <w:tmpl w:val="2E3E6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7501770">
    <w:abstractNumId w:val="0"/>
  </w:num>
  <w:num w:numId="2" w16cid:durableId="1541355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147"/>
    <w:rsid w:val="00057C4E"/>
    <w:rsid w:val="00092B68"/>
    <w:rsid w:val="000A6816"/>
    <w:rsid w:val="002035C7"/>
    <w:rsid w:val="002E5D4C"/>
    <w:rsid w:val="00535BEE"/>
    <w:rsid w:val="00572AD0"/>
    <w:rsid w:val="00AA55F2"/>
    <w:rsid w:val="00C01831"/>
    <w:rsid w:val="00CC614B"/>
    <w:rsid w:val="00FC30D4"/>
    <w:rsid w:val="00FE1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48401"/>
  <w15:chartTrackingRefBased/>
  <w15:docId w15:val="{50785C9F-D019-46FE-973C-4E9AEA4FD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14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E114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E114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E114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E114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1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14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E11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E114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E114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114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1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147"/>
    <w:rPr>
      <w:rFonts w:eastAsiaTheme="majorEastAsia" w:cstheme="majorBidi"/>
      <w:color w:val="272727" w:themeColor="text1" w:themeTint="D8"/>
    </w:rPr>
  </w:style>
  <w:style w:type="paragraph" w:styleId="Title">
    <w:name w:val="Title"/>
    <w:basedOn w:val="Normal"/>
    <w:next w:val="Normal"/>
    <w:link w:val="TitleChar"/>
    <w:uiPriority w:val="10"/>
    <w:qFormat/>
    <w:rsid w:val="00FE1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147"/>
    <w:pPr>
      <w:spacing w:before="160"/>
      <w:jc w:val="center"/>
    </w:pPr>
    <w:rPr>
      <w:i/>
      <w:iCs/>
      <w:color w:val="404040" w:themeColor="text1" w:themeTint="BF"/>
    </w:rPr>
  </w:style>
  <w:style w:type="character" w:customStyle="1" w:styleId="QuoteChar">
    <w:name w:val="Quote Char"/>
    <w:basedOn w:val="DefaultParagraphFont"/>
    <w:link w:val="Quote"/>
    <w:uiPriority w:val="29"/>
    <w:rsid w:val="00FE1147"/>
    <w:rPr>
      <w:i/>
      <w:iCs/>
      <w:color w:val="404040" w:themeColor="text1" w:themeTint="BF"/>
    </w:rPr>
  </w:style>
  <w:style w:type="paragraph" w:styleId="ListParagraph">
    <w:name w:val="List Paragraph"/>
    <w:basedOn w:val="Normal"/>
    <w:uiPriority w:val="34"/>
    <w:qFormat/>
    <w:rsid w:val="00FE1147"/>
    <w:pPr>
      <w:ind w:left="720"/>
      <w:contextualSpacing/>
    </w:pPr>
  </w:style>
  <w:style w:type="character" w:styleId="IntenseEmphasis">
    <w:name w:val="Intense Emphasis"/>
    <w:basedOn w:val="DefaultParagraphFont"/>
    <w:uiPriority w:val="21"/>
    <w:qFormat/>
    <w:rsid w:val="00FE1147"/>
    <w:rPr>
      <w:i/>
      <w:iCs/>
      <w:color w:val="2E74B5" w:themeColor="accent1" w:themeShade="BF"/>
    </w:rPr>
  </w:style>
  <w:style w:type="paragraph" w:styleId="IntenseQuote">
    <w:name w:val="Intense Quote"/>
    <w:basedOn w:val="Normal"/>
    <w:next w:val="Normal"/>
    <w:link w:val="IntenseQuoteChar"/>
    <w:uiPriority w:val="30"/>
    <w:qFormat/>
    <w:rsid w:val="00FE11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1147"/>
    <w:rPr>
      <w:i/>
      <w:iCs/>
      <w:color w:val="2E74B5" w:themeColor="accent1" w:themeShade="BF"/>
    </w:rPr>
  </w:style>
  <w:style w:type="character" w:styleId="IntenseReference">
    <w:name w:val="Intense Reference"/>
    <w:basedOn w:val="DefaultParagraphFont"/>
    <w:uiPriority w:val="32"/>
    <w:qFormat/>
    <w:rsid w:val="00FE1147"/>
    <w:rPr>
      <w:b/>
      <w:bCs/>
      <w:smallCaps/>
      <w:color w:val="2E74B5" w:themeColor="accent1" w:themeShade="BF"/>
      <w:spacing w:val="5"/>
    </w:rPr>
  </w:style>
  <w:style w:type="character" w:styleId="Hyperlink">
    <w:name w:val="Hyperlink"/>
    <w:basedOn w:val="DefaultParagraphFont"/>
    <w:uiPriority w:val="99"/>
    <w:unhideWhenUsed/>
    <w:rsid w:val="00057C4E"/>
    <w:rPr>
      <w:color w:val="0563C1" w:themeColor="hyperlink"/>
      <w:u w:val="single"/>
    </w:rPr>
  </w:style>
  <w:style w:type="paragraph" w:styleId="NormalWeb">
    <w:name w:val="Normal (Web)"/>
    <w:basedOn w:val="Normal"/>
    <w:uiPriority w:val="99"/>
    <w:semiHidden/>
    <w:unhideWhenUsed/>
    <w:rsid w:val="00057C4E"/>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UnresolvedMention">
    <w:name w:val="Unresolved Mention"/>
    <w:basedOn w:val="DefaultParagraphFont"/>
    <w:uiPriority w:val="99"/>
    <w:semiHidden/>
    <w:unhideWhenUsed/>
    <w:rsid w:val="002E5D4C"/>
    <w:rPr>
      <w:color w:val="605E5C"/>
      <w:shd w:val="clear" w:color="auto" w:fill="E1DFDD"/>
    </w:rPr>
  </w:style>
  <w:style w:type="character" w:styleId="FollowedHyperlink">
    <w:name w:val="FollowedHyperlink"/>
    <w:basedOn w:val="DefaultParagraphFont"/>
    <w:uiPriority w:val="99"/>
    <w:semiHidden/>
    <w:unhideWhenUsed/>
    <w:rsid w:val="00572A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159742">
      <w:bodyDiv w:val="1"/>
      <w:marLeft w:val="0"/>
      <w:marRight w:val="0"/>
      <w:marTop w:val="0"/>
      <w:marBottom w:val="0"/>
      <w:divBdr>
        <w:top w:val="none" w:sz="0" w:space="0" w:color="auto"/>
        <w:left w:val="none" w:sz="0" w:space="0" w:color="auto"/>
        <w:bottom w:val="none" w:sz="0" w:space="0" w:color="auto"/>
        <w:right w:val="none" w:sz="0" w:space="0" w:color="auto"/>
      </w:divBdr>
    </w:div>
    <w:div w:id="1207179206">
      <w:bodyDiv w:val="1"/>
      <w:marLeft w:val="0"/>
      <w:marRight w:val="0"/>
      <w:marTop w:val="0"/>
      <w:marBottom w:val="0"/>
      <w:divBdr>
        <w:top w:val="none" w:sz="0" w:space="0" w:color="auto"/>
        <w:left w:val="none" w:sz="0" w:space="0" w:color="auto"/>
        <w:bottom w:val="none" w:sz="0" w:space="0" w:color="auto"/>
        <w:right w:val="none" w:sz="0" w:space="0" w:color="auto"/>
      </w:divBdr>
    </w:div>
    <w:div w:id="1372923955">
      <w:bodyDiv w:val="1"/>
      <w:marLeft w:val="0"/>
      <w:marRight w:val="0"/>
      <w:marTop w:val="0"/>
      <w:marBottom w:val="0"/>
      <w:divBdr>
        <w:top w:val="none" w:sz="0" w:space="0" w:color="auto"/>
        <w:left w:val="none" w:sz="0" w:space="0" w:color="auto"/>
        <w:bottom w:val="none" w:sz="0" w:space="0" w:color="auto"/>
        <w:right w:val="none" w:sz="0" w:space="0" w:color="auto"/>
      </w:divBdr>
    </w:div>
    <w:div w:id="155461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N9Vgz9JN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ms.gov/medicare/quality/value-based-programs" TargetMode="External"/><Relationship Id="rId12" Type="http://schemas.openxmlformats.org/officeDocument/2006/relationships/hyperlink" Target="https://www.youtube.com/watch?v=okeDZ1s9qy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monwealthfund.org/publications/fund-reports/2024/sep/mirror-mirror-2024?utm_source=chatgpt.com" TargetMode="External"/><Relationship Id="rId11" Type="http://schemas.openxmlformats.org/officeDocument/2006/relationships/hyperlink" Target="https://pubmed.ncbi.nlm.nih.gov/25418228/?utm_source=chatgpt.com" TargetMode="External"/><Relationship Id="rId5" Type="http://schemas.openxmlformats.org/officeDocument/2006/relationships/hyperlink" Target="https://doi.org/10.26099/ta0g-zp66" TargetMode="External"/><Relationship Id="rId10" Type="http://schemas.openxmlformats.org/officeDocument/2006/relationships/hyperlink" Target="https://pubmed.ncbi.nlm.nih.gov/33838593/?utm_source=chatgpt.com" TargetMode="External"/><Relationship Id="rId4" Type="http://schemas.openxmlformats.org/officeDocument/2006/relationships/webSettings" Target="webSettings.xml"/><Relationship Id="rId9" Type="http://schemas.openxmlformats.org/officeDocument/2006/relationships/hyperlink" Target="https://www.youtube.com/watch?v=uB29PPTxV6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2</Pages>
  <Words>910</Words>
  <Characters>5190</Characters>
  <Application>Microsoft Office Word</Application>
  <DocSecurity>0</DocSecurity>
  <Lines>43</Lines>
  <Paragraphs>12</Paragraphs>
  <ScaleCrop>false</ScaleCrop>
  <Company>Catholic Health Services - LI</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9</cp:revision>
  <dcterms:created xsi:type="dcterms:W3CDTF">2026-05-31T16:39:00Z</dcterms:created>
  <dcterms:modified xsi:type="dcterms:W3CDTF">2026-05-31T22:48:00Z</dcterms:modified>
</cp:coreProperties>
</file>