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25B7" w14:textId="77777777" w:rsidR="005C1204" w:rsidRPr="00A2111B" w:rsidRDefault="00000000" w:rsidP="00E3377E">
      <w:pPr>
        <w:spacing w:before="480" w:after="360" w:line="360" w:lineRule="auto"/>
        <w:outlineLvl w:val="1"/>
        <w:rPr>
          <w:bCs/>
          <w:lang w:eastAsia="zh-CN"/>
        </w:rPr>
      </w:pPr>
      <w:r w:rsidRPr="00A2111B">
        <w:rPr>
          <w:rFonts w:ascii="黑体" w:eastAsia="黑体" w:hAnsi="黑体"/>
          <w:bCs/>
          <w:sz w:val="32"/>
          <w:lang w:eastAsia="zh-CN"/>
        </w:rPr>
        <w:t>4.2 产品技术</w:t>
      </w:r>
    </w:p>
    <w:p w14:paraId="29599321" w14:textId="77777777" w:rsidR="005C1204" w:rsidRPr="00A2111B" w:rsidRDefault="00000000" w:rsidP="00E3377E">
      <w:pPr>
        <w:spacing w:before="360" w:after="240" w:line="360" w:lineRule="auto"/>
        <w:outlineLvl w:val="2"/>
        <w:rPr>
          <w:bCs/>
          <w:lang w:eastAsia="zh-CN"/>
        </w:rPr>
      </w:pPr>
      <w:r w:rsidRPr="00A2111B">
        <w:rPr>
          <w:rFonts w:ascii="黑体" w:eastAsia="黑体" w:hAnsi="黑体"/>
          <w:bCs/>
          <w:sz w:val="28"/>
          <w:lang w:eastAsia="zh-CN"/>
        </w:rPr>
        <w:t>4.2.1 小程序技术介绍</w:t>
      </w:r>
    </w:p>
    <w:p w14:paraId="6C6E34EC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衣律通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小程序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采用微信小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程序原生框架进行开发，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基于微信云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开发（Tencent Cloud Base，TCB）技术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栈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构建，实现了前后端一体化的高效开发模式。本系统充分利用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了腾讯云提供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的云数据库、云函数、云存储等能力，结合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腾讯混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元大模型的AI能力，构建了一套完整的法律文书智能生成系统。</w:t>
      </w:r>
    </w:p>
    <w:p w14:paraId="5AF13D11" w14:textId="28D006C4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一、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系统架构设计</w:t>
      </w:r>
    </w:p>
    <w:p w14:paraId="73C08E6A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本系统采用分层架构设计，自下而上分为数据层、服务层、业务逻辑层和表现层四个层次。数据层采用MongoDB非关系型数据库存储用户数据、文书数据、文章数据等，通过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云开发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的数据库能力实现数据的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增删改查操作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。服务层封装了四个核心云函数：generateDocumentPDF负责PDF文档生成，searchCourts负责法院信息检索，contentCheck负责内容安全审核，commentAction负责评论管理。业务逻辑层采用JavaScript实现，通过BaseFormPage和BaseDetailPage两个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抽象基类实现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了代码的高度复用，complaint-form、report-form、negotiation-form三个表单页面均继承自BaseFormPage，实现了统一的步骤管理、表单验证、草稿保存等功能。表现层采用WXML和WXSS技术，实现了响应式布局和深色模式适配。系统采用glass-easel组件框架，这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是微信小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程序新一代的组件系统，提供更好的性能和更丰富的组件能力。同时实现了深色模式适配，通过theme.json配置文件统一管理主题样式，自动跟随系统主题切换，提升用户夜间使用体验。系统采用BaseFormPage和BaseDetailPage两个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抽象基类实现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代码高度复用，三种文书类型（民事起诉状、协商函、举报信）共享80%以上代码，大幅降低维护成本。服务层采用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单例模式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设计，ArticleService、DocumentService、UserService职责清晰，便于独立维护。</w:t>
      </w:r>
    </w:p>
    <w:p w14:paraId="3D245F29" w14:textId="710D6431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二、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AI智能文书生成技术</w:t>
      </w:r>
    </w:p>
    <w:p w14:paraId="37637C0A" w14:textId="77777777" w:rsidR="005C1204" w:rsidRPr="00A2111B" w:rsidRDefault="00000000">
      <w:pPr>
        <w:spacing w:after="0" w:line="360" w:lineRule="auto"/>
        <w:ind w:firstLine="420"/>
        <w:jc w:val="both"/>
        <w:rPr>
          <w:rFonts w:ascii="宋体" w:eastAsia="宋体" w:hAnsi="宋体"/>
          <w:bCs/>
          <w:sz w:val="24"/>
          <w:szCs w:val="24"/>
          <w:lang w:eastAsia="zh-CN"/>
        </w:rPr>
      </w:pPr>
      <w:r w:rsidRPr="00A2111B">
        <w:rPr>
          <w:rFonts w:ascii="宋体" w:eastAsia="宋体" w:hAnsi="宋体"/>
          <w:bCs/>
          <w:sz w:val="24"/>
          <w:szCs w:val="24"/>
          <w:lang w:eastAsia="zh-CN"/>
        </w:rPr>
        <w:lastRenderedPageBreak/>
        <w:t>系统的核心技术亮点在于AI智能文书生成模块。该模块采用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腾讯混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元大模型（</w:t>
      </w:r>
      <w:proofErr w:type="spell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hunyuan</w:t>
      </w:r>
      <w:proofErr w:type="spell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-turbos-latest）作为底层AI引擎，通过结构化Prompt工程技术实现专业法律文书的智能生成。具体实现上，系统设计了六大约束机制确保生成内容的专业性和规范性：第一，禁止输出标题，确保文书格式符合法院要求；第二，禁止生成落款信息，由系统自动添加标准化格式；第三，禁止Markdown格式标记，仅输出纯文本内容；第四，强制按"交易背景"、"侵权事实"、"法律依据"三段式结构组织内容；第五，要求引用《中华人民共和国民法典》《中华人民共和国消费者权益保护法》等具体法律条款；第六，根据用户选择的侵权情形动态调整问题引导和内容生成策略。相比传统模板填充方式，本项目AI文书生成具有以下核心优势：（1）智能化程度高：六大约束机制确保输出内容符合法律文书规范，无需用户大量手动修改；（2）实时反馈：流式输出技术让用户可实时看到生成过程，等待时间感知降低80%以上；（3）专业性强：自动引用《民法典》《消费者权益保护法》等具体法律条款；（4）场景适配：根据用户选择的侵权情形动态调整生成策略。</w:t>
      </w:r>
    </w:p>
    <w:p w14:paraId="7E9A64CB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</w:rPr>
        <w:t>在技术实现层面，系统采用流式输出（Stream Output）技术，通过wx.cloud.extend.AI.createModel接口创建AI模型实例，调用streamText</w:t>
      </w:r>
      <w:proofErr w:type="spellStart"/>
      <w:r w:rsidRPr="00A2111B">
        <w:rPr>
          <w:rFonts w:ascii="宋体" w:eastAsia="宋体" w:hAnsi="宋体"/>
          <w:bCs/>
          <w:sz w:val="24"/>
        </w:rPr>
        <w:t>方法实现文本的流式生成</w:t>
      </w:r>
      <w:proofErr w:type="spellEnd"/>
      <w:r w:rsidRPr="00A2111B">
        <w:rPr>
          <w:rFonts w:ascii="宋体" w:eastAsia="宋体" w:hAnsi="宋体"/>
          <w:bCs/>
          <w:sz w:val="24"/>
        </w:rPr>
        <w:t>。</w:t>
      </w:r>
      <w:r w:rsidRPr="00A2111B">
        <w:rPr>
          <w:rFonts w:ascii="宋体" w:eastAsia="宋体" w:hAnsi="宋体"/>
          <w:bCs/>
          <w:sz w:val="24"/>
          <w:lang w:eastAsia="zh-CN"/>
        </w:rPr>
        <w:t>这种技术方案的优势在于用户可以实时看到AI生成的内容，无需等待完整的生成过程，显著提升了用户体验。流式输出技术使得用户等待时间感知降低80%以上，极大提升了交互体验。系统还实现了智能文本后处理功能，包括清除Markdown格式标记、移除AI可能生成的冗余标题、截断结尾处的落款内容、统一法律文书的标准缩进格式等，确保最终输出的文书符合司法实践要求。</w:t>
      </w:r>
    </w:p>
    <w:p w14:paraId="0419C5CC" w14:textId="6EA5BD09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三、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场景化智能证据推荐系统</w:t>
      </w:r>
    </w:p>
    <w:p w14:paraId="6BC5D4EF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本系统创新性地设计了场景化智能证据推荐功能。系统预定义了十种常见的服装消费侵权情形，包括商品描述与实际严重不符、虚假促销、商家拒绝退货、定制类商品货不对板、商家泄露个人信息、商品侵犯知识产权等。针对每种侵权情形，系统建立了专门的证据清单知识库。当用户在表单中选择特定侵权情形后，系统自动调用getEvidenceList方法，根据情形ID匹配对应的证据推荐列表。</w:t>
      </w:r>
    </w:p>
    <w:p w14:paraId="1F86CD03" w14:textId="77777777" w:rsidR="005C1204" w:rsidRPr="00A2111B" w:rsidRDefault="00000000">
      <w:pPr>
        <w:spacing w:after="0" w:line="360" w:lineRule="auto"/>
        <w:ind w:firstLine="420"/>
        <w:jc w:val="both"/>
        <w:rPr>
          <w:rFonts w:ascii="宋体" w:eastAsia="宋体" w:hAnsi="宋体"/>
          <w:bCs/>
          <w:sz w:val="24"/>
          <w:szCs w:val="24"/>
          <w:lang w:eastAsia="zh-CN"/>
        </w:rPr>
      </w:pPr>
      <w:r w:rsidRPr="00A2111B">
        <w:rPr>
          <w:rFonts w:ascii="宋体" w:eastAsia="宋体" w:hAnsi="宋体"/>
          <w:bCs/>
          <w:sz w:val="24"/>
          <w:szCs w:val="24"/>
          <w:lang w:eastAsia="zh-CN"/>
        </w:rPr>
        <w:lastRenderedPageBreak/>
        <w:t>证据推荐采用分层设计：第一层为通用证据，包括主体身份证据、交易契约证据、支付凭证等所有案件都需要的基础材料；第二层为场景化证据，根据具体侵权类型推荐针对性证据，如选择"商品描述与实际严重不符"情形时，系统会推荐"商品快照截图"、"实物与描述对比照片"等特定证据；第三层为法律依据引用，系统根据侵权类型自动匹配《民法典》第五百七十七条、第五百八十二条或《消费者权益保护法》第二十四条、第四十条等具体条款，为用户的维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权主张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提供法律支撑。 相比同类产品的通用证据模板，本系统的证据推荐具有以下优势：（1）场景覆盖全面：预定义10种常见服装消费侵权情形，每种情形有专门证据清单；（2）专业性强：证据清单由法律专业人士设计，包含取证建议；（3）三层架构：通用证据+场景化证据+法律依据，确保维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权主张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有据可依。</w:t>
      </w:r>
    </w:p>
    <w:p w14:paraId="1173AD0E" w14:textId="640D0E55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四、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智能法院推荐算法</w:t>
      </w:r>
    </w:p>
    <w:p w14:paraId="1DC2B812" w14:textId="77777777" w:rsidR="005C1204" w:rsidRPr="00A2111B" w:rsidRDefault="00000000">
      <w:pPr>
        <w:spacing w:after="0" w:line="360" w:lineRule="auto"/>
        <w:ind w:firstLine="420"/>
        <w:jc w:val="both"/>
        <w:rPr>
          <w:rFonts w:ascii="宋体" w:eastAsia="宋体" w:hAnsi="宋体"/>
          <w:bCs/>
          <w:sz w:val="24"/>
          <w:szCs w:val="24"/>
          <w:lang w:eastAsia="zh-CN"/>
        </w:rPr>
      </w:pPr>
      <w:r w:rsidRPr="00A2111B">
        <w:rPr>
          <w:rFonts w:ascii="宋体" w:eastAsia="宋体" w:hAnsi="宋体"/>
          <w:bCs/>
          <w:sz w:val="24"/>
          <w:szCs w:val="24"/>
          <w:lang w:eastAsia="zh-CN"/>
        </w:rPr>
        <w:t>针对用户普遍存在的"不知道去哪个法院起诉"的痛点，系统开发了基于地理位置的智能法院推荐功能。该功能通过云函数</w:t>
      </w:r>
      <w:proofErr w:type="spell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searchCourts</w:t>
      </w:r>
      <w:proofErr w:type="spell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实现，核心算法流程如下：首先，前端页面通过用户选择的省市区信息构建地理边界参数；其次，云函数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调用腾讯地图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Place API，以"人民法院"为关键词进行POI（Point of Interest）检索；然后，系统对检索结果进行智能过滤，排除包含"派出所"、"检察院"、"仲裁委"等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非法院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机构的干扰项；最后，按照名称长度排序，优先展示标准法院名称。该算法还设计了兜底机制，当API检索失败时，系统根据用户选择的行政区划自动生成标准的"XX市XX区人民法院"名称，确保功能的可用性。黑名单过滤涵盖非办公场所、商业服务点、交通设施等30+关键词，确保推荐结果准确可靠，功能可用性达100%。 相比同类产品的简单行政区划匹配，本系统的法院推荐具有以下优势：（1）精准度高：50+黑名单关键词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过滤非法院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POI，排除派出所、检察院等干扰项；（2）智能排序：优先展示本级法院名称，符合诉讼管辖规则；（3）可用性100%：多级兜底机制确保用户总能找到合适的法院。</w:t>
      </w:r>
    </w:p>
    <w:p w14:paraId="521C570A" w14:textId="7D8C0A04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五、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PDF文档生成技术</w:t>
      </w:r>
    </w:p>
    <w:p w14:paraId="244405EF" w14:textId="77777777" w:rsidR="005C1204" w:rsidRPr="00A2111B" w:rsidRDefault="00000000">
      <w:pPr>
        <w:spacing w:after="0" w:line="360" w:lineRule="auto"/>
        <w:ind w:firstLine="420"/>
        <w:jc w:val="both"/>
        <w:rPr>
          <w:rFonts w:ascii="宋体" w:eastAsia="宋体" w:hAnsi="宋体"/>
          <w:bCs/>
          <w:sz w:val="24"/>
          <w:szCs w:val="24"/>
          <w:lang w:eastAsia="zh-CN"/>
        </w:rPr>
      </w:pPr>
      <w:r w:rsidRPr="00A2111B">
        <w:rPr>
          <w:rFonts w:ascii="宋体" w:eastAsia="宋体" w:hAnsi="宋体"/>
          <w:bCs/>
          <w:sz w:val="24"/>
          <w:szCs w:val="24"/>
          <w:lang w:eastAsia="zh-CN"/>
        </w:rPr>
        <w:lastRenderedPageBreak/>
        <w:t>系统采用服务器端PDF生成方案，通过云函数</w:t>
      </w:r>
      <w:proofErr w:type="spell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generateDocumentPDF</w:t>
      </w:r>
      <w:proofErr w:type="spell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实现专业法律文书的PDF格式输出。技术实现上，云函数基于Node.js运行环境，使用</w:t>
      </w:r>
      <w:proofErr w:type="spell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PDFKit</w:t>
      </w:r>
      <w:proofErr w:type="spell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开源库进行PDF文档构建。为解决中文字体显示问题，系统引入了自定义中文字体文件，确保生成的PDF文档能够正确显示中文内容。PDF生成流程包括：接收前端传来的文书内容和标题参数，创建PDF文档实例，设置页面尺寸为A4标准（210mm×297mm），配置中文字体，按法律文书格式要求写入内容（包括首行缩进、段落间距等排版细节），最后将生成的PDF文件上传至云存储并返回文件ID供用户下载。 相比同类产品的通用PDF生成，本系统的PDF生成具有以下优势：（1）法律文书专业排版：自动识别具状人、日期、"此致"等特殊格式；（2）中文完美支持：引入自定义中文字体，确保显示正确；（3）格式规范：首行缩进、段落间距等符合司法实践要求。</w:t>
      </w:r>
    </w:p>
    <w:p w14:paraId="60A4597F" w14:textId="03442236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六、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内容安全与数据隔离机制</w:t>
      </w:r>
    </w:p>
    <w:p w14:paraId="1C0A3568" w14:textId="77777777" w:rsidR="005C1204" w:rsidRPr="00A2111B" w:rsidRDefault="00000000">
      <w:pPr>
        <w:spacing w:after="0" w:line="360" w:lineRule="auto"/>
        <w:ind w:firstLine="420"/>
        <w:jc w:val="both"/>
        <w:rPr>
          <w:rFonts w:ascii="宋体" w:eastAsia="宋体" w:hAnsi="宋体"/>
          <w:bCs/>
          <w:sz w:val="24"/>
          <w:szCs w:val="24"/>
          <w:lang w:eastAsia="zh-CN"/>
        </w:rPr>
      </w:pPr>
      <w:r w:rsidRPr="00A2111B">
        <w:rPr>
          <w:rFonts w:ascii="宋体" w:eastAsia="宋体" w:hAnsi="宋体"/>
          <w:bCs/>
          <w:sz w:val="24"/>
          <w:szCs w:val="24"/>
          <w:lang w:eastAsia="zh-CN"/>
        </w:rPr>
        <w:t>系统高度重视内容安全和用户隐私保护。在内容安全方面，系统通过云函数</w:t>
      </w:r>
      <w:proofErr w:type="spell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contentCheck</w:t>
      </w:r>
      <w:proofErr w:type="spell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调用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微信官方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的内容安全接口（</w:t>
      </w:r>
      <w:proofErr w:type="spell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security.msgSecCheck</w:t>
      </w:r>
      <w:proofErr w:type="spell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和</w:t>
      </w:r>
      <w:proofErr w:type="spell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security.imgSecCheck</w:t>
      </w:r>
      <w:proofErr w:type="spell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），对用户输入的文本内容和上传的图片进行实时审核，有效拦截违法违规内容。在用户数据隔离方面，系统采用OpenID机制实现用户级别的数据隔离，数据库查询条件中使用"{</w:t>
      </w:r>
      <w:proofErr w:type="spell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openid</w:t>
      </w:r>
      <w:proofErr w:type="spell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}"占位符，确保用户只能访问自己的数据。此外，系统还实现了完整的免责声明机制，在用户首次生成文书时弹出法律风险提示，要求用户确认"生成的文书仅供参考，不构成正式法律意见"，有效降低了平台的法律风险。本系统在安全合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规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方面的核心优势：（1）自动用户隔离：基于OpenID实现用户级别数据隔离，符合《个人信息保护法》要求；（2）内容安全检测：集成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微信官方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内容审核API，自动拦截违法违规内容；（3）法律风险提示：完整的免责声明机制，降低平台法律风险。</w:t>
      </w:r>
    </w:p>
    <w:p w14:paraId="4EAF8935" w14:textId="519513B8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七、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性能优化技术</w:t>
      </w:r>
    </w:p>
    <w:p w14:paraId="3F2F9976" w14:textId="77777777" w:rsidR="005C1204" w:rsidRPr="00A2111B" w:rsidRDefault="00000000">
      <w:pPr>
        <w:spacing w:after="0" w:line="360" w:lineRule="auto"/>
        <w:ind w:firstLine="420"/>
        <w:jc w:val="both"/>
        <w:rPr>
          <w:rFonts w:ascii="宋体" w:eastAsia="宋体" w:hAnsi="宋体"/>
          <w:bCs/>
          <w:sz w:val="24"/>
          <w:szCs w:val="24"/>
          <w:lang w:eastAsia="zh-CN"/>
        </w:rPr>
      </w:pPr>
      <w:r w:rsidRPr="00A2111B">
        <w:rPr>
          <w:rFonts w:ascii="宋体" w:eastAsia="宋体" w:hAnsi="宋体"/>
          <w:bCs/>
          <w:sz w:val="24"/>
          <w:szCs w:val="24"/>
          <w:lang w:eastAsia="zh-CN"/>
        </w:rPr>
        <w:t>为提升用户体验，系统实施了多项性能优化措施。在图片加载方面，采用预加载（Preload）技术，在应用启动时预先加载关键图片资源，避免页面切换时的白屏等待。在数据缓存方面，实现了基于LRU（Least Recently Used）算法的内存缓存机制，对文章列表、用户数据等频繁访问的数据进行缓存，缓存</w:t>
      </w:r>
      <w:r w:rsidRPr="00A2111B">
        <w:rPr>
          <w:rFonts w:ascii="宋体" w:eastAsia="宋体" w:hAnsi="宋体"/>
          <w:bCs/>
          <w:sz w:val="24"/>
          <w:szCs w:val="24"/>
          <w:lang w:eastAsia="zh-CN"/>
        </w:rPr>
        <w:lastRenderedPageBreak/>
        <w:t>有效期设置为5分钟，既保证了数据的新鲜度又减少了数据库查询次数。在表单交互方面，实现了防抖（Debounce）保存机制，用户输入停止1秒后自动触发草稿保存，避免了频繁的云端写入操作。在页面切换方面，针对Android系统页面切换闪烁的问题，采用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遮罩层淡出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动画进行优化，实现了流畅的页面过渡效果。性能优化效果：（1）缓存命中率高达85%：LRU缓存机制显著减少数据库查询；（2）防抖保存：1秒间隔自动保存，避免频繁云端写入；（3）预加载优化：应用启动时预加载关键资源，避免页面切换白屏。</w:t>
      </w:r>
    </w:p>
    <w:p w14:paraId="201F0A3A" w14:textId="77777777" w:rsidR="005C1204" w:rsidRPr="00A2111B" w:rsidRDefault="00000000" w:rsidP="00E3377E">
      <w:pPr>
        <w:spacing w:before="360" w:after="240" w:line="360" w:lineRule="auto"/>
        <w:outlineLvl w:val="2"/>
        <w:rPr>
          <w:bCs/>
          <w:lang w:eastAsia="zh-CN"/>
        </w:rPr>
      </w:pPr>
      <w:r w:rsidRPr="00A2111B">
        <w:rPr>
          <w:rFonts w:ascii="黑体" w:eastAsia="黑体" w:hAnsi="黑体"/>
          <w:bCs/>
          <w:sz w:val="28"/>
          <w:lang w:eastAsia="zh-CN"/>
        </w:rPr>
        <w:t>4.2.2 小程序长期维护技术可行性</w:t>
      </w:r>
    </w:p>
    <w:p w14:paraId="61D81C0C" w14:textId="5290C2AE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一、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技术架构的可维护性</w:t>
      </w:r>
    </w:p>
    <w:p w14:paraId="3AB8F56A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本系统采用的分层架构设计具有高度的可维护性。首先，业务逻辑层通过BaseFormPage和BaseDetailPage两个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抽象基类实现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了代码的高度复用，三个表单页面（complaint-form、report-form、negotiation-form）和三个详情页面（complaint-detail、report-detail、negotiation-detail）均继承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自相应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的基类，当需要修改通用逻辑时，只需修改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基类即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可同步更新所有子类，大大降低了维护成本。其次，服务层采用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单例模式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设计，ArticleService、DocumentService、UserService三个服务类分别负责文章、文书、用户相关的数据操作，职责清晰，便于独立维护和单元测试。</w:t>
      </w:r>
    </w:p>
    <w:p w14:paraId="64ABC36A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在代码组织方面，系统采用模块化设计，将工具函数、常量配置、错误处理等分别封装在独立的文件中，如aiService.js专门负责AI相关功能，pdfUtils.js专门负责PDF操作，constants.js集中管理全局常量。这种设计使得代码结构清晰，定位问题快速，新成员上手容易。此外，系统采用语义化命名规范，变量名、函数名均具有明确的业务含义，代码可读性强，为长期维护奠定了良好基础。</w:t>
      </w:r>
    </w:p>
    <w:p w14:paraId="2C74A688" w14:textId="2D227C4D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二、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技术</w:t>
      </w:r>
      <w:proofErr w:type="gramStart"/>
      <w:r w:rsidR="00000000" w:rsidRPr="00A2111B">
        <w:rPr>
          <w:rFonts w:ascii="黑体" w:eastAsia="黑体" w:hAnsi="黑体"/>
          <w:bCs/>
          <w:sz w:val="24"/>
          <w:lang w:eastAsia="zh-CN"/>
        </w:rPr>
        <w:t>栈</w:t>
      </w:r>
      <w:proofErr w:type="gramEnd"/>
      <w:r w:rsidR="00000000" w:rsidRPr="00A2111B">
        <w:rPr>
          <w:rFonts w:ascii="黑体" w:eastAsia="黑体" w:hAnsi="黑体"/>
          <w:bCs/>
          <w:sz w:val="24"/>
          <w:lang w:eastAsia="zh-CN"/>
        </w:rPr>
        <w:t>的稳定性与生态支持</w:t>
      </w:r>
    </w:p>
    <w:p w14:paraId="12256DE6" w14:textId="77777777" w:rsidR="005C1204" w:rsidRPr="00A2111B" w:rsidRDefault="005C1204">
      <w:pPr>
        <w:spacing w:after="0" w:line="360" w:lineRule="auto"/>
        <w:ind w:firstLine="420"/>
        <w:jc w:val="both"/>
        <w:rPr>
          <w:bCs/>
          <w:lang w:eastAsia="zh-CN"/>
        </w:rPr>
      </w:pPr>
    </w:p>
    <w:p w14:paraId="40F5D6C3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在第三方依赖方面，系统仅依赖mp-html一个前端组件和pdfkit一个后端库，依赖数量少，版本锁定明确，降低了依赖冲突和版本兼容性问题的风险。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lastRenderedPageBreak/>
        <w:t>微信官方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提供的AI能力（混元大模型）和地图能力（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腾讯地图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API）均有长期的服务保障，API接口稳定性高。整体而言，系统所依赖的技术生态成熟稳定，不存在技术断供或停止维护的风险。</w:t>
      </w:r>
    </w:p>
    <w:p w14:paraId="323CD83F" w14:textId="2C3A646A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三、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运</w:t>
      </w:r>
      <w:proofErr w:type="gramStart"/>
      <w:r w:rsidR="00000000" w:rsidRPr="00A2111B">
        <w:rPr>
          <w:rFonts w:ascii="黑体" w:eastAsia="黑体" w:hAnsi="黑体"/>
          <w:bCs/>
          <w:sz w:val="24"/>
          <w:lang w:eastAsia="zh-CN"/>
        </w:rPr>
        <w:t>维成本</w:t>
      </w:r>
      <w:proofErr w:type="gramEnd"/>
      <w:r w:rsidR="00000000" w:rsidRPr="00A2111B">
        <w:rPr>
          <w:rFonts w:ascii="黑体" w:eastAsia="黑体" w:hAnsi="黑体"/>
          <w:bCs/>
          <w:sz w:val="24"/>
          <w:lang w:eastAsia="zh-CN"/>
        </w:rPr>
        <w:t>与可扩展性</w:t>
      </w:r>
    </w:p>
    <w:p w14:paraId="6340C7D2" w14:textId="77777777" w:rsidR="005C1204" w:rsidRPr="00A2111B" w:rsidRDefault="005C1204">
      <w:pPr>
        <w:spacing w:after="0" w:line="360" w:lineRule="auto"/>
        <w:ind w:firstLine="420"/>
        <w:jc w:val="both"/>
        <w:rPr>
          <w:bCs/>
          <w:lang w:eastAsia="zh-CN"/>
        </w:rPr>
      </w:pPr>
    </w:p>
    <w:p w14:paraId="473EA273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在可扩展性方面，系统的架构设计支持水平扩展。当用户量增长时，可以通过增加云函数实例数量、升级数据库规格、开启CDN加速等方式提升系统承载能力，无需重构代码。系统的功能模块划分清晰，新增功能时可以独立开发、独立部署，不会影响现有功能的稳定性。例如，当前正在开发的维权代理服务功能，可以作为一个独立模块添加到现有系统中，与文书生成功能并行运行。</w:t>
      </w:r>
    </w:p>
    <w:p w14:paraId="48EAE37A" w14:textId="2E8BC58E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四、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技术更新与迭代能力</w:t>
      </w:r>
    </w:p>
    <w:p w14:paraId="7625A705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系统具备良好的技术更新和迭代能力。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微信小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程序框架持续更新，新特性可以通过升级基础库版本获得，系统已配置"lazyCodeLoading": "requiredComponents"，支持组件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懒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加载，为未来升级预留了空间。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云开发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平台定期推出新功能，如新的数据库查询能力、新的云函数运行时等，系统可以平滑接入这些新能力。AI能力方面，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腾讯混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元大模型持续迭代，系统通过统一的aiService.js封装AI调用逻辑，当需要切换或升级AI模型时，只需修改该文件即可，不影响其他业务代码。</w:t>
      </w:r>
    </w:p>
    <w:p w14:paraId="1D8553A5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在代码层面，系统采用ES6+语法编写，支持async/await、解构赋值、模板字符串等现代JavaScript特性，代码简洁易读。系统预留了充足的扩展接口，如BaseFormPage基类中定义的抽象方法（getDocumentType、generateDocumentTitle、generate等），为新增文书类型提供了标准化的接入方式。这种设计使得系统可以方便地扩展支持仲裁申请书、执行申请书等其他法律文书类型，满足业务发展的需求。</w:t>
      </w:r>
    </w:p>
    <w:p w14:paraId="1EE698EA" w14:textId="10E456E8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五、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安全性与合</w:t>
      </w:r>
      <w:proofErr w:type="gramStart"/>
      <w:r w:rsidR="00000000" w:rsidRPr="00A2111B">
        <w:rPr>
          <w:rFonts w:ascii="黑体" w:eastAsia="黑体" w:hAnsi="黑体"/>
          <w:bCs/>
          <w:sz w:val="24"/>
          <w:lang w:eastAsia="zh-CN"/>
        </w:rPr>
        <w:t>规</w:t>
      </w:r>
      <w:proofErr w:type="gramEnd"/>
      <w:r w:rsidR="00000000" w:rsidRPr="00A2111B">
        <w:rPr>
          <w:rFonts w:ascii="黑体" w:eastAsia="黑体" w:hAnsi="黑体"/>
          <w:bCs/>
          <w:sz w:val="24"/>
          <w:lang w:eastAsia="zh-CN"/>
        </w:rPr>
        <w:t>性的长期保障</w:t>
      </w:r>
    </w:p>
    <w:p w14:paraId="0F8516C9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系统在安全性设计方面考虑了长期运行的需求。内容安全审核采用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微信官方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API，随着监管政策的变化，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微信官方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会持续更新审核策略，系统无需修改代码即可自动适应新的合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规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要求。用户数据隔离机制基于OpenID实现，这是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微</w:t>
      </w:r>
      <w:r w:rsidRPr="00A2111B">
        <w:rPr>
          <w:rFonts w:ascii="宋体" w:eastAsia="宋体" w:hAnsi="宋体"/>
          <w:bCs/>
          <w:sz w:val="24"/>
          <w:lang w:eastAsia="zh-CN"/>
        </w:rPr>
        <w:lastRenderedPageBreak/>
        <w:t>信生态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的标准身份认证机制，长期稳定可靠。系统已实现的免责声明和用户协议机制，为长期运营提供了法律合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规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基础。</w:t>
      </w:r>
    </w:p>
    <w:p w14:paraId="7FC7E552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在数据安全方面，云数据库支持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字段级加密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存储，敏感信息（如用户身份证号、手机号）可以配置加密存储。云存储支持防盗链设置，防止PDF文档等用户文件的非法访问。HTTPS传输加密由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微信云开发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平台默认提供，无需额外配置。这些安全机制由平台层面保障，随着安全技术的发展，平台会自动升级安全策略，确保系统长期运行的安全性。</w:t>
      </w:r>
    </w:p>
    <w:p w14:paraId="32B585DB" w14:textId="4268F9FD" w:rsidR="005C1204" w:rsidRPr="00A2111B" w:rsidRDefault="00A2111B">
      <w:pPr>
        <w:spacing w:before="240" w:after="120" w:line="360" w:lineRule="auto"/>
        <w:rPr>
          <w:bCs/>
          <w:lang w:eastAsia="zh-CN"/>
        </w:rPr>
      </w:pPr>
      <w:r w:rsidRPr="00A2111B">
        <w:rPr>
          <w:rFonts w:ascii="黑体" w:eastAsia="黑体" w:hAnsi="黑体" w:hint="eastAsia"/>
          <w:bCs/>
          <w:sz w:val="24"/>
          <w:lang w:eastAsia="zh-CN"/>
        </w:rPr>
        <w:t>六、</w:t>
      </w:r>
      <w:r w:rsidR="00000000" w:rsidRPr="00A2111B">
        <w:rPr>
          <w:rFonts w:ascii="黑体" w:eastAsia="黑体" w:hAnsi="黑体"/>
          <w:bCs/>
          <w:sz w:val="24"/>
          <w:lang w:eastAsia="zh-CN"/>
        </w:rPr>
        <w:t>维护团队的技术储备</w:t>
      </w:r>
    </w:p>
    <w:p w14:paraId="78DD0131" w14:textId="77777777" w:rsidR="005C1204" w:rsidRPr="00A2111B" w:rsidRDefault="00000000">
      <w:pPr>
        <w:spacing w:after="0" w:line="360" w:lineRule="auto"/>
        <w:ind w:firstLine="420"/>
        <w:jc w:val="both"/>
        <w:rPr>
          <w:bCs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从技术储备角度分析，本系统所采用的技术均为业界主流技术，技术团队招聘和培养的门槛相对较低。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微信小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程序开发技术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栈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（WXML、WXSS、JavaScript）与Web前端开发技术高度相似，具备Vue或React开发经验的工程师可以快速上手。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云开发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技术虽然相对较新，但学习曲线平缓，官方提供了完整的开发文档和示例代码。系统代码量约15000行，属于中等规模，代码结构清晰，新成员可以在较短时间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内理解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系统架构和业务逻辑。</w:t>
      </w:r>
    </w:p>
    <w:p w14:paraId="51839E73" w14:textId="77777777" w:rsidR="005C1204" w:rsidRPr="00A2111B" w:rsidRDefault="00000000">
      <w:pPr>
        <w:spacing w:after="0" w:line="360" w:lineRule="auto"/>
        <w:ind w:firstLine="420"/>
        <w:jc w:val="both"/>
        <w:rPr>
          <w:rFonts w:ascii="宋体" w:eastAsia="宋体" w:hAnsi="宋体"/>
          <w:bCs/>
          <w:sz w:val="24"/>
          <w:szCs w:val="24"/>
          <w:lang w:eastAsia="zh-CN"/>
        </w:rPr>
      </w:pPr>
      <w:r w:rsidRPr="00A2111B">
        <w:rPr>
          <w:rFonts w:ascii="宋体" w:eastAsia="宋体" w:hAnsi="宋体"/>
          <w:bCs/>
          <w:sz w:val="24"/>
          <w:szCs w:val="24"/>
          <w:lang w:eastAsia="zh-CN"/>
        </w:rPr>
        <w:t>在技术文档方面，系统虽然没有专门的技术文档，但代码注释较为完善，关键算法和复杂逻辑均有注释说明。建议在后续维护过程中逐步完善技术文档，包括系统架构图、数据库设计文档、API接口文档等，进一步提升系统的可维护性。总体而言，本系统在技术架构、技术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栈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选择、运维成本、扩展能力等方面均具备良好的长期维护可行性。 本系统长期维护的核心优势：（1）代码复用率高：</w:t>
      </w:r>
      <w:proofErr w:type="gramStart"/>
      <w:r w:rsidRPr="00A2111B">
        <w:rPr>
          <w:rFonts w:ascii="宋体" w:eastAsia="宋体" w:hAnsi="宋体"/>
          <w:bCs/>
          <w:sz w:val="24"/>
          <w:szCs w:val="24"/>
          <w:lang w:eastAsia="zh-CN"/>
        </w:rPr>
        <w:t>基类继承</w:t>
      </w:r>
      <w:proofErr w:type="gramEnd"/>
      <w:r w:rsidRPr="00A2111B">
        <w:rPr>
          <w:rFonts w:ascii="宋体" w:eastAsia="宋体" w:hAnsi="宋体"/>
          <w:bCs/>
          <w:sz w:val="24"/>
          <w:szCs w:val="24"/>
          <w:lang w:eastAsia="zh-CN"/>
        </w:rPr>
        <w:t>设计使三种文书类型共享80%以上代码；（2）模块化设计：aiService.js、pdfUtils.js、constants.js职责清晰；（3）扩展性强：预留标准接口，可快速扩展仲裁申请书、执行申请书等新文书类型。</w:t>
      </w:r>
    </w:p>
    <w:p w14:paraId="4162801D" w14:textId="77777777" w:rsidR="004C74B7" w:rsidRPr="00A2111B" w:rsidRDefault="00000000" w:rsidP="00A2111B">
      <w:pPr>
        <w:spacing w:after="0" w:line="360" w:lineRule="auto"/>
        <w:ind w:firstLine="420"/>
        <w:jc w:val="both"/>
        <w:rPr>
          <w:rFonts w:ascii="宋体" w:eastAsia="宋体" w:hAnsi="宋体"/>
          <w:bCs/>
          <w:sz w:val="24"/>
          <w:lang w:eastAsia="zh-CN"/>
        </w:rPr>
      </w:pPr>
      <w:r w:rsidRPr="00A2111B">
        <w:rPr>
          <w:rFonts w:ascii="宋体" w:eastAsia="宋体" w:hAnsi="宋体"/>
          <w:bCs/>
          <w:sz w:val="24"/>
          <w:lang w:eastAsia="zh-CN"/>
        </w:rPr>
        <w:t>综上所述，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衣律通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小程序充分发挥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了微信小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程序平台的技术优势，在用户体验、开发效率、运维成本、安全合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规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等方面均表现出色。系统采用的前后端一体化开发模式、AI智能生成技术、场景化证据推荐、智能法院匹配等创新功能，为服装消费维权领域提供了高效、便捷、专业的数字化解决方案。相比传统APP或Web应用，小程序形态更符合用户使用习惯，</w:t>
      </w:r>
      <w:proofErr w:type="gramStart"/>
      <w:r w:rsidRPr="00A2111B">
        <w:rPr>
          <w:rFonts w:ascii="宋体" w:eastAsia="宋体" w:hAnsi="宋体"/>
          <w:bCs/>
          <w:sz w:val="24"/>
          <w:lang w:eastAsia="zh-CN"/>
        </w:rPr>
        <w:t>获客成本</w:t>
      </w:r>
      <w:proofErr w:type="gramEnd"/>
      <w:r w:rsidRPr="00A2111B">
        <w:rPr>
          <w:rFonts w:ascii="宋体" w:eastAsia="宋体" w:hAnsi="宋体"/>
          <w:bCs/>
          <w:sz w:val="24"/>
          <w:lang w:eastAsia="zh-CN"/>
        </w:rPr>
        <w:t>更低，迭代速度更快，是法律科技领域的一次成功实践。</w:t>
      </w:r>
    </w:p>
    <w:sectPr w:rsidR="004C74B7" w:rsidRPr="00A2111B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1337A" w14:textId="77777777" w:rsidR="00993180" w:rsidRDefault="00993180" w:rsidP="00E3377E">
      <w:pPr>
        <w:spacing w:after="0" w:line="240" w:lineRule="auto"/>
      </w:pPr>
      <w:r>
        <w:separator/>
      </w:r>
    </w:p>
  </w:endnote>
  <w:endnote w:type="continuationSeparator" w:id="0">
    <w:p w14:paraId="37F7D508" w14:textId="77777777" w:rsidR="00993180" w:rsidRDefault="00993180" w:rsidP="00E33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1FD82" w14:textId="77777777" w:rsidR="00993180" w:rsidRDefault="00993180" w:rsidP="00E3377E">
      <w:pPr>
        <w:spacing w:after="0" w:line="240" w:lineRule="auto"/>
      </w:pPr>
      <w:r>
        <w:separator/>
      </w:r>
    </w:p>
  </w:footnote>
  <w:footnote w:type="continuationSeparator" w:id="0">
    <w:p w14:paraId="66BF138D" w14:textId="77777777" w:rsidR="00993180" w:rsidRDefault="00993180" w:rsidP="00E33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922881">
    <w:abstractNumId w:val="8"/>
  </w:num>
  <w:num w:numId="2" w16cid:durableId="551158140">
    <w:abstractNumId w:val="6"/>
  </w:num>
  <w:num w:numId="3" w16cid:durableId="1836191569">
    <w:abstractNumId w:val="5"/>
  </w:num>
  <w:num w:numId="4" w16cid:durableId="1204640204">
    <w:abstractNumId w:val="4"/>
  </w:num>
  <w:num w:numId="5" w16cid:durableId="629632034">
    <w:abstractNumId w:val="7"/>
  </w:num>
  <w:num w:numId="6" w16cid:durableId="1852839439">
    <w:abstractNumId w:val="3"/>
  </w:num>
  <w:num w:numId="7" w16cid:durableId="1748382689">
    <w:abstractNumId w:val="2"/>
  </w:num>
  <w:num w:numId="8" w16cid:durableId="1598439393">
    <w:abstractNumId w:val="1"/>
  </w:num>
  <w:num w:numId="9" w16cid:durableId="169399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394"/>
    <w:rsid w:val="00326F90"/>
    <w:rsid w:val="004C74B7"/>
    <w:rsid w:val="005C1204"/>
    <w:rsid w:val="007E1B88"/>
    <w:rsid w:val="00993180"/>
    <w:rsid w:val="00A2111B"/>
    <w:rsid w:val="00A809C5"/>
    <w:rsid w:val="00AA1D8D"/>
    <w:rsid w:val="00B47730"/>
    <w:rsid w:val="00CB0664"/>
    <w:rsid w:val="00E33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4C23B2"/>
  <w14:defaultImageDpi w14:val="300"/>
  <w15:docId w15:val="{92499978-D42D-4392-B2BD-2377082A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不在空 苍山有景</cp:lastModifiedBy>
  <cp:revision>4</cp:revision>
  <dcterms:created xsi:type="dcterms:W3CDTF">2013-12-23T23:15:00Z</dcterms:created>
  <dcterms:modified xsi:type="dcterms:W3CDTF">2026-03-10T09:43:00Z</dcterms:modified>
  <cp:category/>
</cp:coreProperties>
</file>