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6E80A">
      <w:pPr>
        <w:spacing w:before="360" w:after="100"/>
        <w:jc w:val="center"/>
      </w:pPr>
      <w:r>
        <w:rPr>
          <w:rFonts w:ascii="Calibri" w:hAnsi="Calibri" w:eastAsia="微软雅黑"/>
          <w:b/>
          <w:color w:val="1F4E79"/>
          <w:sz w:val="40"/>
        </w:rPr>
        <w:t>火焰检测模组红外 / 紫外融合算法说明</w:t>
      </w:r>
    </w:p>
    <w:p w14:paraId="3229C65A">
      <w:pPr>
        <w:spacing w:after="320"/>
        <w:jc w:val="center"/>
      </w:pPr>
      <w:r>
        <w:rPr>
          <w:rFonts w:ascii="Calibri" w:hAnsi="Calibri" w:eastAsia="微软雅黑"/>
          <w:color w:val="6B7280"/>
          <w:sz w:val="23"/>
        </w:rPr>
        <w:t>基于当前固件实现的算法原理与判定流程</w:t>
      </w:r>
    </w:p>
    <w:tbl>
      <w:tblPr>
        <w:tblStyle w:val="32"/>
        <w:tblW w:w="9025" w:type="dxa"/>
        <w:tblInd w:w="120" w:type="dxa"/>
        <w:tblBorders>
          <w:top w:val="single" w:color="2F75B5" w:sz="8" w:space="0"/>
          <w:left w:val="single" w:color="2F75B5" w:sz="8" w:space="0"/>
          <w:bottom w:val="single" w:color="2F75B5" w:sz="8" w:space="0"/>
          <w:right w:val="single" w:color="2F75B5" w:sz="8" w:space="0"/>
          <w:insideH w:val="single" w:color="2F75B5" w:sz="8" w:space="0"/>
          <w:insideV w:val="single" w:color="2F75B5" w:sz="8" w:space="0"/>
        </w:tblBorders>
        <w:tblLayout w:type="fixed"/>
        <w:tblCellMar>
          <w:top w:w="0" w:type="dxa"/>
          <w:left w:w="108" w:type="dxa"/>
          <w:bottom w:w="0" w:type="dxa"/>
          <w:right w:w="108" w:type="dxa"/>
        </w:tblCellMar>
      </w:tblPr>
      <w:tblGrid>
        <w:gridCol w:w="9025"/>
      </w:tblGrid>
      <w:tr w14:paraId="2E63022C">
        <w:tblPrEx>
          <w:tblBorders>
            <w:top w:val="single" w:color="2F75B5" w:sz="8" w:space="0"/>
            <w:left w:val="single" w:color="2F75B5" w:sz="8" w:space="0"/>
            <w:bottom w:val="single" w:color="2F75B5" w:sz="8" w:space="0"/>
            <w:right w:val="single" w:color="2F75B5" w:sz="8" w:space="0"/>
            <w:insideH w:val="single" w:color="2F75B5" w:sz="8" w:space="0"/>
            <w:insideV w:val="single" w:color="2F75B5" w:sz="8" w:space="0"/>
          </w:tblBorders>
          <w:tblCellMar>
            <w:top w:w="0" w:type="dxa"/>
            <w:left w:w="108" w:type="dxa"/>
            <w:bottom w:w="0" w:type="dxa"/>
            <w:right w:w="108" w:type="dxa"/>
          </w:tblCellMar>
        </w:tblPrEx>
        <w:tc>
          <w:tcPr>
            <w:tcW w:w="9025" w:type="dxa"/>
            <w:shd w:val="clear" w:color="auto" w:fill="EEF5FA"/>
            <w:tcMar>
              <w:top w:w="80" w:type="dxa"/>
              <w:left w:w="120" w:type="dxa"/>
              <w:bottom w:w="80" w:type="dxa"/>
              <w:right w:w="120" w:type="dxa"/>
            </w:tcMar>
            <w:vAlign w:val="center"/>
          </w:tcPr>
          <w:p w14:paraId="0E8B2FA2">
            <w:pPr>
              <w:spacing w:after="40"/>
            </w:pPr>
            <w:r>
              <w:rPr>
                <w:rFonts w:ascii="Calibri" w:hAnsi="Calibri" w:eastAsia="微软雅黑"/>
                <w:b/>
                <w:color w:val="1F4E79"/>
                <w:sz w:val="20"/>
              </w:rPr>
              <w:t>文档范围</w:t>
            </w:r>
          </w:p>
          <w:p w14:paraId="22A08715">
            <w:pPr>
              <w:spacing w:after="0"/>
            </w:pPr>
            <w:r>
              <w:rPr>
                <w:rFonts w:ascii="Calibri" w:hAnsi="Calibri" w:eastAsia="宋体"/>
                <w:sz w:val="20"/>
              </w:rPr>
              <w:t>本文仅描述算法原理、特征、判据、状态转换和参数含义，不包含软件接口、源代码、调试命令和工程实现细节。</w:t>
            </w:r>
          </w:p>
        </w:tc>
      </w:tr>
    </w:tbl>
    <w:p w14:paraId="0EC38E37">
      <w:pPr>
        <w:spacing w:after="40"/>
      </w:pPr>
      <w:bookmarkStart w:id="0" w:name="_GoBack"/>
      <w:bookmarkEnd w:id="0"/>
    </w:p>
    <w:p w14:paraId="28BBEE41">
      <w:pPr>
        <w:pStyle w:val="3"/>
      </w:pPr>
      <w:r>
        <w:t>一、概述</w:t>
      </w:r>
    </w:p>
    <w:p w14:paraId="38F6EC28">
      <w:pPr>
        <w:pStyle w:val="4"/>
      </w:pPr>
      <w:r>
        <w:t>1.1 设计目标</w:t>
      </w:r>
    </w:p>
    <w:p w14:paraId="3BB2ACAB">
      <w:pPr>
        <w:keepLines w:val="0"/>
      </w:pPr>
      <w:r>
        <w:rPr>
          <w:rFonts w:ascii="Calibri" w:hAnsi="Calibri" w:eastAsia="宋体"/>
        </w:rPr>
        <w:t>本算法面向同时配置三波段红外热释电传感器和紫外脉冲传感器的火焰检测模组。红外部分利用4.5 μm火焰特征辐射、3.8 μm和5.0 μm参考波段、火焰闪烁频率以及点火后的能量变化趋势识别火焰；紫外部分利用有效脉冲在滑动时间窗内的数量和持续性确认紫外火焰。两路检测独立完成后取逻辑与，形成最终火警。</w:t>
      </w:r>
    </w:p>
    <w:p w14:paraId="2D5A4D77">
      <w:pPr>
        <w:keepLines w:val="0"/>
      </w:pPr>
      <w:r>
        <w:rPr>
          <w:rFonts w:ascii="Calibri" w:hAnsi="Calibri" w:eastAsia="宋体"/>
        </w:rPr>
        <w:t>算法重点不是追求单一通道的极低触发阈值，而是通过光谱、频率、时序和传感器类型之间的交叉验证降低误报。当前版本进一步加入点火包络分类，用于识别近距离打火机常见的“启动峰值很高、随后快速衰减”特征，同时允许初判为打火机的事件在后续持续燃烧增强时恢复为真实火焰。</w:t>
      </w:r>
    </w:p>
    <w:p w14:paraId="6718C25E">
      <w:pPr>
        <w:pStyle w:val="4"/>
      </w:pPr>
      <w:r>
        <w:t>1.2 设计原则</w:t>
      </w:r>
    </w:p>
    <w:tbl>
      <w:tblPr>
        <w:tblStyle w:val="32"/>
        <w:tblW w:w="9028" w:type="dxa"/>
        <w:tblInd w:w="120" w:type="dxa"/>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Layout w:type="fixed"/>
        <w:tblCellMar>
          <w:top w:w="0" w:type="dxa"/>
          <w:left w:w="108" w:type="dxa"/>
          <w:bottom w:w="0" w:type="dxa"/>
          <w:right w:w="108" w:type="dxa"/>
        </w:tblCellMar>
      </w:tblPr>
      <w:tblGrid>
        <w:gridCol w:w="1944"/>
        <w:gridCol w:w="7084"/>
      </w:tblGrid>
      <w:tr w14:paraId="68CA97DF">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rPr>
          <w:tblHeader/>
        </w:trPr>
        <w:tc>
          <w:tcPr>
            <w:tcW w:w="1944" w:type="dxa"/>
            <w:shd w:val="clear" w:color="auto" w:fill="D9EAF7"/>
            <w:tcMar>
              <w:top w:w="80" w:type="dxa"/>
              <w:left w:w="120" w:type="dxa"/>
              <w:bottom w:w="80" w:type="dxa"/>
              <w:right w:w="120" w:type="dxa"/>
            </w:tcMar>
            <w:vAlign w:val="center"/>
          </w:tcPr>
          <w:p w14:paraId="37329217">
            <w:pPr>
              <w:spacing w:after="0"/>
              <w:jc w:val="center"/>
            </w:pPr>
            <w:r>
              <w:rPr>
                <w:rFonts w:ascii="Calibri" w:hAnsi="Calibri" w:eastAsia="微软雅黑"/>
                <w:b/>
                <w:color w:val="17365D"/>
                <w:sz w:val="18"/>
              </w:rPr>
              <w:t>原则</w:t>
            </w:r>
          </w:p>
        </w:tc>
        <w:tc>
          <w:tcPr>
            <w:tcW w:w="7084" w:type="dxa"/>
            <w:shd w:val="clear" w:color="auto" w:fill="D9EAF7"/>
            <w:tcMar>
              <w:top w:w="80" w:type="dxa"/>
              <w:left w:w="120" w:type="dxa"/>
              <w:bottom w:w="80" w:type="dxa"/>
              <w:right w:w="120" w:type="dxa"/>
            </w:tcMar>
            <w:vAlign w:val="center"/>
          </w:tcPr>
          <w:p w14:paraId="4EEFF373">
            <w:pPr>
              <w:spacing w:after="0"/>
              <w:jc w:val="center"/>
            </w:pPr>
            <w:r>
              <w:rPr>
                <w:rFonts w:ascii="Calibri" w:hAnsi="Calibri" w:eastAsia="微软雅黑"/>
                <w:b/>
                <w:color w:val="17365D"/>
                <w:sz w:val="18"/>
              </w:rPr>
              <w:t>算法体现</w:t>
            </w:r>
          </w:p>
        </w:tc>
      </w:tr>
      <w:tr w14:paraId="18705472">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4109298B">
            <w:pPr>
              <w:spacing w:after="0" w:line="276" w:lineRule="auto"/>
              <w:jc w:val="center"/>
            </w:pPr>
            <w:r>
              <w:rPr>
                <w:rFonts w:ascii="Calibri" w:hAnsi="Calibri" w:eastAsia="宋体"/>
                <w:sz w:val="18"/>
              </w:rPr>
              <w:t>多特征串联</w:t>
            </w:r>
          </w:p>
        </w:tc>
        <w:tc>
          <w:tcPr>
            <w:tcW w:w="7084" w:type="dxa"/>
            <w:tcMar>
              <w:top w:w="80" w:type="dxa"/>
              <w:left w:w="120" w:type="dxa"/>
              <w:bottom w:w="80" w:type="dxa"/>
              <w:right w:w="120" w:type="dxa"/>
            </w:tcMar>
            <w:vAlign w:val="center"/>
          </w:tcPr>
          <w:p w14:paraId="75664AC0">
            <w:pPr>
              <w:spacing w:after="0" w:line="276" w:lineRule="auto"/>
              <w:jc w:val="left"/>
            </w:pPr>
            <w:r>
              <w:rPr>
                <w:rFonts w:ascii="Calibri" w:hAnsi="Calibri" w:eastAsia="宋体"/>
                <w:sz w:val="18"/>
              </w:rPr>
              <w:t>红外功率、两项光谱比、主通道闪烁频率和有效参考通道频率一致性必须共同成立。</w:t>
            </w:r>
          </w:p>
        </w:tc>
      </w:tr>
      <w:tr w14:paraId="27B95106">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944" w:type="dxa"/>
            <w:shd w:val="clear" w:color="auto" w:fill="FAFBFC"/>
            <w:tcMar>
              <w:top w:w="80" w:type="dxa"/>
              <w:left w:w="120" w:type="dxa"/>
              <w:bottom w:w="80" w:type="dxa"/>
              <w:right w:w="120" w:type="dxa"/>
            </w:tcMar>
            <w:vAlign w:val="center"/>
          </w:tcPr>
          <w:p w14:paraId="7F49D004">
            <w:pPr>
              <w:spacing w:after="0" w:line="276" w:lineRule="auto"/>
              <w:jc w:val="center"/>
            </w:pPr>
            <w:r>
              <w:rPr>
                <w:rFonts w:ascii="Calibri" w:hAnsi="Calibri" w:eastAsia="宋体"/>
                <w:sz w:val="18"/>
              </w:rPr>
              <w:t>时序确认</w:t>
            </w:r>
          </w:p>
        </w:tc>
        <w:tc>
          <w:tcPr>
            <w:tcW w:w="7084" w:type="dxa"/>
            <w:shd w:val="clear" w:color="auto" w:fill="FAFBFC"/>
            <w:tcMar>
              <w:top w:w="80" w:type="dxa"/>
              <w:left w:w="120" w:type="dxa"/>
              <w:bottom w:w="80" w:type="dxa"/>
              <w:right w:w="120" w:type="dxa"/>
            </w:tcMar>
            <w:vAlign w:val="center"/>
          </w:tcPr>
          <w:p w14:paraId="18408528">
            <w:pPr>
              <w:spacing w:after="0" w:line="276" w:lineRule="auto"/>
              <w:jc w:val="left"/>
            </w:pPr>
            <w:r>
              <w:rPr>
                <w:rFonts w:ascii="Calibri" w:hAnsi="Calibri" w:eastAsia="宋体"/>
                <w:sz w:val="18"/>
              </w:rPr>
              <w:t>候选信号必须持续积累有效证据，短时掉线采用迟滞和连续掉线超时处理。</w:t>
            </w:r>
          </w:p>
        </w:tc>
      </w:tr>
      <w:tr w14:paraId="13573FF5">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2FD66220">
            <w:pPr>
              <w:spacing w:after="0" w:line="276" w:lineRule="auto"/>
              <w:jc w:val="center"/>
            </w:pPr>
            <w:r>
              <w:rPr>
                <w:rFonts w:ascii="Calibri" w:hAnsi="Calibri" w:eastAsia="宋体"/>
                <w:sz w:val="18"/>
              </w:rPr>
              <w:t>瞬态抗干扰</w:t>
            </w:r>
          </w:p>
        </w:tc>
        <w:tc>
          <w:tcPr>
            <w:tcW w:w="7084" w:type="dxa"/>
            <w:tcMar>
              <w:top w:w="80" w:type="dxa"/>
              <w:left w:w="120" w:type="dxa"/>
              <w:bottom w:w="80" w:type="dxa"/>
              <w:right w:w="120" w:type="dxa"/>
            </w:tcMar>
            <w:vAlign w:val="center"/>
          </w:tcPr>
          <w:p w14:paraId="5DBE5694">
            <w:pPr>
              <w:spacing w:after="0" w:line="276" w:lineRule="auto"/>
              <w:jc w:val="left"/>
            </w:pPr>
            <w:r>
              <w:rPr>
                <w:rFonts w:ascii="Calibri" w:hAnsi="Calibri" w:eastAsia="宋体"/>
                <w:sz w:val="18"/>
              </w:rPr>
              <w:t>利用点火峰值与后期稳定能量的比例区分近距离打火机瞬态和持续燃烧。</w:t>
            </w:r>
          </w:p>
        </w:tc>
      </w:tr>
      <w:tr w14:paraId="4F01C115">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944" w:type="dxa"/>
            <w:shd w:val="clear" w:color="auto" w:fill="FAFBFC"/>
            <w:tcMar>
              <w:top w:w="80" w:type="dxa"/>
              <w:left w:w="120" w:type="dxa"/>
              <w:bottom w:w="80" w:type="dxa"/>
              <w:right w:w="120" w:type="dxa"/>
            </w:tcMar>
            <w:vAlign w:val="center"/>
          </w:tcPr>
          <w:p w14:paraId="4C7BE5EE">
            <w:pPr>
              <w:spacing w:after="0" w:line="276" w:lineRule="auto"/>
              <w:jc w:val="center"/>
            </w:pPr>
            <w:r>
              <w:rPr>
                <w:rFonts w:ascii="Calibri" w:hAnsi="Calibri" w:eastAsia="宋体"/>
                <w:sz w:val="18"/>
              </w:rPr>
              <w:t>漏报优先保护</w:t>
            </w:r>
          </w:p>
        </w:tc>
        <w:tc>
          <w:tcPr>
            <w:tcW w:w="7084" w:type="dxa"/>
            <w:shd w:val="clear" w:color="auto" w:fill="FAFBFC"/>
            <w:tcMar>
              <w:top w:w="80" w:type="dxa"/>
              <w:left w:w="120" w:type="dxa"/>
              <w:bottom w:w="80" w:type="dxa"/>
              <w:right w:w="120" w:type="dxa"/>
            </w:tcMar>
            <w:vAlign w:val="center"/>
          </w:tcPr>
          <w:p w14:paraId="583C7BBD">
            <w:pPr>
              <w:spacing w:after="0" w:line="276" w:lineRule="auto"/>
              <w:jc w:val="left"/>
            </w:pPr>
            <w:r>
              <w:rPr>
                <w:rFonts w:ascii="Calibri" w:hAnsi="Calibri" w:eastAsia="宋体"/>
                <w:sz w:val="18"/>
              </w:rPr>
              <w:t>缺少足够包络数据时不强制判为干扰，避免分类观察延迟或否决高灵敏度火警。</w:t>
            </w:r>
          </w:p>
        </w:tc>
      </w:tr>
      <w:tr w14:paraId="04EE1821">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669A907B">
            <w:pPr>
              <w:spacing w:after="0" w:line="276" w:lineRule="auto"/>
              <w:jc w:val="center"/>
            </w:pPr>
            <w:r>
              <w:rPr>
                <w:rFonts w:ascii="Calibri" w:hAnsi="Calibri" w:eastAsia="宋体"/>
                <w:sz w:val="18"/>
              </w:rPr>
              <w:t>双传感器确认</w:t>
            </w:r>
          </w:p>
        </w:tc>
        <w:tc>
          <w:tcPr>
            <w:tcW w:w="7084" w:type="dxa"/>
            <w:tcMar>
              <w:top w:w="80" w:type="dxa"/>
              <w:left w:w="120" w:type="dxa"/>
              <w:bottom w:w="80" w:type="dxa"/>
              <w:right w:w="120" w:type="dxa"/>
            </w:tcMar>
            <w:vAlign w:val="center"/>
          </w:tcPr>
          <w:p w14:paraId="4F93B598">
            <w:pPr>
              <w:spacing w:after="0" w:line="276" w:lineRule="auto"/>
              <w:jc w:val="left"/>
            </w:pPr>
            <w:r>
              <w:rPr>
                <w:rFonts w:ascii="Calibri" w:hAnsi="Calibri" w:eastAsia="宋体"/>
                <w:sz w:val="18"/>
              </w:rPr>
              <w:t>最终火警要求红外和紫外均进入火警状态。</w:t>
            </w:r>
          </w:p>
        </w:tc>
      </w:tr>
      <w:tr w14:paraId="0CC17A75">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944" w:type="dxa"/>
            <w:shd w:val="clear" w:color="auto" w:fill="FAFBFC"/>
            <w:tcMar>
              <w:top w:w="80" w:type="dxa"/>
              <w:left w:w="120" w:type="dxa"/>
              <w:bottom w:w="80" w:type="dxa"/>
              <w:right w:w="120" w:type="dxa"/>
            </w:tcMar>
            <w:vAlign w:val="center"/>
          </w:tcPr>
          <w:p w14:paraId="453F7235">
            <w:pPr>
              <w:spacing w:after="0" w:line="276" w:lineRule="auto"/>
              <w:jc w:val="center"/>
            </w:pPr>
            <w:r>
              <w:rPr>
                <w:rFonts w:ascii="Calibri" w:hAnsi="Calibri" w:eastAsia="宋体"/>
                <w:sz w:val="18"/>
              </w:rPr>
              <w:t>参数可标定</w:t>
            </w:r>
          </w:p>
        </w:tc>
        <w:tc>
          <w:tcPr>
            <w:tcW w:w="7084" w:type="dxa"/>
            <w:shd w:val="clear" w:color="auto" w:fill="FAFBFC"/>
            <w:tcMar>
              <w:top w:w="80" w:type="dxa"/>
              <w:left w:w="120" w:type="dxa"/>
              <w:bottom w:w="80" w:type="dxa"/>
              <w:right w:w="120" w:type="dxa"/>
            </w:tcMar>
            <w:vAlign w:val="center"/>
          </w:tcPr>
          <w:p w14:paraId="164B0C4F">
            <w:pPr>
              <w:spacing w:after="0" w:line="276" w:lineRule="auto"/>
              <w:jc w:val="left"/>
            </w:pPr>
            <w:r>
              <w:rPr>
                <w:rFonts w:ascii="Calibri" w:hAnsi="Calibri" w:eastAsia="宋体"/>
                <w:sz w:val="18"/>
              </w:rPr>
              <w:t>灵敏度、红外阈值、紫外窗口、脉宽范围和过零死区可根据现场数据调整。</w:t>
            </w:r>
          </w:p>
        </w:tc>
      </w:tr>
    </w:tbl>
    <w:p w14:paraId="57A7B40B">
      <w:pPr>
        <w:spacing w:after="20"/>
      </w:pPr>
    </w:p>
    <w:p w14:paraId="0DEBDBD7">
      <w:pPr>
        <w:pStyle w:val="3"/>
      </w:pPr>
      <w:r>
        <w:t>二、算法总体框架</w:t>
      </w:r>
    </w:p>
    <w:p w14:paraId="61F642A4">
      <w:pPr>
        <w:keepNext/>
        <w:jc w:val="center"/>
      </w:pPr>
      <w:r>
        <w:drawing>
          <wp:inline distT="0" distB="0" distL="114300" distR="114300">
            <wp:extent cx="5577840" cy="3470275"/>
            <wp:effectExtent l="0" t="0" r="381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77840" cy="3470656"/>
                    </a:xfrm>
                    <a:prstGeom prst="rect">
                      <a:avLst/>
                    </a:prstGeom>
                  </pic:spPr>
                </pic:pic>
              </a:graphicData>
            </a:graphic>
          </wp:inline>
        </w:drawing>
      </w:r>
    </w:p>
    <w:p w14:paraId="6E6E9204">
      <w:pPr>
        <w:pStyle w:val="165"/>
        <w:keepNext w:val="0"/>
      </w:pPr>
      <w:r>
        <w:t>图 1  红外 / 紫外融合检测总体流程</w:t>
      </w:r>
    </w:p>
    <w:p w14:paraId="1D1DBD52">
      <w:pPr>
        <w:keepLines w:val="0"/>
      </w:pPr>
      <w:r>
        <w:rPr>
          <w:rFonts w:ascii="Calibri" w:hAnsi="Calibri" w:eastAsia="宋体"/>
        </w:rPr>
        <w:t>系统由红外和紫外两条相互独立的检测链组成。红外链判断辐射能量是否具有火焰的光谱和闪烁特征，并分析启动阶段的能量包络；紫外链判断有效紫外脉冲是否在设定窗口内持续出现。任意一路单独进入火警只代表该传感器确认，只有两路同时确认才产生最终报警。</w:t>
      </w:r>
    </w:p>
    <w:p w14:paraId="45C7D900">
      <w:pPr>
        <w:pStyle w:val="3"/>
      </w:pPr>
      <w:r>
        <w:t>三、红外检测算法</w:t>
      </w:r>
    </w:p>
    <w:p w14:paraId="65046143">
      <w:pPr>
        <w:pStyle w:val="4"/>
      </w:pPr>
      <w:r>
        <w:t>3.1 三波段角色</w:t>
      </w:r>
    </w:p>
    <w:tbl>
      <w:tblPr>
        <w:tblStyle w:val="32"/>
        <w:tblW w:w="9028" w:type="dxa"/>
        <w:tblInd w:w="120" w:type="dxa"/>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Layout w:type="fixed"/>
        <w:tblCellMar>
          <w:top w:w="0" w:type="dxa"/>
          <w:left w:w="108" w:type="dxa"/>
          <w:bottom w:w="0" w:type="dxa"/>
          <w:right w:w="108" w:type="dxa"/>
        </w:tblCellMar>
      </w:tblPr>
      <w:tblGrid>
        <w:gridCol w:w="1584"/>
        <w:gridCol w:w="1944"/>
        <w:gridCol w:w="5500"/>
      </w:tblGrid>
      <w:tr w14:paraId="1CC995DB">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rPr>
          <w:tblHeader/>
        </w:trPr>
        <w:tc>
          <w:tcPr>
            <w:tcW w:w="1584" w:type="dxa"/>
            <w:shd w:val="clear" w:color="auto" w:fill="D9EAF7"/>
            <w:tcMar>
              <w:top w:w="80" w:type="dxa"/>
              <w:left w:w="120" w:type="dxa"/>
              <w:bottom w:w="80" w:type="dxa"/>
              <w:right w:w="120" w:type="dxa"/>
            </w:tcMar>
            <w:vAlign w:val="center"/>
          </w:tcPr>
          <w:p w14:paraId="658761AF">
            <w:pPr>
              <w:spacing w:after="0"/>
              <w:jc w:val="center"/>
            </w:pPr>
            <w:r>
              <w:rPr>
                <w:rFonts w:ascii="Calibri" w:hAnsi="Calibri" w:eastAsia="微软雅黑"/>
                <w:b/>
                <w:color w:val="17365D"/>
                <w:sz w:val="18"/>
              </w:rPr>
              <w:t>波段</w:t>
            </w:r>
          </w:p>
        </w:tc>
        <w:tc>
          <w:tcPr>
            <w:tcW w:w="1944" w:type="dxa"/>
            <w:shd w:val="clear" w:color="auto" w:fill="D9EAF7"/>
            <w:tcMar>
              <w:top w:w="80" w:type="dxa"/>
              <w:left w:w="120" w:type="dxa"/>
              <w:bottom w:w="80" w:type="dxa"/>
              <w:right w:w="120" w:type="dxa"/>
            </w:tcMar>
            <w:vAlign w:val="center"/>
          </w:tcPr>
          <w:p w14:paraId="1556EE8B">
            <w:pPr>
              <w:spacing w:after="0"/>
              <w:jc w:val="center"/>
            </w:pPr>
            <w:r>
              <w:rPr>
                <w:rFonts w:ascii="Calibri" w:hAnsi="Calibri" w:eastAsia="微软雅黑"/>
                <w:b/>
                <w:color w:val="17365D"/>
                <w:sz w:val="18"/>
              </w:rPr>
              <w:t>角色</w:t>
            </w:r>
          </w:p>
        </w:tc>
        <w:tc>
          <w:tcPr>
            <w:tcW w:w="5500" w:type="dxa"/>
            <w:shd w:val="clear" w:color="auto" w:fill="D9EAF7"/>
            <w:tcMar>
              <w:top w:w="80" w:type="dxa"/>
              <w:left w:w="120" w:type="dxa"/>
              <w:bottom w:w="80" w:type="dxa"/>
              <w:right w:w="120" w:type="dxa"/>
            </w:tcMar>
            <w:vAlign w:val="center"/>
          </w:tcPr>
          <w:p w14:paraId="467D002A">
            <w:pPr>
              <w:spacing w:after="0"/>
              <w:jc w:val="center"/>
            </w:pPr>
            <w:r>
              <w:rPr>
                <w:rFonts w:ascii="Calibri" w:hAnsi="Calibri" w:eastAsia="微软雅黑"/>
                <w:b/>
                <w:color w:val="17365D"/>
                <w:sz w:val="18"/>
              </w:rPr>
              <w:t>算法用途</w:t>
            </w:r>
          </w:p>
        </w:tc>
      </w:tr>
      <w:tr w14:paraId="5A031C66">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584" w:type="dxa"/>
            <w:tcMar>
              <w:top w:w="80" w:type="dxa"/>
              <w:left w:w="120" w:type="dxa"/>
              <w:bottom w:w="80" w:type="dxa"/>
              <w:right w:w="120" w:type="dxa"/>
            </w:tcMar>
            <w:vAlign w:val="center"/>
          </w:tcPr>
          <w:p w14:paraId="3040A0ED">
            <w:pPr>
              <w:spacing w:after="0" w:line="276" w:lineRule="auto"/>
              <w:jc w:val="center"/>
            </w:pPr>
            <w:r>
              <w:rPr>
                <w:rFonts w:ascii="Calibri" w:hAnsi="Calibri" w:eastAsia="宋体"/>
                <w:sz w:val="18"/>
              </w:rPr>
              <w:t>3.8 μm</w:t>
            </w:r>
          </w:p>
        </w:tc>
        <w:tc>
          <w:tcPr>
            <w:tcW w:w="1944" w:type="dxa"/>
            <w:tcMar>
              <w:top w:w="80" w:type="dxa"/>
              <w:left w:w="120" w:type="dxa"/>
              <w:bottom w:w="80" w:type="dxa"/>
              <w:right w:w="120" w:type="dxa"/>
            </w:tcMar>
            <w:vAlign w:val="center"/>
          </w:tcPr>
          <w:p w14:paraId="17DA6B19">
            <w:pPr>
              <w:spacing w:after="0" w:line="276" w:lineRule="auto"/>
              <w:jc w:val="center"/>
            </w:pPr>
            <w:r>
              <w:rPr>
                <w:rFonts w:ascii="Calibri" w:hAnsi="Calibri" w:eastAsia="宋体"/>
                <w:sz w:val="18"/>
              </w:rPr>
              <w:t>参考通道A</w:t>
            </w:r>
          </w:p>
        </w:tc>
        <w:tc>
          <w:tcPr>
            <w:tcW w:w="5500" w:type="dxa"/>
            <w:tcMar>
              <w:top w:w="80" w:type="dxa"/>
              <w:left w:w="120" w:type="dxa"/>
              <w:bottom w:w="80" w:type="dxa"/>
              <w:right w:w="120" w:type="dxa"/>
            </w:tcMar>
            <w:vAlign w:val="center"/>
          </w:tcPr>
          <w:p w14:paraId="3C77439D">
            <w:pPr>
              <w:spacing w:after="0" w:line="276" w:lineRule="auto"/>
              <w:jc w:val="left"/>
            </w:pPr>
            <w:r>
              <w:rPr>
                <w:rFonts w:ascii="Calibri" w:hAnsi="Calibri" w:eastAsia="宋体"/>
                <w:sz w:val="18"/>
              </w:rPr>
              <w:t>与4.5 μm形成光谱比，辅助排除连续谱较强的高温热源；信号足够强时参与闪烁频率一致性。</w:t>
            </w:r>
          </w:p>
        </w:tc>
      </w:tr>
      <w:tr w14:paraId="442DD03D">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584" w:type="dxa"/>
            <w:shd w:val="clear" w:color="auto" w:fill="FAFBFC"/>
            <w:tcMar>
              <w:top w:w="80" w:type="dxa"/>
              <w:left w:w="120" w:type="dxa"/>
              <w:bottom w:w="80" w:type="dxa"/>
              <w:right w:w="120" w:type="dxa"/>
            </w:tcMar>
            <w:vAlign w:val="center"/>
          </w:tcPr>
          <w:p w14:paraId="6454A5ED">
            <w:pPr>
              <w:spacing w:after="0" w:line="276" w:lineRule="auto"/>
              <w:jc w:val="center"/>
            </w:pPr>
            <w:r>
              <w:rPr>
                <w:rFonts w:ascii="Calibri" w:hAnsi="Calibri" w:eastAsia="宋体"/>
                <w:sz w:val="18"/>
              </w:rPr>
              <w:t>4.5 μm</w:t>
            </w:r>
          </w:p>
        </w:tc>
        <w:tc>
          <w:tcPr>
            <w:tcW w:w="1944" w:type="dxa"/>
            <w:shd w:val="clear" w:color="auto" w:fill="FAFBFC"/>
            <w:tcMar>
              <w:top w:w="80" w:type="dxa"/>
              <w:left w:w="120" w:type="dxa"/>
              <w:bottom w:w="80" w:type="dxa"/>
              <w:right w:w="120" w:type="dxa"/>
            </w:tcMar>
            <w:vAlign w:val="center"/>
          </w:tcPr>
          <w:p w14:paraId="4C49994A">
            <w:pPr>
              <w:spacing w:after="0" w:line="276" w:lineRule="auto"/>
              <w:jc w:val="center"/>
            </w:pPr>
            <w:r>
              <w:rPr>
                <w:rFonts w:ascii="Calibri" w:hAnsi="Calibri" w:eastAsia="宋体"/>
                <w:sz w:val="18"/>
              </w:rPr>
              <w:t>主通道</w:t>
            </w:r>
          </w:p>
        </w:tc>
        <w:tc>
          <w:tcPr>
            <w:tcW w:w="5500" w:type="dxa"/>
            <w:shd w:val="clear" w:color="auto" w:fill="FAFBFC"/>
            <w:tcMar>
              <w:top w:w="80" w:type="dxa"/>
              <w:left w:w="120" w:type="dxa"/>
              <w:bottom w:w="80" w:type="dxa"/>
              <w:right w:w="120" w:type="dxa"/>
            </w:tcMar>
            <w:vAlign w:val="center"/>
          </w:tcPr>
          <w:p w14:paraId="0833AE17">
            <w:pPr>
              <w:spacing w:after="0" w:line="276" w:lineRule="auto"/>
              <w:jc w:val="left"/>
            </w:pPr>
            <w:r>
              <w:rPr>
                <w:rFonts w:ascii="Calibri" w:hAnsi="Calibri" w:eastAsia="宋体"/>
                <w:sz w:val="18"/>
              </w:rPr>
              <w:t>用于功率进场、火焰闪烁频率、光谱比的分子以及点火包络分类。</w:t>
            </w:r>
          </w:p>
        </w:tc>
      </w:tr>
      <w:tr w14:paraId="4E274ED3">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584" w:type="dxa"/>
            <w:tcMar>
              <w:top w:w="80" w:type="dxa"/>
              <w:left w:w="120" w:type="dxa"/>
              <w:bottom w:w="80" w:type="dxa"/>
              <w:right w:w="120" w:type="dxa"/>
            </w:tcMar>
            <w:vAlign w:val="center"/>
          </w:tcPr>
          <w:p w14:paraId="6B4DFBAE">
            <w:pPr>
              <w:spacing w:after="0" w:line="276" w:lineRule="auto"/>
              <w:jc w:val="center"/>
            </w:pPr>
            <w:r>
              <w:rPr>
                <w:rFonts w:ascii="Calibri" w:hAnsi="Calibri" w:eastAsia="宋体"/>
                <w:sz w:val="18"/>
              </w:rPr>
              <w:t>5.0 μm</w:t>
            </w:r>
          </w:p>
        </w:tc>
        <w:tc>
          <w:tcPr>
            <w:tcW w:w="1944" w:type="dxa"/>
            <w:tcMar>
              <w:top w:w="80" w:type="dxa"/>
              <w:left w:w="120" w:type="dxa"/>
              <w:bottom w:w="80" w:type="dxa"/>
              <w:right w:w="120" w:type="dxa"/>
            </w:tcMar>
            <w:vAlign w:val="center"/>
          </w:tcPr>
          <w:p w14:paraId="2619EFF2">
            <w:pPr>
              <w:spacing w:after="0" w:line="276" w:lineRule="auto"/>
              <w:jc w:val="center"/>
            </w:pPr>
            <w:r>
              <w:rPr>
                <w:rFonts w:ascii="Calibri" w:hAnsi="Calibri" w:eastAsia="宋体"/>
                <w:sz w:val="18"/>
              </w:rPr>
              <w:t>参考通道B</w:t>
            </w:r>
          </w:p>
        </w:tc>
        <w:tc>
          <w:tcPr>
            <w:tcW w:w="5500" w:type="dxa"/>
            <w:tcMar>
              <w:top w:w="80" w:type="dxa"/>
              <w:left w:w="120" w:type="dxa"/>
              <w:bottom w:w="80" w:type="dxa"/>
              <w:right w:w="120" w:type="dxa"/>
            </w:tcMar>
            <w:vAlign w:val="center"/>
          </w:tcPr>
          <w:p w14:paraId="46C978F4">
            <w:pPr>
              <w:spacing w:after="0" w:line="276" w:lineRule="auto"/>
              <w:jc w:val="left"/>
            </w:pPr>
            <w:r>
              <w:rPr>
                <w:rFonts w:ascii="Calibri" w:hAnsi="Calibri" w:eastAsia="宋体"/>
                <w:sz w:val="18"/>
              </w:rPr>
              <w:t>与4.5 μm形成第二项光谱比，辅助抑制背景辐射；信号足够强时参与频率一致性。</w:t>
            </w:r>
          </w:p>
        </w:tc>
      </w:tr>
    </w:tbl>
    <w:p w14:paraId="42E36262">
      <w:pPr>
        <w:spacing w:after="20"/>
      </w:pPr>
    </w:p>
    <w:tbl>
      <w:tblPr>
        <w:tblStyle w:val="32"/>
        <w:tblW w:w="9025" w:type="dxa"/>
        <w:tblInd w:w="120" w:type="dxa"/>
        <w:tblBorders>
          <w:top w:val="single" w:color="2F75B5" w:sz="8" w:space="0"/>
          <w:left w:val="single" w:color="2F75B5" w:sz="8" w:space="0"/>
          <w:bottom w:val="single" w:color="2F75B5" w:sz="8" w:space="0"/>
          <w:right w:val="single" w:color="2F75B5" w:sz="8" w:space="0"/>
          <w:insideH w:val="single" w:color="2F75B5" w:sz="8" w:space="0"/>
          <w:insideV w:val="single" w:color="2F75B5" w:sz="8" w:space="0"/>
        </w:tblBorders>
        <w:tblLayout w:type="fixed"/>
        <w:tblCellMar>
          <w:top w:w="0" w:type="dxa"/>
          <w:left w:w="108" w:type="dxa"/>
          <w:bottom w:w="0" w:type="dxa"/>
          <w:right w:w="108" w:type="dxa"/>
        </w:tblCellMar>
      </w:tblPr>
      <w:tblGrid>
        <w:gridCol w:w="9025"/>
      </w:tblGrid>
      <w:tr w14:paraId="28C8A44C">
        <w:tblPrEx>
          <w:tblBorders>
            <w:top w:val="single" w:color="2F75B5" w:sz="8" w:space="0"/>
            <w:left w:val="single" w:color="2F75B5" w:sz="8" w:space="0"/>
            <w:bottom w:val="single" w:color="2F75B5" w:sz="8" w:space="0"/>
            <w:right w:val="single" w:color="2F75B5" w:sz="8" w:space="0"/>
            <w:insideH w:val="single" w:color="2F75B5" w:sz="8" w:space="0"/>
            <w:insideV w:val="single" w:color="2F75B5" w:sz="8" w:space="0"/>
          </w:tblBorders>
          <w:tblCellMar>
            <w:top w:w="0" w:type="dxa"/>
            <w:left w:w="108" w:type="dxa"/>
            <w:bottom w:w="0" w:type="dxa"/>
            <w:right w:w="108" w:type="dxa"/>
          </w:tblCellMar>
        </w:tblPrEx>
        <w:tc>
          <w:tcPr>
            <w:tcW w:w="9025" w:type="dxa"/>
            <w:shd w:val="clear" w:color="auto" w:fill="EEF5FA"/>
            <w:tcMar>
              <w:top w:w="80" w:type="dxa"/>
              <w:left w:w="120" w:type="dxa"/>
              <w:bottom w:w="80" w:type="dxa"/>
              <w:right w:w="120" w:type="dxa"/>
            </w:tcMar>
            <w:vAlign w:val="center"/>
          </w:tcPr>
          <w:p w14:paraId="59D43F39">
            <w:pPr>
              <w:spacing w:after="40"/>
            </w:pPr>
            <w:r>
              <w:rPr>
                <w:rFonts w:ascii="Calibri" w:hAnsi="Calibri" w:eastAsia="微软雅黑"/>
                <w:b/>
                <w:color w:val="1F4E79"/>
                <w:sz w:val="20"/>
              </w:rPr>
              <w:t>核心思想</w:t>
            </w:r>
          </w:p>
          <w:p w14:paraId="311849D4">
            <w:pPr>
              <w:spacing w:after="0"/>
            </w:pPr>
            <w:r>
              <w:rPr>
                <w:rFonts w:ascii="Calibri" w:hAnsi="Calibri" w:eastAsia="宋体"/>
                <w:sz w:val="20"/>
              </w:rPr>
              <w:t>4.5 μm主通道回答“是否存在明显火焰特征辐射”，3.8 μm和5.0 μm参考通道回答“这种辐射关系是否更像真实火焰而不是连续谱热源或背景辐射”。</w:t>
            </w:r>
          </w:p>
        </w:tc>
      </w:tr>
    </w:tbl>
    <w:p w14:paraId="289DE49A">
      <w:pPr>
        <w:spacing w:after="40"/>
      </w:pPr>
    </w:p>
    <w:p w14:paraId="27FA5CDE">
      <w:pPr>
        <w:pStyle w:val="4"/>
      </w:pPr>
      <w:r>
        <w:t>3.2 采样与预处理</w:t>
      </w:r>
    </w:p>
    <w:p w14:paraId="0FF0E5E6">
      <w:pPr>
        <w:keepLines w:val="0"/>
      </w:pPr>
      <w:r>
        <w:rPr>
          <w:rFonts w:ascii="Calibri" w:hAnsi="Calibri" w:eastAsia="宋体"/>
        </w:rPr>
        <w:t>三通道以100 Hz节拍形成算法样本。每个通道独立执行20 Hz二阶低通滤波，用于保留1~20 Hz范围内的火焰波动并抑制更高频噪声。滤波状态按通道独立维护，避免通道之间相互污染。</w:t>
      </w:r>
    </w:p>
    <w:p w14:paraId="64B36A1D">
      <w:pPr>
        <w:keepLines w:val="0"/>
      </w:pPr>
      <w:r>
        <w:rPr>
          <w:rFonts w:ascii="Calibri" w:hAnsi="Calibri" w:eastAsia="宋体"/>
        </w:rPr>
        <w:t>滤波后保留最近2 s数据。功率与直流估计使用最近0.5 s的50个样本，过零率使用最近2 s的200个样本。两种窗口分离，使功率保持较快响应，同时提高低频闪烁估计的分辨率。</w:t>
      </w:r>
    </w:p>
    <w:tbl>
      <w:tblPr>
        <w:tblStyle w:val="32"/>
        <w:tblW w:w="9028" w:type="dxa"/>
        <w:tblInd w:w="120" w:type="dxa"/>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Layout w:type="fixed"/>
        <w:tblCellMar>
          <w:top w:w="0" w:type="dxa"/>
          <w:left w:w="108" w:type="dxa"/>
          <w:bottom w:w="0" w:type="dxa"/>
          <w:right w:w="108" w:type="dxa"/>
        </w:tblCellMar>
      </w:tblPr>
      <w:tblGrid>
        <w:gridCol w:w="1944"/>
        <w:gridCol w:w="1440"/>
        <w:gridCol w:w="1800"/>
        <w:gridCol w:w="3844"/>
      </w:tblGrid>
      <w:tr w14:paraId="38FABE89">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rPr>
          <w:tblHeader/>
        </w:trPr>
        <w:tc>
          <w:tcPr>
            <w:tcW w:w="1944" w:type="dxa"/>
            <w:shd w:val="clear" w:color="auto" w:fill="D9EAF7"/>
            <w:tcMar>
              <w:top w:w="80" w:type="dxa"/>
              <w:left w:w="120" w:type="dxa"/>
              <w:bottom w:w="80" w:type="dxa"/>
              <w:right w:w="120" w:type="dxa"/>
            </w:tcMar>
            <w:vAlign w:val="center"/>
          </w:tcPr>
          <w:p w14:paraId="624838DE">
            <w:pPr>
              <w:spacing w:after="0"/>
              <w:jc w:val="center"/>
            </w:pPr>
            <w:r>
              <w:rPr>
                <w:rFonts w:ascii="Calibri" w:hAnsi="Calibri" w:eastAsia="微软雅黑"/>
                <w:b/>
                <w:color w:val="17365D"/>
                <w:sz w:val="18"/>
              </w:rPr>
              <w:t>处理项目</w:t>
            </w:r>
          </w:p>
        </w:tc>
        <w:tc>
          <w:tcPr>
            <w:tcW w:w="1440" w:type="dxa"/>
            <w:shd w:val="clear" w:color="auto" w:fill="D9EAF7"/>
            <w:tcMar>
              <w:top w:w="80" w:type="dxa"/>
              <w:left w:w="120" w:type="dxa"/>
              <w:bottom w:w="80" w:type="dxa"/>
              <w:right w:w="120" w:type="dxa"/>
            </w:tcMar>
            <w:vAlign w:val="center"/>
          </w:tcPr>
          <w:p w14:paraId="7B72AB70">
            <w:pPr>
              <w:spacing w:after="0"/>
              <w:jc w:val="center"/>
            </w:pPr>
            <w:r>
              <w:rPr>
                <w:rFonts w:ascii="Calibri" w:hAnsi="Calibri" w:eastAsia="微软雅黑"/>
                <w:b/>
                <w:color w:val="17365D"/>
                <w:sz w:val="18"/>
              </w:rPr>
              <w:t>采样点数</w:t>
            </w:r>
          </w:p>
        </w:tc>
        <w:tc>
          <w:tcPr>
            <w:tcW w:w="1800" w:type="dxa"/>
            <w:shd w:val="clear" w:color="auto" w:fill="D9EAF7"/>
            <w:tcMar>
              <w:top w:w="80" w:type="dxa"/>
              <w:left w:w="120" w:type="dxa"/>
              <w:bottom w:w="80" w:type="dxa"/>
              <w:right w:w="120" w:type="dxa"/>
            </w:tcMar>
            <w:vAlign w:val="center"/>
          </w:tcPr>
          <w:p w14:paraId="3C504291">
            <w:pPr>
              <w:spacing w:after="0"/>
              <w:jc w:val="center"/>
            </w:pPr>
            <w:r>
              <w:rPr>
                <w:rFonts w:ascii="Calibri" w:hAnsi="Calibri" w:eastAsia="微软雅黑"/>
                <w:b/>
                <w:color w:val="17365D"/>
                <w:sz w:val="18"/>
              </w:rPr>
              <w:t>时间长度</w:t>
            </w:r>
          </w:p>
        </w:tc>
        <w:tc>
          <w:tcPr>
            <w:tcW w:w="3844" w:type="dxa"/>
            <w:shd w:val="clear" w:color="auto" w:fill="D9EAF7"/>
            <w:tcMar>
              <w:top w:w="80" w:type="dxa"/>
              <w:left w:w="120" w:type="dxa"/>
              <w:bottom w:w="80" w:type="dxa"/>
              <w:right w:w="120" w:type="dxa"/>
            </w:tcMar>
            <w:vAlign w:val="center"/>
          </w:tcPr>
          <w:p w14:paraId="7E2A9D62">
            <w:pPr>
              <w:spacing w:after="0"/>
              <w:jc w:val="center"/>
            </w:pPr>
            <w:r>
              <w:rPr>
                <w:rFonts w:ascii="Calibri" w:hAnsi="Calibri" w:eastAsia="微软雅黑"/>
                <w:b/>
                <w:color w:val="17365D"/>
                <w:sz w:val="18"/>
              </w:rPr>
              <w:t>目的</w:t>
            </w:r>
          </w:p>
        </w:tc>
      </w:tr>
      <w:tr w14:paraId="62B3E67F">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0756697B">
            <w:pPr>
              <w:spacing w:after="0" w:line="276" w:lineRule="auto"/>
              <w:jc w:val="center"/>
            </w:pPr>
            <w:r>
              <w:rPr>
                <w:rFonts w:ascii="Calibri" w:hAnsi="Calibri" w:eastAsia="宋体"/>
                <w:sz w:val="18"/>
              </w:rPr>
              <w:t>低通滤波</w:t>
            </w:r>
          </w:p>
        </w:tc>
        <w:tc>
          <w:tcPr>
            <w:tcW w:w="1440" w:type="dxa"/>
            <w:tcMar>
              <w:top w:w="80" w:type="dxa"/>
              <w:left w:w="120" w:type="dxa"/>
              <w:bottom w:w="80" w:type="dxa"/>
              <w:right w:w="120" w:type="dxa"/>
            </w:tcMar>
            <w:vAlign w:val="center"/>
          </w:tcPr>
          <w:p w14:paraId="2919A94B">
            <w:pPr>
              <w:spacing w:after="0" w:line="276" w:lineRule="auto"/>
              <w:jc w:val="center"/>
            </w:pPr>
            <w:r>
              <w:rPr>
                <w:rFonts w:ascii="Calibri" w:hAnsi="Calibri" w:eastAsia="宋体"/>
                <w:sz w:val="18"/>
              </w:rPr>
              <w:t>连续单点</w:t>
            </w:r>
          </w:p>
        </w:tc>
        <w:tc>
          <w:tcPr>
            <w:tcW w:w="1800" w:type="dxa"/>
            <w:tcMar>
              <w:top w:w="80" w:type="dxa"/>
              <w:left w:w="120" w:type="dxa"/>
              <w:bottom w:w="80" w:type="dxa"/>
              <w:right w:w="120" w:type="dxa"/>
            </w:tcMar>
            <w:vAlign w:val="center"/>
          </w:tcPr>
          <w:p w14:paraId="1BADE53B">
            <w:pPr>
              <w:spacing w:after="0" w:line="276" w:lineRule="auto"/>
              <w:jc w:val="center"/>
            </w:pPr>
            <w:r>
              <w:rPr>
                <w:rFonts w:ascii="Calibri" w:hAnsi="Calibri" w:eastAsia="宋体"/>
                <w:sz w:val="18"/>
              </w:rPr>
              <w:t>100 Hz持续更新</w:t>
            </w:r>
          </w:p>
        </w:tc>
        <w:tc>
          <w:tcPr>
            <w:tcW w:w="3844" w:type="dxa"/>
            <w:tcMar>
              <w:top w:w="80" w:type="dxa"/>
              <w:left w:w="120" w:type="dxa"/>
              <w:bottom w:w="80" w:type="dxa"/>
              <w:right w:w="120" w:type="dxa"/>
            </w:tcMar>
            <w:vAlign w:val="center"/>
          </w:tcPr>
          <w:p w14:paraId="4A71D0D1">
            <w:pPr>
              <w:spacing w:after="0" w:line="276" w:lineRule="auto"/>
              <w:jc w:val="left"/>
            </w:pPr>
            <w:r>
              <w:rPr>
                <w:rFonts w:ascii="Calibri" w:hAnsi="Calibri" w:eastAsia="宋体"/>
                <w:sz w:val="18"/>
              </w:rPr>
              <w:t>保留火焰有效频带，抑制高频噪声</w:t>
            </w:r>
          </w:p>
        </w:tc>
      </w:tr>
      <w:tr w14:paraId="2DC4AE0B">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944" w:type="dxa"/>
            <w:shd w:val="clear" w:color="auto" w:fill="FAFBFC"/>
            <w:tcMar>
              <w:top w:w="80" w:type="dxa"/>
              <w:left w:w="120" w:type="dxa"/>
              <w:bottom w:w="80" w:type="dxa"/>
              <w:right w:w="120" w:type="dxa"/>
            </w:tcMar>
            <w:vAlign w:val="center"/>
          </w:tcPr>
          <w:p w14:paraId="52011013">
            <w:pPr>
              <w:spacing w:after="0" w:line="276" w:lineRule="auto"/>
              <w:jc w:val="center"/>
            </w:pPr>
            <w:r>
              <w:rPr>
                <w:rFonts w:ascii="Calibri" w:hAnsi="Calibri" w:eastAsia="宋体"/>
                <w:sz w:val="18"/>
              </w:rPr>
              <w:t>直流与功率</w:t>
            </w:r>
          </w:p>
        </w:tc>
        <w:tc>
          <w:tcPr>
            <w:tcW w:w="1440" w:type="dxa"/>
            <w:shd w:val="clear" w:color="auto" w:fill="FAFBFC"/>
            <w:tcMar>
              <w:top w:w="80" w:type="dxa"/>
              <w:left w:w="120" w:type="dxa"/>
              <w:bottom w:w="80" w:type="dxa"/>
              <w:right w:w="120" w:type="dxa"/>
            </w:tcMar>
            <w:vAlign w:val="center"/>
          </w:tcPr>
          <w:p w14:paraId="5218EF4F">
            <w:pPr>
              <w:spacing w:after="0" w:line="276" w:lineRule="auto"/>
              <w:jc w:val="center"/>
            </w:pPr>
            <w:r>
              <w:rPr>
                <w:rFonts w:ascii="Calibri" w:hAnsi="Calibri" w:eastAsia="宋体"/>
                <w:sz w:val="18"/>
              </w:rPr>
              <w:t>50</w:t>
            </w:r>
          </w:p>
        </w:tc>
        <w:tc>
          <w:tcPr>
            <w:tcW w:w="1800" w:type="dxa"/>
            <w:shd w:val="clear" w:color="auto" w:fill="FAFBFC"/>
            <w:tcMar>
              <w:top w:w="80" w:type="dxa"/>
              <w:left w:w="120" w:type="dxa"/>
              <w:bottom w:w="80" w:type="dxa"/>
              <w:right w:w="120" w:type="dxa"/>
            </w:tcMar>
            <w:vAlign w:val="center"/>
          </w:tcPr>
          <w:p w14:paraId="3857BCD2">
            <w:pPr>
              <w:spacing w:after="0" w:line="276" w:lineRule="auto"/>
              <w:jc w:val="center"/>
            </w:pPr>
            <w:r>
              <w:rPr>
                <w:rFonts w:ascii="Calibri" w:hAnsi="Calibri" w:eastAsia="宋体"/>
                <w:sz w:val="18"/>
              </w:rPr>
              <w:t>0.5 s</w:t>
            </w:r>
          </w:p>
        </w:tc>
        <w:tc>
          <w:tcPr>
            <w:tcW w:w="3844" w:type="dxa"/>
            <w:shd w:val="clear" w:color="auto" w:fill="FAFBFC"/>
            <w:tcMar>
              <w:top w:w="80" w:type="dxa"/>
              <w:left w:w="120" w:type="dxa"/>
              <w:bottom w:w="80" w:type="dxa"/>
              <w:right w:w="120" w:type="dxa"/>
            </w:tcMar>
            <w:vAlign w:val="center"/>
          </w:tcPr>
          <w:p w14:paraId="77B4702D">
            <w:pPr>
              <w:spacing w:after="0" w:line="276" w:lineRule="auto"/>
              <w:jc w:val="left"/>
            </w:pPr>
            <w:r>
              <w:rPr>
                <w:rFonts w:ascii="Calibri" w:hAnsi="Calibri" w:eastAsia="宋体"/>
                <w:sz w:val="18"/>
              </w:rPr>
              <w:t>保持能量响应速度和既有标定口径</w:t>
            </w:r>
          </w:p>
        </w:tc>
      </w:tr>
      <w:tr w14:paraId="7C270EE5">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33CEC893">
            <w:pPr>
              <w:spacing w:after="0" w:line="276" w:lineRule="auto"/>
              <w:jc w:val="center"/>
            </w:pPr>
            <w:r>
              <w:rPr>
                <w:rFonts w:ascii="Calibri" w:hAnsi="Calibri" w:eastAsia="宋体"/>
                <w:sz w:val="18"/>
              </w:rPr>
              <w:t>过零率</w:t>
            </w:r>
          </w:p>
        </w:tc>
        <w:tc>
          <w:tcPr>
            <w:tcW w:w="1440" w:type="dxa"/>
            <w:tcMar>
              <w:top w:w="80" w:type="dxa"/>
              <w:left w:w="120" w:type="dxa"/>
              <w:bottom w:w="80" w:type="dxa"/>
              <w:right w:w="120" w:type="dxa"/>
            </w:tcMar>
            <w:vAlign w:val="center"/>
          </w:tcPr>
          <w:p w14:paraId="0A63C201">
            <w:pPr>
              <w:spacing w:after="0" w:line="276" w:lineRule="auto"/>
              <w:jc w:val="center"/>
            </w:pPr>
            <w:r>
              <w:rPr>
                <w:rFonts w:ascii="Calibri" w:hAnsi="Calibri" w:eastAsia="宋体"/>
                <w:sz w:val="18"/>
              </w:rPr>
              <w:t>200</w:t>
            </w:r>
          </w:p>
        </w:tc>
        <w:tc>
          <w:tcPr>
            <w:tcW w:w="1800" w:type="dxa"/>
            <w:tcMar>
              <w:top w:w="80" w:type="dxa"/>
              <w:left w:w="120" w:type="dxa"/>
              <w:bottom w:w="80" w:type="dxa"/>
              <w:right w:w="120" w:type="dxa"/>
            </w:tcMar>
            <w:vAlign w:val="center"/>
          </w:tcPr>
          <w:p w14:paraId="60880A48">
            <w:pPr>
              <w:spacing w:after="0" w:line="276" w:lineRule="auto"/>
              <w:jc w:val="center"/>
            </w:pPr>
            <w:r>
              <w:rPr>
                <w:rFonts w:ascii="Calibri" w:hAnsi="Calibri" w:eastAsia="宋体"/>
                <w:sz w:val="18"/>
              </w:rPr>
              <w:t>2.0 s</w:t>
            </w:r>
          </w:p>
        </w:tc>
        <w:tc>
          <w:tcPr>
            <w:tcW w:w="3844" w:type="dxa"/>
            <w:tcMar>
              <w:top w:w="80" w:type="dxa"/>
              <w:left w:w="120" w:type="dxa"/>
              <w:bottom w:w="80" w:type="dxa"/>
              <w:right w:w="120" w:type="dxa"/>
            </w:tcMar>
            <w:vAlign w:val="center"/>
          </w:tcPr>
          <w:p w14:paraId="0C2E9314">
            <w:pPr>
              <w:spacing w:after="0" w:line="276" w:lineRule="auto"/>
              <w:jc w:val="left"/>
            </w:pPr>
            <w:r>
              <w:rPr>
                <w:rFonts w:ascii="Calibri" w:hAnsi="Calibri" w:eastAsia="宋体"/>
                <w:sz w:val="18"/>
              </w:rPr>
              <w:t>提高1~20 Hz闪烁频率的稳定性和分辨率</w:t>
            </w:r>
          </w:p>
        </w:tc>
      </w:tr>
    </w:tbl>
    <w:p w14:paraId="6C1EE192">
      <w:pPr>
        <w:spacing w:after="20"/>
      </w:pPr>
    </w:p>
    <w:p w14:paraId="18246EF6">
      <w:pPr>
        <w:pStyle w:val="4"/>
      </w:pPr>
      <w:r>
        <w:t>3.3 去直流与平均能量</w:t>
      </w:r>
    </w:p>
    <w:p w14:paraId="15512F67">
      <w:pPr>
        <w:keepLines w:val="0"/>
      </w:pPr>
      <w:r>
        <w:rPr>
          <w:rFonts w:ascii="Calibri" w:hAnsi="Calibri" w:eastAsia="宋体"/>
        </w:rPr>
        <w:t>热释电通道包含环境温度、模拟前端偏置等形成的直流分量。算法在每个特征窗口内先计算均值，再从每个样本中减去该均值，得到交流波动分量。</w:t>
      </w:r>
    </w:p>
    <w:p w14:paraId="7F88D179">
      <w:pPr>
        <w:pStyle w:val="164"/>
        <w:jc w:val="center"/>
      </w:pPr>
      <w:r>
        <w:rPr>
          <w:rFonts w:ascii="Cambria Math" w:hAnsi="Cambria Math" w:eastAsia="宋体"/>
          <w:sz w:val="22"/>
        </w:rPr>
        <w:t>xₐc(i) = x(i) − x̄</w:t>
      </w:r>
    </w:p>
    <w:p w14:paraId="39F56070">
      <w:pPr>
        <w:keepLines w:val="0"/>
      </w:pPr>
      <w:r>
        <w:rPr>
          <w:rFonts w:ascii="Calibri" w:hAnsi="Calibri" w:eastAsia="宋体"/>
        </w:rPr>
        <w:t>平均能量采用交流分量的均方值。该值反映窗口内辐射波动强度，静态热源即使直流电平较高，只要没有明显波动，其去直流后均方值仍较低。</w:t>
      </w:r>
    </w:p>
    <w:p w14:paraId="1200B2D2">
      <w:pPr>
        <w:pStyle w:val="164"/>
        <w:jc w:val="center"/>
      </w:pPr>
      <w:r>
        <w:rPr>
          <w:rFonts w:ascii="Cambria Math" w:hAnsi="Cambria Math" w:eastAsia="宋体"/>
          <w:sz w:val="22"/>
        </w:rPr>
        <w:t>Pλ = (1 / N) · Σ [xλ(i) − x̄λ]²</w:t>
      </w:r>
    </w:p>
    <w:p w14:paraId="035E86BD">
      <w:pPr>
        <w:spacing w:after="140"/>
        <w:jc w:val="center"/>
      </w:pPr>
      <w:r>
        <w:rPr>
          <w:rFonts w:ascii="Calibri" w:hAnsi="Calibri" w:eastAsia="宋体"/>
          <w:color w:val="6B7280"/>
          <w:sz w:val="18"/>
        </w:rPr>
        <w:t>当前功率参数使用直接均方值口径，单位可视为 ADC count²。</w:t>
      </w:r>
    </w:p>
    <w:p w14:paraId="3847C47C">
      <w:pPr>
        <w:pStyle w:val="4"/>
      </w:pPr>
      <w:r>
        <w:t>3.4 光谱比</w:t>
      </w:r>
    </w:p>
    <w:p w14:paraId="7A4805C4">
      <w:pPr>
        <w:keepLines w:val="0"/>
      </w:pPr>
      <w:r>
        <w:rPr>
          <w:rFonts w:ascii="Calibri" w:hAnsi="Calibri" w:eastAsia="宋体"/>
        </w:rPr>
        <w:t>光谱比用于描述4.5 μm主通道相对于两个参考通道的能量优势。比值乘1000保存为整数，1500表示1.500。</w:t>
      </w:r>
    </w:p>
    <w:p w14:paraId="7053F9A2">
      <w:pPr>
        <w:pStyle w:val="164"/>
        <w:jc w:val="center"/>
      </w:pPr>
      <w:r>
        <w:rPr>
          <w:rFonts w:ascii="Cambria Math" w:hAnsi="Cambria Math" w:eastAsia="宋体"/>
          <w:sz w:val="22"/>
        </w:rPr>
        <w:t>R₄₅/₃₈ = P₄.₅ / P₃.₈        R₄₅/₅₀ = P₄.₅ / P₅.₀</w:t>
      </w:r>
    </w:p>
    <w:p w14:paraId="2FAE7EAD">
      <w:pPr>
        <w:keepLines w:val="0"/>
      </w:pPr>
      <w:r>
        <w:rPr>
          <w:rFonts w:ascii="Calibri" w:hAnsi="Calibri" w:eastAsia="宋体"/>
        </w:rPr>
        <w:t>参考通道能量为零而主通道有能量时，物理比值趋于无穷，按极大值处理；主通道与参考通道同时为零时，比值按零处理。这样可避免弱参考通道因整数除法把明显的主通道优势错误变为零。</w:t>
      </w:r>
    </w:p>
    <w:p w14:paraId="5551935B">
      <w:pPr>
        <w:pStyle w:val="4"/>
      </w:pPr>
      <w:r>
        <w:t>3.5 过零率与死区</w:t>
      </w:r>
    </w:p>
    <w:p w14:paraId="191D8877">
      <w:pPr>
        <w:keepLines w:val="0"/>
      </w:pPr>
      <w:r>
        <w:rPr>
          <w:rFonts w:ascii="Calibri" w:hAnsi="Calibri" w:eastAsia="宋体"/>
        </w:rPr>
        <w:t>火焰辐射会产生低频不规则闪烁。算法在2 s去直流窗口内统计有效符号翻转次数，并换算为等效闪烁频率。由于一个完整周期通常包含两次符号翻转，频率按下式计算：</w:t>
      </w:r>
    </w:p>
    <w:p w14:paraId="58C340D9">
      <w:pPr>
        <w:pStyle w:val="164"/>
        <w:jc w:val="center"/>
      </w:pPr>
      <w:r>
        <w:rPr>
          <w:rFonts w:ascii="Cambria Math" w:hAnsi="Cambria Math" w:eastAsia="宋体"/>
          <w:sz w:val="22"/>
        </w:rPr>
        <w:t>fZCR = Nzc / (2T)</w:t>
      </w:r>
    </w:p>
    <w:p w14:paraId="7A10C580">
      <w:pPr>
        <w:spacing w:after="140"/>
        <w:jc w:val="center"/>
      </w:pPr>
      <w:r>
        <w:rPr>
          <w:rFonts w:ascii="Calibri" w:hAnsi="Calibri" w:eastAsia="宋体"/>
          <w:color w:val="6B7280"/>
          <w:sz w:val="18"/>
        </w:rPr>
        <w:t>T为窗口时长；当前T=2 s，每增加一次有效翻转约对应0.25 Hz。</w:t>
      </w:r>
    </w:p>
    <w:p w14:paraId="26830C2A">
      <w:pPr>
        <w:keepLines w:val="0"/>
      </w:pPr>
      <w:r>
        <w:rPr>
          <w:rFonts w:ascii="Calibri" w:hAnsi="Calibri" w:eastAsia="宋体"/>
        </w:rPr>
        <w:t>为防止零点附近的小噪声反复变号，三通道分别设置过零死区。只有信号高于正死区或低于负死区时才产生有效符号，死区内样本被忽略且不改变上一个有效符号。</w:t>
      </w:r>
    </w:p>
    <w:tbl>
      <w:tblPr>
        <w:tblStyle w:val="32"/>
        <w:tblW w:w="9028" w:type="dxa"/>
        <w:tblInd w:w="120" w:type="dxa"/>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Layout w:type="fixed"/>
        <w:tblCellMar>
          <w:top w:w="0" w:type="dxa"/>
          <w:left w:w="108" w:type="dxa"/>
          <w:bottom w:w="0" w:type="dxa"/>
          <w:right w:w="108" w:type="dxa"/>
        </w:tblCellMar>
      </w:tblPr>
      <w:tblGrid>
        <w:gridCol w:w="2592"/>
        <w:gridCol w:w="1296"/>
        <w:gridCol w:w="5140"/>
      </w:tblGrid>
      <w:tr w14:paraId="1D57B2F4">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rPr>
          <w:tblHeader/>
        </w:trPr>
        <w:tc>
          <w:tcPr>
            <w:tcW w:w="2592" w:type="dxa"/>
            <w:shd w:val="clear" w:color="auto" w:fill="D9EAF7"/>
            <w:tcMar>
              <w:top w:w="80" w:type="dxa"/>
              <w:left w:w="120" w:type="dxa"/>
              <w:bottom w:w="80" w:type="dxa"/>
              <w:right w:w="120" w:type="dxa"/>
            </w:tcMar>
            <w:vAlign w:val="center"/>
          </w:tcPr>
          <w:p w14:paraId="4FEBD9AB">
            <w:pPr>
              <w:spacing w:after="0"/>
              <w:jc w:val="center"/>
            </w:pPr>
            <w:r>
              <w:rPr>
                <w:rFonts w:ascii="Calibri" w:hAnsi="Calibri" w:eastAsia="微软雅黑"/>
                <w:b/>
                <w:color w:val="17365D"/>
                <w:sz w:val="18"/>
              </w:rPr>
              <w:t>信号位置</w:t>
            </w:r>
          </w:p>
        </w:tc>
        <w:tc>
          <w:tcPr>
            <w:tcW w:w="1296" w:type="dxa"/>
            <w:shd w:val="clear" w:color="auto" w:fill="D9EAF7"/>
            <w:tcMar>
              <w:top w:w="80" w:type="dxa"/>
              <w:left w:w="120" w:type="dxa"/>
              <w:bottom w:w="80" w:type="dxa"/>
              <w:right w:w="120" w:type="dxa"/>
            </w:tcMar>
            <w:vAlign w:val="center"/>
          </w:tcPr>
          <w:p w14:paraId="1EB13BDC">
            <w:pPr>
              <w:spacing w:after="0"/>
              <w:jc w:val="center"/>
            </w:pPr>
            <w:r>
              <w:rPr>
                <w:rFonts w:ascii="Calibri" w:hAnsi="Calibri" w:eastAsia="微软雅黑"/>
                <w:b/>
                <w:color w:val="17365D"/>
                <w:sz w:val="18"/>
              </w:rPr>
              <w:t>符号</w:t>
            </w:r>
          </w:p>
        </w:tc>
        <w:tc>
          <w:tcPr>
            <w:tcW w:w="5140" w:type="dxa"/>
            <w:shd w:val="clear" w:color="auto" w:fill="D9EAF7"/>
            <w:tcMar>
              <w:top w:w="80" w:type="dxa"/>
              <w:left w:w="120" w:type="dxa"/>
              <w:bottom w:w="80" w:type="dxa"/>
              <w:right w:w="120" w:type="dxa"/>
            </w:tcMar>
            <w:vAlign w:val="center"/>
          </w:tcPr>
          <w:p w14:paraId="720F4E33">
            <w:pPr>
              <w:spacing w:after="0"/>
              <w:jc w:val="center"/>
            </w:pPr>
            <w:r>
              <w:rPr>
                <w:rFonts w:ascii="Calibri" w:hAnsi="Calibri" w:eastAsia="微软雅黑"/>
                <w:b/>
                <w:color w:val="17365D"/>
                <w:sz w:val="18"/>
              </w:rPr>
              <w:t>处理</w:t>
            </w:r>
          </w:p>
        </w:tc>
      </w:tr>
      <w:tr w14:paraId="0152BA89">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2592" w:type="dxa"/>
            <w:tcMar>
              <w:top w:w="80" w:type="dxa"/>
              <w:left w:w="120" w:type="dxa"/>
              <w:bottom w:w="80" w:type="dxa"/>
              <w:right w:w="120" w:type="dxa"/>
            </w:tcMar>
            <w:vAlign w:val="center"/>
          </w:tcPr>
          <w:p w14:paraId="4196D5A3">
            <w:pPr>
              <w:spacing w:after="0" w:line="276" w:lineRule="auto"/>
              <w:jc w:val="center"/>
            </w:pPr>
            <w:r>
              <w:rPr>
                <w:rFonts w:ascii="Calibri" w:hAnsi="Calibri" w:eastAsia="宋体"/>
                <w:sz w:val="18"/>
              </w:rPr>
              <w:t>大于 +死区</w:t>
            </w:r>
          </w:p>
        </w:tc>
        <w:tc>
          <w:tcPr>
            <w:tcW w:w="1296" w:type="dxa"/>
            <w:tcMar>
              <w:top w:w="80" w:type="dxa"/>
              <w:left w:w="120" w:type="dxa"/>
              <w:bottom w:w="80" w:type="dxa"/>
              <w:right w:w="120" w:type="dxa"/>
            </w:tcMar>
            <w:vAlign w:val="center"/>
          </w:tcPr>
          <w:p w14:paraId="0F67D9BE">
            <w:pPr>
              <w:spacing w:after="0" w:line="276" w:lineRule="auto"/>
              <w:jc w:val="center"/>
            </w:pPr>
            <w:r>
              <w:rPr>
                <w:rFonts w:ascii="Calibri" w:hAnsi="Calibri" w:eastAsia="宋体"/>
                <w:sz w:val="18"/>
              </w:rPr>
              <w:t>+1</w:t>
            </w:r>
          </w:p>
        </w:tc>
        <w:tc>
          <w:tcPr>
            <w:tcW w:w="5140" w:type="dxa"/>
            <w:tcMar>
              <w:top w:w="80" w:type="dxa"/>
              <w:left w:w="120" w:type="dxa"/>
              <w:bottom w:w="80" w:type="dxa"/>
              <w:right w:w="120" w:type="dxa"/>
            </w:tcMar>
            <w:vAlign w:val="center"/>
          </w:tcPr>
          <w:p w14:paraId="44B15D84">
            <w:pPr>
              <w:spacing w:after="0" w:line="276" w:lineRule="auto"/>
              <w:jc w:val="left"/>
            </w:pPr>
            <w:r>
              <w:rPr>
                <w:rFonts w:ascii="Calibri" w:hAnsi="Calibri" w:eastAsia="宋体"/>
                <w:sz w:val="18"/>
              </w:rPr>
              <w:t>参与后续符号翻转比较</w:t>
            </w:r>
          </w:p>
        </w:tc>
      </w:tr>
      <w:tr w14:paraId="5F578F2A">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2592" w:type="dxa"/>
            <w:shd w:val="clear" w:color="auto" w:fill="FAFBFC"/>
            <w:tcMar>
              <w:top w:w="80" w:type="dxa"/>
              <w:left w:w="120" w:type="dxa"/>
              <w:bottom w:w="80" w:type="dxa"/>
              <w:right w:w="120" w:type="dxa"/>
            </w:tcMar>
            <w:vAlign w:val="center"/>
          </w:tcPr>
          <w:p w14:paraId="193F4C25">
            <w:pPr>
              <w:spacing w:after="0" w:line="276" w:lineRule="auto"/>
              <w:jc w:val="center"/>
            </w:pPr>
            <w:r>
              <w:rPr>
                <w:rFonts w:ascii="Calibri" w:hAnsi="Calibri" w:eastAsia="宋体"/>
                <w:sz w:val="18"/>
              </w:rPr>
              <w:t>小于 −死区</w:t>
            </w:r>
          </w:p>
        </w:tc>
        <w:tc>
          <w:tcPr>
            <w:tcW w:w="1296" w:type="dxa"/>
            <w:shd w:val="clear" w:color="auto" w:fill="FAFBFC"/>
            <w:tcMar>
              <w:top w:w="80" w:type="dxa"/>
              <w:left w:w="120" w:type="dxa"/>
              <w:bottom w:w="80" w:type="dxa"/>
              <w:right w:w="120" w:type="dxa"/>
            </w:tcMar>
            <w:vAlign w:val="center"/>
          </w:tcPr>
          <w:p w14:paraId="2232DD0E">
            <w:pPr>
              <w:spacing w:after="0" w:line="276" w:lineRule="auto"/>
              <w:jc w:val="center"/>
            </w:pPr>
            <w:r>
              <w:rPr>
                <w:rFonts w:ascii="Calibri" w:hAnsi="Calibri" w:eastAsia="宋体"/>
                <w:sz w:val="18"/>
              </w:rPr>
              <w:t>−1</w:t>
            </w:r>
          </w:p>
        </w:tc>
        <w:tc>
          <w:tcPr>
            <w:tcW w:w="5140" w:type="dxa"/>
            <w:shd w:val="clear" w:color="auto" w:fill="FAFBFC"/>
            <w:tcMar>
              <w:top w:w="80" w:type="dxa"/>
              <w:left w:w="120" w:type="dxa"/>
              <w:bottom w:w="80" w:type="dxa"/>
              <w:right w:w="120" w:type="dxa"/>
            </w:tcMar>
            <w:vAlign w:val="center"/>
          </w:tcPr>
          <w:p w14:paraId="7331EE21">
            <w:pPr>
              <w:spacing w:after="0" w:line="276" w:lineRule="auto"/>
              <w:jc w:val="left"/>
            </w:pPr>
            <w:r>
              <w:rPr>
                <w:rFonts w:ascii="Calibri" w:hAnsi="Calibri" w:eastAsia="宋体"/>
                <w:sz w:val="18"/>
              </w:rPr>
              <w:t>参与后续符号翻转比较</w:t>
            </w:r>
          </w:p>
        </w:tc>
      </w:tr>
      <w:tr w14:paraId="0F57E506">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2592" w:type="dxa"/>
            <w:tcMar>
              <w:top w:w="80" w:type="dxa"/>
              <w:left w:w="120" w:type="dxa"/>
              <w:bottom w:w="80" w:type="dxa"/>
              <w:right w:w="120" w:type="dxa"/>
            </w:tcMar>
            <w:vAlign w:val="center"/>
          </w:tcPr>
          <w:p w14:paraId="42AB973C">
            <w:pPr>
              <w:spacing w:after="0" w:line="276" w:lineRule="auto"/>
              <w:jc w:val="center"/>
            </w:pPr>
            <w:r>
              <w:rPr>
                <w:rFonts w:ascii="Calibri" w:hAnsi="Calibri" w:eastAsia="宋体"/>
                <w:sz w:val="18"/>
              </w:rPr>
              <w:t>位于死区内</w:t>
            </w:r>
          </w:p>
        </w:tc>
        <w:tc>
          <w:tcPr>
            <w:tcW w:w="1296" w:type="dxa"/>
            <w:tcMar>
              <w:top w:w="80" w:type="dxa"/>
              <w:left w:w="120" w:type="dxa"/>
              <w:bottom w:w="80" w:type="dxa"/>
              <w:right w:w="120" w:type="dxa"/>
            </w:tcMar>
            <w:vAlign w:val="center"/>
          </w:tcPr>
          <w:p w14:paraId="4CCF20E0">
            <w:pPr>
              <w:spacing w:after="0" w:line="276" w:lineRule="auto"/>
              <w:jc w:val="center"/>
            </w:pPr>
            <w:r>
              <w:rPr>
                <w:rFonts w:ascii="Calibri" w:hAnsi="Calibri" w:eastAsia="宋体"/>
                <w:sz w:val="18"/>
              </w:rPr>
              <w:t>0</w:t>
            </w:r>
          </w:p>
        </w:tc>
        <w:tc>
          <w:tcPr>
            <w:tcW w:w="5140" w:type="dxa"/>
            <w:tcMar>
              <w:top w:w="80" w:type="dxa"/>
              <w:left w:w="120" w:type="dxa"/>
              <w:bottom w:w="80" w:type="dxa"/>
              <w:right w:w="120" w:type="dxa"/>
            </w:tcMar>
            <w:vAlign w:val="center"/>
          </w:tcPr>
          <w:p w14:paraId="6C2F2503">
            <w:pPr>
              <w:spacing w:after="0" w:line="276" w:lineRule="auto"/>
              <w:jc w:val="left"/>
            </w:pPr>
            <w:r>
              <w:rPr>
                <w:rFonts w:ascii="Calibri" w:hAnsi="Calibri" w:eastAsia="宋体"/>
                <w:sz w:val="18"/>
              </w:rPr>
              <w:t>忽略，不产生过零，不改变前一有效符号</w:t>
            </w:r>
          </w:p>
        </w:tc>
      </w:tr>
    </w:tbl>
    <w:p w14:paraId="01C6A5BF">
      <w:pPr>
        <w:spacing w:after="20"/>
      </w:pPr>
    </w:p>
    <w:p w14:paraId="22DC9F06">
      <w:pPr>
        <w:keepLines w:val="0"/>
      </w:pPr>
      <w:r>
        <w:rPr>
          <w:rFonts w:ascii="Calibri" w:hAnsi="Calibri" w:eastAsia="宋体"/>
        </w:rPr>
        <w:t>上电直接使用已保存的固定死区，不自动改变判据。需要标定时，在无火环境下先等待5 s稳定，再采集5个互不重叠的2 s窗口；每个窗口取交流绝对幅度的90百分位，五个窗口再取中位数，乘1.5并限制在10~30之间。</w:t>
      </w:r>
    </w:p>
    <w:p w14:paraId="2F5D0BB5">
      <w:pPr>
        <w:pStyle w:val="164"/>
        <w:jc w:val="center"/>
      </w:pPr>
      <w:r>
        <w:rPr>
          <w:rFonts w:ascii="Cambria Math" w:hAnsi="Cambria Math" w:eastAsia="宋体"/>
          <w:sz w:val="22"/>
        </w:rPr>
        <w:t>DZλ = clamp[ 1.5 × median(P90₁…P90₅), 10, 30 ]</w:t>
      </w:r>
    </w:p>
    <w:p w14:paraId="5B7382F0">
      <w:pPr>
        <w:pStyle w:val="4"/>
      </w:pPr>
      <w:r>
        <w:t>3.6 五项串联判据</w:t>
      </w:r>
    </w:p>
    <w:p w14:paraId="3612F563">
      <w:pPr>
        <w:keepLines w:val="0"/>
      </w:pPr>
      <w:r>
        <w:rPr>
          <w:rFonts w:ascii="Calibri" w:hAnsi="Calibri" w:eastAsia="宋体"/>
        </w:rPr>
        <w:t>红外候选进入预警状态时，以下五项必须在同一判定周期全部满足。任何一项不满足，空闲状态不会进入预警。</w:t>
      </w:r>
    </w:p>
    <w:tbl>
      <w:tblPr>
        <w:tblStyle w:val="32"/>
        <w:tblW w:w="9028" w:type="dxa"/>
        <w:tblInd w:w="120" w:type="dxa"/>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Layout w:type="fixed"/>
        <w:tblCellMar>
          <w:top w:w="0" w:type="dxa"/>
          <w:left w:w="108" w:type="dxa"/>
          <w:bottom w:w="0" w:type="dxa"/>
          <w:right w:w="108" w:type="dxa"/>
        </w:tblCellMar>
      </w:tblPr>
      <w:tblGrid>
        <w:gridCol w:w="792"/>
        <w:gridCol w:w="2088"/>
        <w:gridCol w:w="3139"/>
        <w:gridCol w:w="3009"/>
      </w:tblGrid>
      <w:tr w14:paraId="6371DA0B">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rPr>
          <w:tblHeader/>
        </w:trPr>
        <w:tc>
          <w:tcPr>
            <w:tcW w:w="792" w:type="dxa"/>
            <w:shd w:val="clear" w:color="auto" w:fill="D9EAF7"/>
            <w:tcMar>
              <w:top w:w="80" w:type="dxa"/>
              <w:left w:w="120" w:type="dxa"/>
              <w:bottom w:w="80" w:type="dxa"/>
              <w:right w:w="120" w:type="dxa"/>
            </w:tcMar>
            <w:vAlign w:val="center"/>
          </w:tcPr>
          <w:p w14:paraId="504E0DA7">
            <w:pPr>
              <w:spacing w:after="0"/>
              <w:jc w:val="center"/>
            </w:pPr>
            <w:r>
              <w:rPr>
                <w:rFonts w:ascii="Calibri" w:hAnsi="Calibri" w:eastAsia="微软雅黑"/>
                <w:b/>
                <w:color w:val="17365D"/>
                <w:sz w:val="18"/>
              </w:rPr>
              <w:t>序号</w:t>
            </w:r>
          </w:p>
        </w:tc>
        <w:tc>
          <w:tcPr>
            <w:tcW w:w="2088" w:type="dxa"/>
            <w:shd w:val="clear" w:color="auto" w:fill="D9EAF7"/>
            <w:tcMar>
              <w:top w:w="80" w:type="dxa"/>
              <w:left w:w="120" w:type="dxa"/>
              <w:bottom w:w="80" w:type="dxa"/>
              <w:right w:w="120" w:type="dxa"/>
            </w:tcMar>
            <w:vAlign w:val="center"/>
          </w:tcPr>
          <w:p w14:paraId="788C61C4">
            <w:pPr>
              <w:spacing w:after="0"/>
              <w:jc w:val="center"/>
            </w:pPr>
            <w:r>
              <w:rPr>
                <w:rFonts w:ascii="Calibri" w:hAnsi="Calibri" w:eastAsia="微软雅黑"/>
                <w:b/>
                <w:color w:val="17365D"/>
                <w:sz w:val="18"/>
              </w:rPr>
              <w:t>判据</w:t>
            </w:r>
          </w:p>
        </w:tc>
        <w:tc>
          <w:tcPr>
            <w:tcW w:w="3139" w:type="dxa"/>
            <w:shd w:val="clear" w:color="auto" w:fill="D9EAF7"/>
            <w:tcMar>
              <w:top w:w="80" w:type="dxa"/>
              <w:left w:w="120" w:type="dxa"/>
              <w:bottom w:w="80" w:type="dxa"/>
              <w:right w:w="120" w:type="dxa"/>
            </w:tcMar>
            <w:vAlign w:val="center"/>
          </w:tcPr>
          <w:p w14:paraId="11EE6899">
            <w:pPr>
              <w:spacing w:after="0"/>
              <w:jc w:val="center"/>
            </w:pPr>
            <w:r>
              <w:rPr>
                <w:rFonts w:ascii="Calibri" w:hAnsi="Calibri" w:eastAsia="微软雅黑"/>
                <w:b/>
                <w:color w:val="17365D"/>
                <w:sz w:val="18"/>
              </w:rPr>
              <w:t>当前默认条件</w:t>
            </w:r>
          </w:p>
        </w:tc>
        <w:tc>
          <w:tcPr>
            <w:tcW w:w="3009" w:type="dxa"/>
            <w:shd w:val="clear" w:color="auto" w:fill="D9EAF7"/>
            <w:tcMar>
              <w:top w:w="80" w:type="dxa"/>
              <w:left w:w="120" w:type="dxa"/>
              <w:bottom w:w="80" w:type="dxa"/>
              <w:right w:w="120" w:type="dxa"/>
            </w:tcMar>
            <w:vAlign w:val="center"/>
          </w:tcPr>
          <w:p w14:paraId="037E0665">
            <w:pPr>
              <w:spacing w:after="0"/>
              <w:jc w:val="center"/>
            </w:pPr>
            <w:r>
              <w:rPr>
                <w:rFonts w:ascii="Calibri" w:hAnsi="Calibri" w:eastAsia="微软雅黑"/>
                <w:b/>
                <w:color w:val="17365D"/>
                <w:sz w:val="18"/>
              </w:rPr>
              <w:t>作用</w:t>
            </w:r>
          </w:p>
        </w:tc>
      </w:tr>
      <w:tr w14:paraId="7AE20384">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792" w:type="dxa"/>
            <w:tcMar>
              <w:top w:w="80" w:type="dxa"/>
              <w:left w:w="120" w:type="dxa"/>
              <w:bottom w:w="80" w:type="dxa"/>
              <w:right w:w="120" w:type="dxa"/>
            </w:tcMar>
            <w:vAlign w:val="center"/>
          </w:tcPr>
          <w:p w14:paraId="1AC0CBEF">
            <w:pPr>
              <w:spacing w:after="0" w:line="276" w:lineRule="auto"/>
              <w:jc w:val="center"/>
            </w:pPr>
            <w:r>
              <w:rPr>
                <w:rFonts w:ascii="Calibri" w:hAnsi="Calibri" w:eastAsia="宋体"/>
                <w:sz w:val="18"/>
              </w:rPr>
              <w:t>1</w:t>
            </w:r>
          </w:p>
        </w:tc>
        <w:tc>
          <w:tcPr>
            <w:tcW w:w="2088" w:type="dxa"/>
            <w:tcMar>
              <w:top w:w="80" w:type="dxa"/>
              <w:left w:w="120" w:type="dxa"/>
              <w:bottom w:w="80" w:type="dxa"/>
              <w:right w:w="120" w:type="dxa"/>
            </w:tcMar>
            <w:vAlign w:val="center"/>
          </w:tcPr>
          <w:p w14:paraId="5464A98F">
            <w:pPr>
              <w:spacing w:after="0" w:line="276" w:lineRule="auto"/>
              <w:jc w:val="center"/>
            </w:pPr>
            <w:r>
              <w:rPr>
                <w:rFonts w:ascii="Calibri" w:hAnsi="Calibri" w:eastAsia="宋体"/>
                <w:sz w:val="18"/>
              </w:rPr>
              <w:t>4.5 μm主通道功率</w:t>
            </w:r>
          </w:p>
        </w:tc>
        <w:tc>
          <w:tcPr>
            <w:tcW w:w="3139" w:type="dxa"/>
            <w:tcMar>
              <w:top w:w="80" w:type="dxa"/>
              <w:left w:w="120" w:type="dxa"/>
              <w:bottom w:w="80" w:type="dxa"/>
              <w:right w:w="120" w:type="dxa"/>
            </w:tcMar>
            <w:vAlign w:val="center"/>
          </w:tcPr>
          <w:p w14:paraId="0BB1E0C6">
            <w:pPr>
              <w:spacing w:after="0" w:line="276" w:lineRule="auto"/>
              <w:jc w:val="left"/>
            </w:pPr>
            <w:r>
              <w:rPr>
                <w:rFonts w:ascii="Calibri" w:hAnsi="Calibri" w:eastAsia="宋体"/>
                <w:sz w:val="18"/>
              </w:rPr>
              <w:t>P₄.₅ ≥ 当前灵敏度进场阈值</w:t>
            </w:r>
          </w:p>
        </w:tc>
        <w:tc>
          <w:tcPr>
            <w:tcW w:w="3009" w:type="dxa"/>
            <w:tcMar>
              <w:top w:w="80" w:type="dxa"/>
              <w:left w:w="120" w:type="dxa"/>
              <w:bottom w:w="80" w:type="dxa"/>
              <w:right w:w="120" w:type="dxa"/>
            </w:tcMar>
            <w:vAlign w:val="center"/>
          </w:tcPr>
          <w:p w14:paraId="6CC71448">
            <w:pPr>
              <w:spacing w:after="0" w:line="276" w:lineRule="auto"/>
              <w:jc w:val="left"/>
            </w:pPr>
            <w:r>
              <w:rPr>
                <w:rFonts w:ascii="Calibri" w:hAnsi="Calibri" w:eastAsia="宋体"/>
                <w:sz w:val="18"/>
              </w:rPr>
              <w:t>确认存在足够的火焰波动能量</w:t>
            </w:r>
          </w:p>
        </w:tc>
      </w:tr>
      <w:tr w14:paraId="72ACE485">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792" w:type="dxa"/>
            <w:shd w:val="clear" w:color="auto" w:fill="FAFBFC"/>
            <w:tcMar>
              <w:top w:w="80" w:type="dxa"/>
              <w:left w:w="120" w:type="dxa"/>
              <w:bottom w:w="80" w:type="dxa"/>
              <w:right w:w="120" w:type="dxa"/>
            </w:tcMar>
            <w:vAlign w:val="center"/>
          </w:tcPr>
          <w:p w14:paraId="7E0CA0C8">
            <w:pPr>
              <w:spacing w:after="0" w:line="276" w:lineRule="auto"/>
              <w:jc w:val="center"/>
            </w:pPr>
            <w:r>
              <w:rPr>
                <w:rFonts w:ascii="Calibri" w:hAnsi="Calibri" w:eastAsia="宋体"/>
                <w:sz w:val="18"/>
              </w:rPr>
              <w:t>2</w:t>
            </w:r>
          </w:p>
        </w:tc>
        <w:tc>
          <w:tcPr>
            <w:tcW w:w="2088" w:type="dxa"/>
            <w:shd w:val="clear" w:color="auto" w:fill="FAFBFC"/>
            <w:tcMar>
              <w:top w:w="80" w:type="dxa"/>
              <w:left w:w="120" w:type="dxa"/>
              <w:bottom w:w="80" w:type="dxa"/>
              <w:right w:w="120" w:type="dxa"/>
            </w:tcMar>
            <w:vAlign w:val="center"/>
          </w:tcPr>
          <w:p w14:paraId="611A64A0">
            <w:pPr>
              <w:spacing w:after="0" w:line="276" w:lineRule="auto"/>
              <w:jc w:val="center"/>
            </w:pPr>
            <w:r>
              <w:rPr>
                <w:rFonts w:ascii="Calibri" w:hAnsi="Calibri" w:eastAsia="宋体"/>
                <w:sz w:val="18"/>
              </w:rPr>
              <w:t>4.5/3.8光谱比</w:t>
            </w:r>
          </w:p>
        </w:tc>
        <w:tc>
          <w:tcPr>
            <w:tcW w:w="3139" w:type="dxa"/>
            <w:shd w:val="clear" w:color="auto" w:fill="FAFBFC"/>
            <w:tcMar>
              <w:top w:w="80" w:type="dxa"/>
              <w:left w:w="120" w:type="dxa"/>
              <w:bottom w:w="80" w:type="dxa"/>
              <w:right w:w="120" w:type="dxa"/>
            </w:tcMar>
            <w:vAlign w:val="center"/>
          </w:tcPr>
          <w:p w14:paraId="793EFC77">
            <w:pPr>
              <w:spacing w:after="0" w:line="276" w:lineRule="auto"/>
              <w:jc w:val="left"/>
            </w:pPr>
            <w:r>
              <w:rPr>
                <w:rFonts w:ascii="Calibri" w:hAnsi="Calibri" w:eastAsia="宋体"/>
                <w:sz w:val="18"/>
              </w:rPr>
              <w:t>R₄₅/₃₈ ≥ 1.5</w:t>
            </w:r>
          </w:p>
        </w:tc>
        <w:tc>
          <w:tcPr>
            <w:tcW w:w="3009" w:type="dxa"/>
            <w:shd w:val="clear" w:color="auto" w:fill="FAFBFC"/>
            <w:tcMar>
              <w:top w:w="80" w:type="dxa"/>
              <w:left w:w="120" w:type="dxa"/>
              <w:bottom w:w="80" w:type="dxa"/>
              <w:right w:w="120" w:type="dxa"/>
            </w:tcMar>
            <w:vAlign w:val="center"/>
          </w:tcPr>
          <w:p w14:paraId="07CF21ED">
            <w:pPr>
              <w:spacing w:after="0" w:line="276" w:lineRule="auto"/>
              <w:jc w:val="left"/>
            </w:pPr>
            <w:r>
              <w:rPr>
                <w:rFonts w:ascii="Calibri" w:hAnsi="Calibri" w:eastAsia="宋体"/>
                <w:sz w:val="18"/>
              </w:rPr>
              <w:t>抑制连续谱高温热源</w:t>
            </w:r>
          </w:p>
        </w:tc>
      </w:tr>
      <w:tr w14:paraId="2E23FDEE">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792" w:type="dxa"/>
            <w:tcMar>
              <w:top w:w="80" w:type="dxa"/>
              <w:left w:w="120" w:type="dxa"/>
              <w:bottom w:w="80" w:type="dxa"/>
              <w:right w:w="120" w:type="dxa"/>
            </w:tcMar>
            <w:vAlign w:val="center"/>
          </w:tcPr>
          <w:p w14:paraId="295B4098">
            <w:pPr>
              <w:spacing w:after="0" w:line="276" w:lineRule="auto"/>
              <w:jc w:val="center"/>
            </w:pPr>
            <w:r>
              <w:rPr>
                <w:rFonts w:ascii="Calibri" w:hAnsi="Calibri" w:eastAsia="宋体"/>
                <w:sz w:val="18"/>
              </w:rPr>
              <w:t>3</w:t>
            </w:r>
          </w:p>
        </w:tc>
        <w:tc>
          <w:tcPr>
            <w:tcW w:w="2088" w:type="dxa"/>
            <w:tcMar>
              <w:top w:w="80" w:type="dxa"/>
              <w:left w:w="120" w:type="dxa"/>
              <w:bottom w:w="80" w:type="dxa"/>
              <w:right w:w="120" w:type="dxa"/>
            </w:tcMar>
            <w:vAlign w:val="center"/>
          </w:tcPr>
          <w:p w14:paraId="787B67FB">
            <w:pPr>
              <w:spacing w:after="0" w:line="276" w:lineRule="auto"/>
              <w:jc w:val="center"/>
            </w:pPr>
            <w:r>
              <w:rPr>
                <w:rFonts w:ascii="Calibri" w:hAnsi="Calibri" w:eastAsia="宋体"/>
                <w:sz w:val="18"/>
              </w:rPr>
              <w:t>4.5/5.0光谱比</w:t>
            </w:r>
          </w:p>
        </w:tc>
        <w:tc>
          <w:tcPr>
            <w:tcW w:w="3139" w:type="dxa"/>
            <w:tcMar>
              <w:top w:w="80" w:type="dxa"/>
              <w:left w:w="120" w:type="dxa"/>
              <w:bottom w:w="80" w:type="dxa"/>
              <w:right w:w="120" w:type="dxa"/>
            </w:tcMar>
            <w:vAlign w:val="center"/>
          </w:tcPr>
          <w:p w14:paraId="4C1B1BD8">
            <w:pPr>
              <w:spacing w:after="0" w:line="276" w:lineRule="auto"/>
              <w:jc w:val="left"/>
            </w:pPr>
            <w:r>
              <w:rPr>
                <w:rFonts w:ascii="Calibri" w:hAnsi="Calibri" w:eastAsia="宋体"/>
                <w:sz w:val="18"/>
              </w:rPr>
              <w:t>R₄₅/₅₀ ≥ 1.3</w:t>
            </w:r>
          </w:p>
        </w:tc>
        <w:tc>
          <w:tcPr>
            <w:tcW w:w="3009" w:type="dxa"/>
            <w:tcMar>
              <w:top w:w="80" w:type="dxa"/>
              <w:left w:w="120" w:type="dxa"/>
              <w:bottom w:w="80" w:type="dxa"/>
              <w:right w:w="120" w:type="dxa"/>
            </w:tcMar>
            <w:vAlign w:val="center"/>
          </w:tcPr>
          <w:p w14:paraId="4AB0A6BE">
            <w:pPr>
              <w:spacing w:after="0" w:line="276" w:lineRule="auto"/>
              <w:jc w:val="left"/>
            </w:pPr>
            <w:r>
              <w:rPr>
                <w:rFonts w:ascii="Calibri" w:hAnsi="Calibri" w:eastAsia="宋体"/>
                <w:sz w:val="18"/>
              </w:rPr>
              <w:t>抑制背景和宽谱辐射</w:t>
            </w:r>
          </w:p>
        </w:tc>
      </w:tr>
      <w:tr w14:paraId="118CF8FE">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792" w:type="dxa"/>
            <w:shd w:val="clear" w:color="auto" w:fill="FAFBFC"/>
            <w:tcMar>
              <w:top w:w="80" w:type="dxa"/>
              <w:left w:w="120" w:type="dxa"/>
              <w:bottom w:w="80" w:type="dxa"/>
              <w:right w:w="120" w:type="dxa"/>
            </w:tcMar>
            <w:vAlign w:val="center"/>
          </w:tcPr>
          <w:p w14:paraId="310BBCFD">
            <w:pPr>
              <w:spacing w:after="0" w:line="276" w:lineRule="auto"/>
              <w:jc w:val="center"/>
            </w:pPr>
            <w:r>
              <w:rPr>
                <w:rFonts w:ascii="Calibri" w:hAnsi="Calibri" w:eastAsia="宋体"/>
                <w:sz w:val="18"/>
              </w:rPr>
              <w:t>4</w:t>
            </w:r>
          </w:p>
        </w:tc>
        <w:tc>
          <w:tcPr>
            <w:tcW w:w="2088" w:type="dxa"/>
            <w:shd w:val="clear" w:color="auto" w:fill="FAFBFC"/>
            <w:tcMar>
              <w:top w:w="80" w:type="dxa"/>
              <w:left w:w="120" w:type="dxa"/>
              <w:bottom w:w="80" w:type="dxa"/>
              <w:right w:w="120" w:type="dxa"/>
            </w:tcMar>
            <w:vAlign w:val="center"/>
          </w:tcPr>
          <w:p w14:paraId="398E458B">
            <w:pPr>
              <w:spacing w:after="0" w:line="276" w:lineRule="auto"/>
              <w:jc w:val="center"/>
            </w:pPr>
            <w:r>
              <w:rPr>
                <w:rFonts w:ascii="Calibri" w:hAnsi="Calibri" w:eastAsia="宋体"/>
                <w:sz w:val="18"/>
              </w:rPr>
              <w:t>4.5 μm闪烁频率</w:t>
            </w:r>
          </w:p>
        </w:tc>
        <w:tc>
          <w:tcPr>
            <w:tcW w:w="3139" w:type="dxa"/>
            <w:shd w:val="clear" w:color="auto" w:fill="FAFBFC"/>
            <w:tcMar>
              <w:top w:w="80" w:type="dxa"/>
              <w:left w:w="120" w:type="dxa"/>
              <w:bottom w:w="80" w:type="dxa"/>
              <w:right w:w="120" w:type="dxa"/>
            </w:tcMar>
            <w:vAlign w:val="center"/>
          </w:tcPr>
          <w:p w14:paraId="3701C337">
            <w:pPr>
              <w:spacing w:after="0" w:line="276" w:lineRule="auto"/>
              <w:jc w:val="left"/>
            </w:pPr>
            <w:r>
              <w:rPr>
                <w:rFonts w:ascii="Calibri" w:hAnsi="Calibri" w:eastAsia="宋体"/>
                <w:sz w:val="18"/>
              </w:rPr>
              <w:t>1.0~20.0 Hz</w:t>
            </w:r>
          </w:p>
        </w:tc>
        <w:tc>
          <w:tcPr>
            <w:tcW w:w="3009" w:type="dxa"/>
            <w:shd w:val="clear" w:color="auto" w:fill="FAFBFC"/>
            <w:tcMar>
              <w:top w:w="80" w:type="dxa"/>
              <w:left w:w="120" w:type="dxa"/>
              <w:bottom w:w="80" w:type="dxa"/>
              <w:right w:w="120" w:type="dxa"/>
            </w:tcMar>
            <w:vAlign w:val="center"/>
          </w:tcPr>
          <w:p w14:paraId="008C2E2E">
            <w:pPr>
              <w:spacing w:after="0" w:line="276" w:lineRule="auto"/>
              <w:jc w:val="left"/>
            </w:pPr>
            <w:r>
              <w:rPr>
                <w:rFonts w:ascii="Calibri" w:hAnsi="Calibri" w:eastAsia="宋体"/>
                <w:sz w:val="18"/>
              </w:rPr>
              <w:t>排除极低频漂移和过高频干扰</w:t>
            </w:r>
          </w:p>
        </w:tc>
      </w:tr>
      <w:tr w14:paraId="597F84E1">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792" w:type="dxa"/>
            <w:tcMar>
              <w:top w:w="80" w:type="dxa"/>
              <w:left w:w="120" w:type="dxa"/>
              <w:bottom w:w="80" w:type="dxa"/>
              <w:right w:w="120" w:type="dxa"/>
            </w:tcMar>
            <w:vAlign w:val="center"/>
          </w:tcPr>
          <w:p w14:paraId="19B91A13">
            <w:pPr>
              <w:spacing w:after="0" w:line="276" w:lineRule="auto"/>
              <w:jc w:val="center"/>
            </w:pPr>
            <w:r>
              <w:rPr>
                <w:rFonts w:ascii="Calibri" w:hAnsi="Calibri" w:eastAsia="宋体"/>
                <w:sz w:val="18"/>
              </w:rPr>
              <w:t>5</w:t>
            </w:r>
          </w:p>
        </w:tc>
        <w:tc>
          <w:tcPr>
            <w:tcW w:w="2088" w:type="dxa"/>
            <w:tcMar>
              <w:top w:w="80" w:type="dxa"/>
              <w:left w:w="120" w:type="dxa"/>
              <w:bottom w:w="80" w:type="dxa"/>
              <w:right w:w="120" w:type="dxa"/>
            </w:tcMar>
            <w:vAlign w:val="center"/>
          </w:tcPr>
          <w:p w14:paraId="54357EC4">
            <w:pPr>
              <w:spacing w:after="0" w:line="276" w:lineRule="auto"/>
              <w:jc w:val="center"/>
            </w:pPr>
            <w:r>
              <w:rPr>
                <w:rFonts w:ascii="Calibri" w:hAnsi="Calibri" w:eastAsia="宋体"/>
                <w:sz w:val="18"/>
              </w:rPr>
              <w:t>频率一致性</w:t>
            </w:r>
          </w:p>
        </w:tc>
        <w:tc>
          <w:tcPr>
            <w:tcW w:w="3139" w:type="dxa"/>
            <w:tcMar>
              <w:top w:w="80" w:type="dxa"/>
              <w:left w:w="120" w:type="dxa"/>
              <w:bottom w:w="80" w:type="dxa"/>
              <w:right w:w="120" w:type="dxa"/>
            </w:tcMar>
            <w:vAlign w:val="center"/>
          </w:tcPr>
          <w:p w14:paraId="241374BB">
            <w:pPr>
              <w:spacing w:after="0" w:line="276" w:lineRule="auto"/>
              <w:jc w:val="left"/>
            </w:pPr>
            <w:r>
              <w:rPr>
                <w:rFonts w:ascii="Calibri" w:hAnsi="Calibri" w:eastAsia="宋体"/>
                <w:sz w:val="18"/>
              </w:rPr>
              <w:t>有效参考通道与主通道差值≤2.0 Hz</w:t>
            </w:r>
          </w:p>
        </w:tc>
        <w:tc>
          <w:tcPr>
            <w:tcW w:w="3009" w:type="dxa"/>
            <w:tcMar>
              <w:top w:w="80" w:type="dxa"/>
              <w:left w:w="120" w:type="dxa"/>
              <w:bottom w:w="80" w:type="dxa"/>
              <w:right w:w="120" w:type="dxa"/>
            </w:tcMar>
            <w:vAlign w:val="center"/>
          </w:tcPr>
          <w:p w14:paraId="23323846">
            <w:pPr>
              <w:spacing w:after="0" w:line="276" w:lineRule="auto"/>
              <w:jc w:val="left"/>
            </w:pPr>
            <w:r>
              <w:rPr>
                <w:rFonts w:ascii="Calibri" w:hAnsi="Calibri" w:eastAsia="宋体"/>
                <w:sz w:val="18"/>
              </w:rPr>
              <w:t>验证三通道是否来自同一波动辐射源</w:t>
            </w:r>
          </w:p>
        </w:tc>
      </w:tr>
    </w:tbl>
    <w:p w14:paraId="56D9FFE3">
      <w:pPr>
        <w:spacing w:after="20"/>
      </w:pPr>
    </w:p>
    <w:p w14:paraId="440D1148">
      <w:pPr>
        <w:keepLines w:val="0"/>
      </w:pPr>
      <w:r>
        <w:rPr>
          <w:rFonts w:ascii="Calibri" w:hAnsi="Calibri" w:eastAsia="宋体"/>
        </w:rPr>
        <w:t>参考通道只有在自身能量足以支撑可靠过零率时才参与频率一致性。有效下限按“参考通道死区的2倍所对应的平方能量”确定。弱参考信号仍参与光谱比，但其噪声过零率不用于否决火焰。</w:t>
      </w:r>
    </w:p>
    <w:p w14:paraId="1AAC1E07">
      <w:pPr>
        <w:pStyle w:val="4"/>
      </w:pPr>
      <w:r>
        <w:t>3.7 预警确认与掉线处理</w:t>
      </w:r>
    </w:p>
    <w:p w14:paraId="037E2C9F">
      <w:pPr>
        <w:keepLines w:val="0"/>
      </w:pPr>
      <w:r>
        <w:rPr>
          <w:rFonts w:ascii="Calibri" w:hAnsi="Calibri" w:eastAsia="宋体"/>
        </w:rPr>
        <w:t>红外采用空闲、预警、火警三级状态。空闲状态中五项判据全部成立后进入预警。预警期间，主通道功率使用开启阈值和40%关闭阈值形成迟滞，光谱与频率判据继续参与证据维护。</w:t>
      </w:r>
    </w:p>
    <w:tbl>
      <w:tblPr>
        <w:tblStyle w:val="32"/>
        <w:tblW w:w="9028" w:type="dxa"/>
        <w:tblInd w:w="120" w:type="dxa"/>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Layout w:type="fixed"/>
        <w:tblCellMar>
          <w:top w:w="0" w:type="dxa"/>
          <w:left w:w="108" w:type="dxa"/>
          <w:bottom w:w="0" w:type="dxa"/>
          <w:right w:w="108" w:type="dxa"/>
        </w:tblCellMar>
      </w:tblPr>
      <w:tblGrid>
        <w:gridCol w:w="3168"/>
        <w:gridCol w:w="3240"/>
        <w:gridCol w:w="2620"/>
      </w:tblGrid>
      <w:tr w14:paraId="1780A644">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rPr>
          <w:tblHeader/>
        </w:trPr>
        <w:tc>
          <w:tcPr>
            <w:tcW w:w="3168" w:type="dxa"/>
            <w:shd w:val="clear" w:color="auto" w:fill="D9EAF7"/>
            <w:tcMar>
              <w:top w:w="80" w:type="dxa"/>
              <w:left w:w="120" w:type="dxa"/>
              <w:bottom w:w="80" w:type="dxa"/>
              <w:right w:w="120" w:type="dxa"/>
            </w:tcMar>
            <w:vAlign w:val="center"/>
          </w:tcPr>
          <w:p w14:paraId="11C576D4">
            <w:pPr>
              <w:spacing w:after="0"/>
              <w:jc w:val="center"/>
            </w:pPr>
            <w:r>
              <w:rPr>
                <w:rFonts w:ascii="Calibri" w:hAnsi="Calibri" w:eastAsia="微软雅黑"/>
                <w:b/>
                <w:color w:val="17365D"/>
                <w:sz w:val="18"/>
              </w:rPr>
              <w:t>预警期间条件</w:t>
            </w:r>
          </w:p>
        </w:tc>
        <w:tc>
          <w:tcPr>
            <w:tcW w:w="3240" w:type="dxa"/>
            <w:shd w:val="clear" w:color="auto" w:fill="D9EAF7"/>
            <w:tcMar>
              <w:top w:w="80" w:type="dxa"/>
              <w:left w:w="120" w:type="dxa"/>
              <w:bottom w:w="80" w:type="dxa"/>
              <w:right w:w="120" w:type="dxa"/>
            </w:tcMar>
            <w:vAlign w:val="center"/>
          </w:tcPr>
          <w:p w14:paraId="19B3C948">
            <w:pPr>
              <w:spacing w:after="0"/>
              <w:jc w:val="center"/>
            </w:pPr>
            <w:r>
              <w:rPr>
                <w:rFonts w:ascii="Calibri" w:hAnsi="Calibri" w:eastAsia="微软雅黑"/>
                <w:b/>
                <w:color w:val="17365D"/>
                <w:sz w:val="18"/>
              </w:rPr>
              <w:t>有效证据</w:t>
            </w:r>
          </w:p>
        </w:tc>
        <w:tc>
          <w:tcPr>
            <w:tcW w:w="2620" w:type="dxa"/>
            <w:shd w:val="clear" w:color="auto" w:fill="D9EAF7"/>
            <w:tcMar>
              <w:top w:w="80" w:type="dxa"/>
              <w:left w:w="120" w:type="dxa"/>
              <w:bottom w:w="80" w:type="dxa"/>
              <w:right w:w="120" w:type="dxa"/>
            </w:tcMar>
            <w:vAlign w:val="center"/>
          </w:tcPr>
          <w:p w14:paraId="742686E0">
            <w:pPr>
              <w:spacing w:after="0"/>
              <w:jc w:val="center"/>
            </w:pPr>
            <w:r>
              <w:rPr>
                <w:rFonts w:ascii="Calibri" w:hAnsi="Calibri" w:eastAsia="微软雅黑"/>
                <w:b/>
                <w:color w:val="17365D"/>
                <w:sz w:val="18"/>
              </w:rPr>
              <w:t>连续掉线处理</w:t>
            </w:r>
          </w:p>
        </w:tc>
      </w:tr>
      <w:tr w14:paraId="36878C69">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3168" w:type="dxa"/>
            <w:tcMar>
              <w:top w:w="80" w:type="dxa"/>
              <w:left w:w="120" w:type="dxa"/>
              <w:bottom w:w="80" w:type="dxa"/>
              <w:right w:w="120" w:type="dxa"/>
            </w:tcMar>
            <w:vAlign w:val="center"/>
          </w:tcPr>
          <w:p w14:paraId="32C47159">
            <w:pPr>
              <w:spacing w:after="0" w:line="276" w:lineRule="auto"/>
              <w:jc w:val="left"/>
            </w:pPr>
            <w:r>
              <w:rPr>
                <w:rFonts w:ascii="Calibri" w:hAnsi="Calibri" w:eastAsia="宋体"/>
                <w:sz w:val="18"/>
              </w:rPr>
              <w:t>功率达到开启阈值，且光谱/频率通过</w:t>
            </w:r>
          </w:p>
        </w:tc>
        <w:tc>
          <w:tcPr>
            <w:tcW w:w="3240" w:type="dxa"/>
            <w:tcMar>
              <w:top w:w="80" w:type="dxa"/>
              <w:left w:w="120" w:type="dxa"/>
              <w:bottom w:w="80" w:type="dxa"/>
              <w:right w:w="120" w:type="dxa"/>
            </w:tcMar>
            <w:vAlign w:val="center"/>
          </w:tcPr>
          <w:p w14:paraId="56C2EE56">
            <w:pPr>
              <w:spacing w:after="0" w:line="276" w:lineRule="auto"/>
              <w:jc w:val="left"/>
            </w:pPr>
            <w:r>
              <w:rPr>
                <w:rFonts w:ascii="Calibri" w:hAnsi="Calibri" w:eastAsia="宋体"/>
                <w:sz w:val="18"/>
              </w:rPr>
              <w:t>每10 ms增加10 ms，达到确认时间后具备火警条件</w:t>
            </w:r>
          </w:p>
        </w:tc>
        <w:tc>
          <w:tcPr>
            <w:tcW w:w="2620" w:type="dxa"/>
            <w:tcMar>
              <w:top w:w="80" w:type="dxa"/>
              <w:left w:w="120" w:type="dxa"/>
              <w:bottom w:w="80" w:type="dxa"/>
              <w:right w:w="120" w:type="dxa"/>
            </w:tcMar>
            <w:vAlign w:val="center"/>
          </w:tcPr>
          <w:p w14:paraId="2A48B669">
            <w:pPr>
              <w:spacing w:after="0" w:line="276" w:lineRule="auto"/>
              <w:jc w:val="left"/>
            </w:pPr>
            <w:r>
              <w:rPr>
                <w:rFonts w:ascii="Calibri" w:hAnsi="Calibri" w:eastAsia="宋体"/>
                <w:sz w:val="18"/>
              </w:rPr>
              <w:t>清除相应掉线计时</w:t>
            </w:r>
          </w:p>
        </w:tc>
      </w:tr>
      <w:tr w14:paraId="2D76BBBB">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3168" w:type="dxa"/>
            <w:shd w:val="clear" w:color="auto" w:fill="FAFBFC"/>
            <w:tcMar>
              <w:top w:w="80" w:type="dxa"/>
              <w:left w:w="120" w:type="dxa"/>
              <w:bottom w:w="80" w:type="dxa"/>
              <w:right w:w="120" w:type="dxa"/>
            </w:tcMar>
            <w:vAlign w:val="center"/>
          </w:tcPr>
          <w:p w14:paraId="180BD162">
            <w:pPr>
              <w:spacing w:after="0" w:line="276" w:lineRule="auto"/>
              <w:jc w:val="left"/>
            </w:pPr>
            <w:r>
              <w:rPr>
                <w:rFonts w:ascii="Calibri" w:hAnsi="Calibri" w:eastAsia="宋体"/>
                <w:sz w:val="18"/>
              </w:rPr>
              <w:t>功率位于40%关闭阈值与开启阈值之间</w:t>
            </w:r>
          </w:p>
        </w:tc>
        <w:tc>
          <w:tcPr>
            <w:tcW w:w="3240" w:type="dxa"/>
            <w:shd w:val="clear" w:color="auto" w:fill="FAFBFC"/>
            <w:tcMar>
              <w:top w:w="80" w:type="dxa"/>
              <w:left w:w="120" w:type="dxa"/>
              <w:bottom w:w="80" w:type="dxa"/>
              <w:right w:w="120" w:type="dxa"/>
            </w:tcMar>
            <w:vAlign w:val="center"/>
          </w:tcPr>
          <w:p w14:paraId="0849CBEA">
            <w:pPr>
              <w:spacing w:after="0" w:line="276" w:lineRule="auto"/>
              <w:jc w:val="left"/>
            </w:pPr>
            <w:r>
              <w:rPr>
                <w:rFonts w:ascii="Calibri" w:hAnsi="Calibri" w:eastAsia="宋体"/>
                <w:sz w:val="18"/>
              </w:rPr>
              <w:t>已激活后按迟滞保持；其他判据通过时继续增加</w:t>
            </w:r>
          </w:p>
        </w:tc>
        <w:tc>
          <w:tcPr>
            <w:tcW w:w="2620" w:type="dxa"/>
            <w:shd w:val="clear" w:color="auto" w:fill="FAFBFC"/>
            <w:tcMar>
              <w:top w:w="80" w:type="dxa"/>
              <w:left w:w="120" w:type="dxa"/>
              <w:bottom w:w="80" w:type="dxa"/>
              <w:right w:w="120" w:type="dxa"/>
            </w:tcMar>
            <w:vAlign w:val="center"/>
          </w:tcPr>
          <w:p w14:paraId="695B7563">
            <w:pPr>
              <w:spacing w:after="0" w:line="276" w:lineRule="auto"/>
              <w:jc w:val="left"/>
            </w:pPr>
            <w:r>
              <w:rPr>
                <w:rFonts w:ascii="Calibri" w:hAnsi="Calibri" w:eastAsia="宋体"/>
                <w:sz w:val="18"/>
              </w:rPr>
              <w:t>不视为功率掉线</w:t>
            </w:r>
          </w:p>
        </w:tc>
      </w:tr>
      <w:tr w14:paraId="4E62090D">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3168" w:type="dxa"/>
            <w:tcMar>
              <w:top w:w="80" w:type="dxa"/>
              <w:left w:w="120" w:type="dxa"/>
              <w:bottom w:w="80" w:type="dxa"/>
              <w:right w:w="120" w:type="dxa"/>
            </w:tcMar>
            <w:vAlign w:val="center"/>
          </w:tcPr>
          <w:p w14:paraId="5064346C">
            <w:pPr>
              <w:spacing w:after="0" w:line="276" w:lineRule="auto"/>
              <w:jc w:val="left"/>
            </w:pPr>
            <w:r>
              <w:rPr>
                <w:rFonts w:ascii="Calibri" w:hAnsi="Calibri" w:eastAsia="宋体"/>
                <w:sz w:val="18"/>
              </w:rPr>
              <w:t>功率低于40%关闭阈值</w:t>
            </w:r>
          </w:p>
        </w:tc>
        <w:tc>
          <w:tcPr>
            <w:tcW w:w="3240" w:type="dxa"/>
            <w:tcMar>
              <w:top w:w="80" w:type="dxa"/>
              <w:left w:w="120" w:type="dxa"/>
              <w:bottom w:w="80" w:type="dxa"/>
              <w:right w:w="120" w:type="dxa"/>
            </w:tcMar>
            <w:vAlign w:val="center"/>
          </w:tcPr>
          <w:p w14:paraId="2E933D4A">
            <w:pPr>
              <w:spacing w:after="0" w:line="276" w:lineRule="auto"/>
              <w:jc w:val="left"/>
            </w:pPr>
            <w:r>
              <w:rPr>
                <w:rFonts w:ascii="Calibri" w:hAnsi="Calibri" w:eastAsia="宋体"/>
                <w:sz w:val="18"/>
              </w:rPr>
              <w:t>每10 ms回退10 ms</w:t>
            </w:r>
          </w:p>
        </w:tc>
        <w:tc>
          <w:tcPr>
            <w:tcW w:w="2620" w:type="dxa"/>
            <w:tcMar>
              <w:top w:w="80" w:type="dxa"/>
              <w:left w:w="120" w:type="dxa"/>
              <w:bottom w:w="80" w:type="dxa"/>
              <w:right w:w="120" w:type="dxa"/>
            </w:tcMar>
            <w:vAlign w:val="center"/>
          </w:tcPr>
          <w:p w14:paraId="4E5D949F">
            <w:pPr>
              <w:spacing w:after="0" w:line="276" w:lineRule="auto"/>
              <w:jc w:val="left"/>
            </w:pPr>
            <w:r>
              <w:rPr>
                <w:rFonts w:ascii="Calibri" w:hAnsi="Calibri" w:eastAsia="宋体"/>
                <w:sz w:val="18"/>
              </w:rPr>
              <w:t>连续2 s后返回空闲</w:t>
            </w:r>
          </w:p>
        </w:tc>
      </w:tr>
      <w:tr w14:paraId="76799787">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3168" w:type="dxa"/>
            <w:shd w:val="clear" w:color="auto" w:fill="FAFBFC"/>
            <w:tcMar>
              <w:top w:w="80" w:type="dxa"/>
              <w:left w:w="120" w:type="dxa"/>
              <w:bottom w:w="80" w:type="dxa"/>
              <w:right w:w="120" w:type="dxa"/>
            </w:tcMar>
            <w:vAlign w:val="center"/>
          </w:tcPr>
          <w:p w14:paraId="032E7A14">
            <w:pPr>
              <w:spacing w:after="0" w:line="276" w:lineRule="auto"/>
              <w:jc w:val="left"/>
            </w:pPr>
            <w:r>
              <w:rPr>
                <w:rFonts w:ascii="Calibri" w:hAnsi="Calibri" w:eastAsia="宋体"/>
                <w:sz w:val="18"/>
              </w:rPr>
              <w:t>光谱或频率判据失败</w:t>
            </w:r>
          </w:p>
        </w:tc>
        <w:tc>
          <w:tcPr>
            <w:tcW w:w="3240" w:type="dxa"/>
            <w:shd w:val="clear" w:color="auto" w:fill="FAFBFC"/>
            <w:tcMar>
              <w:top w:w="80" w:type="dxa"/>
              <w:left w:w="120" w:type="dxa"/>
              <w:bottom w:w="80" w:type="dxa"/>
              <w:right w:w="120" w:type="dxa"/>
            </w:tcMar>
            <w:vAlign w:val="center"/>
          </w:tcPr>
          <w:p w14:paraId="27305601">
            <w:pPr>
              <w:spacing w:after="0" w:line="276" w:lineRule="auto"/>
              <w:jc w:val="left"/>
            </w:pPr>
            <w:r>
              <w:rPr>
                <w:rFonts w:ascii="Calibri" w:hAnsi="Calibri" w:eastAsia="宋体"/>
                <w:sz w:val="18"/>
              </w:rPr>
              <w:t>每10 ms回退10 ms</w:t>
            </w:r>
          </w:p>
        </w:tc>
        <w:tc>
          <w:tcPr>
            <w:tcW w:w="2620" w:type="dxa"/>
            <w:shd w:val="clear" w:color="auto" w:fill="FAFBFC"/>
            <w:tcMar>
              <w:top w:w="80" w:type="dxa"/>
              <w:left w:w="120" w:type="dxa"/>
              <w:bottom w:w="80" w:type="dxa"/>
              <w:right w:w="120" w:type="dxa"/>
            </w:tcMar>
            <w:vAlign w:val="center"/>
          </w:tcPr>
          <w:p w14:paraId="17B5FAE2">
            <w:pPr>
              <w:spacing w:after="0" w:line="276" w:lineRule="auto"/>
              <w:jc w:val="left"/>
            </w:pPr>
            <w:r>
              <w:rPr>
                <w:rFonts w:ascii="Calibri" w:hAnsi="Calibri" w:eastAsia="宋体"/>
                <w:sz w:val="18"/>
              </w:rPr>
              <w:t>连续2 s后返回空闲</w:t>
            </w:r>
          </w:p>
        </w:tc>
      </w:tr>
    </w:tbl>
    <w:p w14:paraId="4819B459">
      <w:pPr>
        <w:spacing w:after="20"/>
      </w:pPr>
    </w:p>
    <w:p w14:paraId="73B0A287">
      <w:pPr>
        <w:keepLines w:val="0"/>
      </w:pPr>
      <w:r>
        <w:rPr>
          <w:rFonts w:ascii="Calibri" w:hAnsi="Calibri" w:eastAsia="宋体"/>
        </w:rPr>
        <w:t>预警保持阶段的主通道频率上下限各放宽0.3 Hz，用于减少2 s窗口量化和边界波动造成的频繁出入。确认积分采用可增可减的证据累积，而不是一次失败立即清零。</w:t>
      </w:r>
    </w:p>
    <w:p w14:paraId="29502D0A">
      <w:pPr>
        <w:pStyle w:val="4"/>
      </w:pPr>
      <w:r>
        <w:t>3.8 灵敏度调节</w:t>
      </w:r>
    </w:p>
    <w:p w14:paraId="16D200B2">
      <w:pPr>
        <w:keepLines w:val="0"/>
      </w:pPr>
      <w:r>
        <w:rPr>
          <w:rFonts w:ascii="Calibri" w:hAnsi="Calibri" w:eastAsia="宋体"/>
        </w:rPr>
        <w:t>红外灵敏度共10级，0级最灵敏，9级最迟钝。只有主通道进场功率和预警确认时间随等级线性变化；光谱比、频率范围、频率一致性和点火包络规则保持固定。</w:t>
      </w:r>
    </w:p>
    <w:tbl>
      <w:tblPr>
        <w:tblStyle w:val="32"/>
        <w:tblW w:w="9028" w:type="dxa"/>
        <w:tblInd w:w="120" w:type="dxa"/>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Layout w:type="fixed"/>
        <w:tblCellMar>
          <w:top w:w="0" w:type="dxa"/>
          <w:left w:w="108" w:type="dxa"/>
          <w:bottom w:w="0" w:type="dxa"/>
          <w:right w:w="108" w:type="dxa"/>
        </w:tblCellMar>
      </w:tblPr>
      <w:tblGrid>
        <w:gridCol w:w="1152"/>
        <w:gridCol w:w="2520"/>
        <w:gridCol w:w="2520"/>
        <w:gridCol w:w="2836"/>
      </w:tblGrid>
      <w:tr w14:paraId="040DB755">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rPr>
          <w:tblHeader/>
        </w:trPr>
        <w:tc>
          <w:tcPr>
            <w:tcW w:w="1152" w:type="dxa"/>
            <w:shd w:val="clear" w:color="auto" w:fill="D9EAF7"/>
            <w:tcMar>
              <w:top w:w="80" w:type="dxa"/>
              <w:left w:w="120" w:type="dxa"/>
              <w:bottom w:w="80" w:type="dxa"/>
              <w:right w:w="120" w:type="dxa"/>
            </w:tcMar>
            <w:vAlign w:val="center"/>
          </w:tcPr>
          <w:p w14:paraId="67AFE455">
            <w:pPr>
              <w:spacing w:after="0"/>
              <w:jc w:val="center"/>
            </w:pPr>
            <w:r>
              <w:rPr>
                <w:rFonts w:ascii="Calibri" w:hAnsi="Calibri" w:eastAsia="微软雅黑"/>
                <w:b/>
                <w:color w:val="17365D"/>
                <w:sz w:val="18"/>
              </w:rPr>
              <w:t>等级</w:t>
            </w:r>
          </w:p>
        </w:tc>
        <w:tc>
          <w:tcPr>
            <w:tcW w:w="2520" w:type="dxa"/>
            <w:shd w:val="clear" w:color="auto" w:fill="D9EAF7"/>
            <w:tcMar>
              <w:top w:w="80" w:type="dxa"/>
              <w:left w:w="120" w:type="dxa"/>
              <w:bottom w:w="80" w:type="dxa"/>
              <w:right w:w="120" w:type="dxa"/>
            </w:tcMar>
            <w:vAlign w:val="center"/>
          </w:tcPr>
          <w:p w14:paraId="1D14DA17">
            <w:pPr>
              <w:spacing w:after="0"/>
              <w:jc w:val="center"/>
            </w:pPr>
            <w:r>
              <w:rPr>
                <w:rFonts w:ascii="Calibri" w:hAnsi="Calibri" w:eastAsia="微软雅黑"/>
                <w:b/>
                <w:color w:val="17365D"/>
                <w:sz w:val="18"/>
              </w:rPr>
              <w:t>进场阈值ON</w:t>
            </w:r>
          </w:p>
        </w:tc>
        <w:tc>
          <w:tcPr>
            <w:tcW w:w="2520" w:type="dxa"/>
            <w:shd w:val="clear" w:color="auto" w:fill="D9EAF7"/>
            <w:tcMar>
              <w:top w:w="80" w:type="dxa"/>
              <w:left w:w="120" w:type="dxa"/>
              <w:bottom w:w="80" w:type="dxa"/>
              <w:right w:w="120" w:type="dxa"/>
            </w:tcMar>
            <w:vAlign w:val="center"/>
          </w:tcPr>
          <w:p w14:paraId="7A311A80">
            <w:pPr>
              <w:spacing w:after="0"/>
              <w:jc w:val="center"/>
            </w:pPr>
            <w:r>
              <w:rPr>
                <w:rFonts w:ascii="Calibri" w:hAnsi="Calibri" w:eastAsia="微软雅黑"/>
                <w:b/>
                <w:color w:val="17365D"/>
                <w:sz w:val="18"/>
              </w:rPr>
              <w:t>迟滞阈值OFF</w:t>
            </w:r>
          </w:p>
        </w:tc>
        <w:tc>
          <w:tcPr>
            <w:tcW w:w="2836" w:type="dxa"/>
            <w:shd w:val="clear" w:color="auto" w:fill="D9EAF7"/>
            <w:tcMar>
              <w:top w:w="80" w:type="dxa"/>
              <w:left w:w="120" w:type="dxa"/>
              <w:bottom w:w="80" w:type="dxa"/>
              <w:right w:w="120" w:type="dxa"/>
            </w:tcMar>
            <w:vAlign w:val="center"/>
          </w:tcPr>
          <w:p w14:paraId="5AA1723A">
            <w:pPr>
              <w:spacing w:after="0"/>
              <w:jc w:val="center"/>
            </w:pPr>
            <w:r>
              <w:rPr>
                <w:rFonts w:ascii="Calibri" w:hAnsi="Calibri" w:eastAsia="微软雅黑"/>
                <w:b/>
                <w:color w:val="17365D"/>
                <w:sz w:val="18"/>
              </w:rPr>
              <w:t>确认时间/ms</w:t>
            </w:r>
          </w:p>
        </w:tc>
      </w:tr>
      <w:tr w14:paraId="1F5062BC">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152" w:type="dxa"/>
            <w:tcMar>
              <w:top w:w="80" w:type="dxa"/>
              <w:left w:w="120" w:type="dxa"/>
              <w:bottom w:w="80" w:type="dxa"/>
              <w:right w:w="120" w:type="dxa"/>
            </w:tcMar>
            <w:vAlign w:val="center"/>
          </w:tcPr>
          <w:p w14:paraId="28686FA6">
            <w:pPr>
              <w:spacing w:after="0" w:line="276" w:lineRule="auto"/>
              <w:jc w:val="center"/>
            </w:pPr>
            <w:r>
              <w:rPr>
                <w:rFonts w:ascii="Calibri" w:hAnsi="Calibri" w:eastAsia="宋体"/>
                <w:sz w:val="18"/>
              </w:rPr>
              <w:t>0</w:t>
            </w:r>
          </w:p>
        </w:tc>
        <w:tc>
          <w:tcPr>
            <w:tcW w:w="2520" w:type="dxa"/>
            <w:tcMar>
              <w:top w:w="80" w:type="dxa"/>
              <w:left w:w="120" w:type="dxa"/>
              <w:bottom w:w="80" w:type="dxa"/>
              <w:right w:w="120" w:type="dxa"/>
            </w:tcMar>
            <w:vAlign w:val="center"/>
          </w:tcPr>
          <w:p w14:paraId="0BFE83EB">
            <w:pPr>
              <w:spacing w:after="0" w:line="276" w:lineRule="auto"/>
              <w:jc w:val="center"/>
            </w:pPr>
            <w:r>
              <w:rPr>
                <w:rFonts w:ascii="Calibri" w:hAnsi="Calibri" w:eastAsia="宋体"/>
                <w:sz w:val="18"/>
              </w:rPr>
              <w:t>12000</w:t>
            </w:r>
          </w:p>
        </w:tc>
        <w:tc>
          <w:tcPr>
            <w:tcW w:w="2520" w:type="dxa"/>
            <w:tcMar>
              <w:top w:w="80" w:type="dxa"/>
              <w:left w:w="120" w:type="dxa"/>
              <w:bottom w:w="80" w:type="dxa"/>
              <w:right w:w="120" w:type="dxa"/>
            </w:tcMar>
            <w:vAlign w:val="center"/>
          </w:tcPr>
          <w:p w14:paraId="51157981">
            <w:pPr>
              <w:spacing w:after="0" w:line="276" w:lineRule="auto"/>
              <w:jc w:val="center"/>
            </w:pPr>
            <w:r>
              <w:rPr>
                <w:rFonts w:ascii="Calibri" w:hAnsi="Calibri" w:eastAsia="宋体"/>
                <w:sz w:val="18"/>
              </w:rPr>
              <w:t>4800</w:t>
            </w:r>
          </w:p>
        </w:tc>
        <w:tc>
          <w:tcPr>
            <w:tcW w:w="2836" w:type="dxa"/>
            <w:tcMar>
              <w:top w:w="80" w:type="dxa"/>
              <w:left w:w="120" w:type="dxa"/>
              <w:bottom w:w="80" w:type="dxa"/>
              <w:right w:w="120" w:type="dxa"/>
            </w:tcMar>
            <w:vAlign w:val="center"/>
          </w:tcPr>
          <w:p w14:paraId="59DEAD54">
            <w:pPr>
              <w:spacing w:after="0" w:line="276" w:lineRule="auto"/>
              <w:jc w:val="center"/>
            </w:pPr>
            <w:r>
              <w:rPr>
                <w:rFonts w:ascii="Calibri" w:hAnsi="Calibri" w:eastAsia="宋体"/>
                <w:sz w:val="18"/>
              </w:rPr>
              <w:t>200</w:t>
            </w:r>
          </w:p>
        </w:tc>
      </w:tr>
      <w:tr w14:paraId="3F199116">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152" w:type="dxa"/>
            <w:shd w:val="clear" w:color="auto" w:fill="FAFBFC"/>
            <w:tcMar>
              <w:top w:w="80" w:type="dxa"/>
              <w:left w:w="120" w:type="dxa"/>
              <w:bottom w:w="80" w:type="dxa"/>
              <w:right w:w="120" w:type="dxa"/>
            </w:tcMar>
            <w:vAlign w:val="center"/>
          </w:tcPr>
          <w:p w14:paraId="4F25E52B">
            <w:pPr>
              <w:spacing w:after="0" w:line="276" w:lineRule="auto"/>
              <w:jc w:val="center"/>
            </w:pPr>
            <w:r>
              <w:rPr>
                <w:rFonts w:ascii="Calibri" w:hAnsi="Calibri" w:eastAsia="宋体"/>
                <w:sz w:val="18"/>
              </w:rPr>
              <w:t>1</w:t>
            </w:r>
          </w:p>
        </w:tc>
        <w:tc>
          <w:tcPr>
            <w:tcW w:w="2520" w:type="dxa"/>
            <w:shd w:val="clear" w:color="auto" w:fill="FAFBFC"/>
            <w:tcMar>
              <w:top w:w="80" w:type="dxa"/>
              <w:left w:w="120" w:type="dxa"/>
              <w:bottom w:w="80" w:type="dxa"/>
              <w:right w:w="120" w:type="dxa"/>
            </w:tcMar>
            <w:vAlign w:val="center"/>
          </w:tcPr>
          <w:p w14:paraId="65789796">
            <w:pPr>
              <w:spacing w:after="0" w:line="276" w:lineRule="auto"/>
              <w:jc w:val="center"/>
            </w:pPr>
            <w:r>
              <w:rPr>
                <w:rFonts w:ascii="Calibri" w:hAnsi="Calibri" w:eastAsia="宋体"/>
                <w:sz w:val="18"/>
              </w:rPr>
              <w:t>13111</w:t>
            </w:r>
          </w:p>
        </w:tc>
        <w:tc>
          <w:tcPr>
            <w:tcW w:w="2520" w:type="dxa"/>
            <w:shd w:val="clear" w:color="auto" w:fill="FAFBFC"/>
            <w:tcMar>
              <w:top w:w="80" w:type="dxa"/>
              <w:left w:w="120" w:type="dxa"/>
              <w:bottom w:w="80" w:type="dxa"/>
              <w:right w:w="120" w:type="dxa"/>
            </w:tcMar>
            <w:vAlign w:val="center"/>
          </w:tcPr>
          <w:p w14:paraId="7993D649">
            <w:pPr>
              <w:spacing w:after="0" w:line="276" w:lineRule="auto"/>
              <w:jc w:val="center"/>
            </w:pPr>
            <w:r>
              <w:rPr>
                <w:rFonts w:ascii="Calibri" w:hAnsi="Calibri" w:eastAsia="宋体"/>
                <w:sz w:val="18"/>
              </w:rPr>
              <w:t>5244</w:t>
            </w:r>
          </w:p>
        </w:tc>
        <w:tc>
          <w:tcPr>
            <w:tcW w:w="2836" w:type="dxa"/>
            <w:shd w:val="clear" w:color="auto" w:fill="FAFBFC"/>
            <w:tcMar>
              <w:top w:w="80" w:type="dxa"/>
              <w:left w:w="120" w:type="dxa"/>
              <w:bottom w:w="80" w:type="dxa"/>
              <w:right w:w="120" w:type="dxa"/>
            </w:tcMar>
            <w:vAlign w:val="center"/>
          </w:tcPr>
          <w:p w14:paraId="66D87FFD">
            <w:pPr>
              <w:spacing w:after="0" w:line="276" w:lineRule="auto"/>
              <w:jc w:val="center"/>
            </w:pPr>
            <w:r>
              <w:rPr>
                <w:rFonts w:ascii="Calibri" w:hAnsi="Calibri" w:eastAsia="宋体"/>
                <w:sz w:val="18"/>
              </w:rPr>
              <w:t>511</w:t>
            </w:r>
          </w:p>
        </w:tc>
      </w:tr>
      <w:tr w14:paraId="462B2C42">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152" w:type="dxa"/>
            <w:tcMar>
              <w:top w:w="80" w:type="dxa"/>
              <w:left w:w="120" w:type="dxa"/>
              <w:bottom w:w="80" w:type="dxa"/>
              <w:right w:w="120" w:type="dxa"/>
            </w:tcMar>
            <w:vAlign w:val="center"/>
          </w:tcPr>
          <w:p w14:paraId="1D30DBE9">
            <w:pPr>
              <w:spacing w:after="0" w:line="276" w:lineRule="auto"/>
              <w:jc w:val="center"/>
            </w:pPr>
            <w:r>
              <w:rPr>
                <w:rFonts w:ascii="Calibri" w:hAnsi="Calibri" w:eastAsia="宋体"/>
                <w:sz w:val="18"/>
              </w:rPr>
              <w:t>2</w:t>
            </w:r>
          </w:p>
        </w:tc>
        <w:tc>
          <w:tcPr>
            <w:tcW w:w="2520" w:type="dxa"/>
            <w:tcMar>
              <w:top w:w="80" w:type="dxa"/>
              <w:left w:w="120" w:type="dxa"/>
              <w:bottom w:w="80" w:type="dxa"/>
              <w:right w:w="120" w:type="dxa"/>
            </w:tcMar>
            <w:vAlign w:val="center"/>
          </w:tcPr>
          <w:p w14:paraId="1D76AAF0">
            <w:pPr>
              <w:spacing w:after="0" w:line="276" w:lineRule="auto"/>
              <w:jc w:val="center"/>
            </w:pPr>
            <w:r>
              <w:rPr>
                <w:rFonts w:ascii="Calibri" w:hAnsi="Calibri" w:eastAsia="宋体"/>
                <w:sz w:val="18"/>
              </w:rPr>
              <w:t>14222</w:t>
            </w:r>
          </w:p>
        </w:tc>
        <w:tc>
          <w:tcPr>
            <w:tcW w:w="2520" w:type="dxa"/>
            <w:tcMar>
              <w:top w:w="80" w:type="dxa"/>
              <w:left w:w="120" w:type="dxa"/>
              <w:bottom w:w="80" w:type="dxa"/>
              <w:right w:w="120" w:type="dxa"/>
            </w:tcMar>
            <w:vAlign w:val="center"/>
          </w:tcPr>
          <w:p w14:paraId="0B9E6ADD">
            <w:pPr>
              <w:spacing w:after="0" w:line="276" w:lineRule="auto"/>
              <w:jc w:val="center"/>
            </w:pPr>
            <w:r>
              <w:rPr>
                <w:rFonts w:ascii="Calibri" w:hAnsi="Calibri" w:eastAsia="宋体"/>
                <w:sz w:val="18"/>
              </w:rPr>
              <w:t>5688</w:t>
            </w:r>
          </w:p>
        </w:tc>
        <w:tc>
          <w:tcPr>
            <w:tcW w:w="2836" w:type="dxa"/>
            <w:tcMar>
              <w:top w:w="80" w:type="dxa"/>
              <w:left w:w="120" w:type="dxa"/>
              <w:bottom w:w="80" w:type="dxa"/>
              <w:right w:w="120" w:type="dxa"/>
            </w:tcMar>
            <w:vAlign w:val="center"/>
          </w:tcPr>
          <w:p w14:paraId="7DB2D3D0">
            <w:pPr>
              <w:spacing w:after="0" w:line="276" w:lineRule="auto"/>
              <w:jc w:val="center"/>
            </w:pPr>
            <w:r>
              <w:rPr>
                <w:rFonts w:ascii="Calibri" w:hAnsi="Calibri" w:eastAsia="宋体"/>
                <w:sz w:val="18"/>
              </w:rPr>
              <w:t>822</w:t>
            </w:r>
          </w:p>
        </w:tc>
      </w:tr>
      <w:tr w14:paraId="4C7C0EA9">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152" w:type="dxa"/>
            <w:shd w:val="clear" w:color="auto" w:fill="FAFBFC"/>
            <w:tcMar>
              <w:top w:w="80" w:type="dxa"/>
              <w:left w:w="120" w:type="dxa"/>
              <w:bottom w:w="80" w:type="dxa"/>
              <w:right w:w="120" w:type="dxa"/>
            </w:tcMar>
            <w:vAlign w:val="center"/>
          </w:tcPr>
          <w:p w14:paraId="023F00BB">
            <w:pPr>
              <w:spacing w:after="0" w:line="276" w:lineRule="auto"/>
              <w:jc w:val="center"/>
            </w:pPr>
            <w:r>
              <w:rPr>
                <w:rFonts w:ascii="Calibri" w:hAnsi="Calibri" w:eastAsia="宋体"/>
                <w:sz w:val="18"/>
              </w:rPr>
              <w:t>3</w:t>
            </w:r>
          </w:p>
        </w:tc>
        <w:tc>
          <w:tcPr>
            <w:tcW w:w="2520" w:type="dxa"/>
            <w:shd w:val="clear" w:color="auto" w:fill="FAFBFC"/>
            <w:tcMar>
              <w:top w:w="80" w:type="dxa"/>
              <w:left w:w="120" w:type="dxa"/>
              <w:bottom w:w="80" w:type="dxa"/>
              <w:right w:w="120" w:type="dxa"/>
            </w:tcMar>
            <w:vAlign w:val="center"/>
          </w:tcPr>
          <w:p w14:paraId="55C488ED">
            <w:pPr>
              <w:spacing w:after="0" w:line="276" w:lineRule="auto"/>
              <w:jc w:val="center"/>
            </w:pPr>
            <w:r>
              <w:rPr>
                <w:rFonts w:ascii="Calibri" w:hAnsi="Calibri" w:eastAsia="宋体"/>
                <w:sz w:val="18"/>
              </w:rPr>
              <w:t>15333</w:t>
            </w:r>
          </w:p>
        </w:tc>
        <w:tc>
          <w:tcPr>
            <w:tcW w:w="2520" w:type="dxa"/>
            <w:shd w:val="clear" w:color="auto" w:fill="FAFBFC"/>
            <w:tcMar>
              <w:top w:w="80" w:type="dxa"/>
              <w:left w:w="120" w:type="dxa"/>
              <w:bottom w:w="80" w:type="dxa"/>
              <w:right w:w="120" w:type="dxa"/>
            </w:tcMar>
            <w:vAlign w:val="center"/>
          </w:tcPr>
          <w:p w14:paraId="0B78B4CC">
            <w:pPr>
              <w:spacing w:after="0" w:line="276" w:lineRule="auto"/>
              <w:jc w:val="center"/>
            </w:pPr>
            <w:r>
              <w:rPr>
                <w:rFonts w:ascii="Calibri" w:hAnsi="Calibri" w:eastAsia="宋体"/>
                <w:sz w:val="18"/>
              </w:rPr>
              <w:t>6133</w:t>
            </w:r>
          </w:p>
        </w:tc>
        <w:tc>
          <w:tcPr>
            <w:tcW w:w="2836" w:type="dxa"/>
            <w:shd w:val="clear" w:color="auto" w:fill="FAFBFC"/>
            <w:tcMar>
              <w:top w:w="80" w:type="dxa"/>
              <w:left w:w="120" w:type="dxa"/>
              <w:bottom w:w="80" w:type="dxa"/>
              <w:right w:w="120" w:type="dxa"/>
            </w:tcMar>
            <w:vAlign w:val="center"/>
          </w:tcPr>
          <w:p w14:paraId="27030767">
            <w:pPr>
              <w:spacing w:after="0" w:line="276" w:lineRule="auto"/>
              <w:jc w:val="center"/>
            </w:pPr>
            <w:r>
              <w:rPr>
                <w:rFonts w:ascii="Calibri" w:hAnsi="Calibri" w:eastAsia="宋体"/>
                <w:sz w:val="18"/>
              </w:rPr>
              <w:t>1133</w:t>
            </w:r>
          </w:p>
        </w:tc>
      </w:tr>
      <w:tr w14:paraId="48C2C16C">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152" w:type="dxa"/>
            <w:tcMar>
              <w:top w:w="80" w:type="dxa"/>
              <w:left w:w="120" w:type="dxa"/>
              <w:bottom w:w="80" w:type="dxa"/>
              <w:right w:w="120" w:type="dxa"/>
            </w:tcMar>
            <w:vAlign w:val="center"/>
          </w:tcPr>
          <w:p w14:paraId="0957F40C">
            <w:pPr>
              <w:spacing w:after="0" w:line="276" w:lineRule="auto"/>
              <w:jc w:val="center"/>
            </w:pPr>
            <w:r>
              <w:rPr>
                <w:rFonts w:ascii="Calibri" w:hAnsi="Calibri" w:eastAsia="宋体"/>
                <w:sz w:val="18"/>
              </w:rPr>
              <w:t>4</w:t>
            </w:r>
          </w:p>
        </w:tc>
        <w:tc>
          <w:tcPr>
            <w:tcW w:w="2520" w:type="dxa"/>
            <w:tcMar>
              <w:top w:w="80" w:type="dxa"/>
              <w:left w:w="120" w:type="dxa"/>
              <w:bottom w:w="80" w:type="dxa"/>
              <w:right w:w="120" w:type="dxa"/>
            </w:tcMar>
            <w:vAlign w:val="center"/>
          </w:tcPr>
          <w:p w14:paraId="6166A11D">
            <w:pPr>
              <w:spacing w:after="0" w:line="276" w:lineRule="auto"/>
              <w:jc w:val="center"/>
            </w:pPr>
            <w:r>
              <w:rPr>
                <w:rFonts w:ascii="Calibri" w:hAnsi="Calibri" w:eastAsia="宋体"/>
                <w:sz w:val="18"/>
              </w:rPr>
              <w:t>16444</w:t>
            </w:r>
          </w:p>
        </w:tc>
        <w:tc>
          <w:tcPr>
            <w:tcW w:w="2520" w:type="dxa"/>
            <w:tcMar>
              <w:top w:w="80" w:type="dxa"/>
              <w:left w:w="120" w:type="dxa"/>
              <w:bottom w:w="80" w:type="dxa"/>
              <w:right w:w="120" w:type="dxa"/>
            </w:tcMar>
            <w:vAlign w:val="center"/>
          </w:tcPr>
          <w:p w14:paraId="37516BF7">
            <w:pPr>
              <w:spacing w:after="0" w:line="276" w:lineRule="auto"/>
              <w:jc w:val="center"/>
            </w:pPr>
            <w:r>
              <w:rPr>
                <w:rFonts w:ascii="Calibri" w:hAnsi="Calibri" w:eastAsia="宋体"/>
                <w:sz w:val="18"/>
              </w:rPr>
              <w:t>6577</w:t>
            </w:r>
          </w:p>
        </w:tc>
        <w:tc>
          <w:tcPr>
            <w:tcW w:w="2836" w:type="dxa"/>
            <w:tcMar>
              <w:top w:w="80" w:type="dxa"/>
              <w:left w:w="120" w:type="dxa"/>
              <w:bottom w:w="80" w:type="dxa"/>
              <w:right w:w="120" w:type="dxa"/>
            </w:tcMar>
            <w:vAlign w:val="center"/>
          </w:tcPr>
          <w:p w14:paraId="08117638">
            <w:pPr>
              <w:spacing w:after="0" w:line="276" w:lineRule="auto"/>
              <w:jc w:val="center"/>
            </w:pPr>
            <w:r>
              <w:rPr>
                <w:rFonts w:ascii="Calibri" w:hAnsi="Calibri" w:eastAsia="宋体"/>
                <w:sz w:val="18"/>
              </w:rPr>
              <w:t>1444</w:t>
            </w:r>
          </w:p>
        </w:tc>
      </w:tr>
      <w:tr w14:paraId="4108EE28">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152" w:type="dxa"/>
            <w:shd w:val="clear" w:color="auto" w:fill="FAFBFC"/>
            <w:tcMar>
              <w:top w:w="80" w:type="dxa"/>
              <w:left w:w="120" w:type="dxa"/>
              <w:bottom w:w="80" w:type="dxa"/>
              <w:right w:w="120" w:type="dxa"/>
            </w:tcMar>
            <w:vAlign w:val="center"/>
          </w:tcPr>
          <w:p w14:paraId="07E87612">
            <w:pPr>
              <w:spacing w:after="0" w:line="276" w:lineRule="auto"/>
              <w:jc w:val="center"/>
            </w:pPr>
            <w:r>
              <w:rPr>
                <w:rFonts w:ascii="Calibri" w:hAnsi="Calibri" w:eastAsia="宋体"/>
                <w:sz w:val="18"/>
              </w:rPr>
              <w:t>5</w:t>
            </w:r>
          </w:p>
        </w:tc>
        <w:tc>
          <w:tcPr>
            <w:tcW w:w="2520" w:type="dxa"/>
            <w:shd w:val="clear" w:color="auto" w:fill="FAFBFC"/>
            <w:tcMar>
              <w:top w:w="80" w:type="dxa"/>
              <w:left w:w="120" w:type="dxa"/>
              <w:bottom w:w="80" w:type="dxa"/>
              <w:right w:w="120" w:type="dxa"/>
            </w:tcMar>
            <w:vAlign w:val="center"/>
          </w:tcPr>
          <w:p w14:paraId="54D27E02">
            <w:pPr>
              <w:spacing w:after="0" w:line="276" w:lineRule="auto"/>
              <w:jc w:val="center"/>
            </w:pPr>
            <w:r>
              <w:rPr>
                <w:rFonts w:ascii="Calibri" w:hAnsi="Calibri" w:eastAsia="宋体"/>
                <w:sz w:val="18"/>
              </w:rPr>
              <w:t>17555</w:t>
            </w:r>
          </w:p>
        </w:tc>
        <w:tc>
          <w:tcPr>
            <w:tcW w:w="2520" w:type="dxa"/>
            <w:shd w:val="clear" w:color="auto" w:fill="FAFBFC"/>
            <w:tcMar>
              <w:top w:w="80" w:type="dxa"/>
              <w:left w:w="120" w:type="dxa"/>
              <w:bottom w:w="80" w:type="dxa"/>
              <w:right w:w="120" w:type="dxa"/>
            </w:tcMar>
            <w:vAlign w:val="center"/>
          </w:tcPr>
          <w:p w14:paraId="49569197">
            <w:pPr>
              <w:spacing w:after="0" w:line="276" w:lineRule="auto"/>
              <w:jc w:val="center"/>
            </w:pPr>
            <w:r>
              <w:rPr>
                <w:rFonts w:ascii="Calibri" w:hAnsi="Calibri" w:eastAsia="宋体"/>
                <w:sz w:val="18"/>
              </w:rPr>
              <w:t>7022</w:t>
            </w:r>
          </w:p>
        </w:tc>
        <w:tc>
          <w:tcPr>
            <w:tcW w:w="2836" w:type="dxa"/>
            <w:shd w:val="clear" w:color="auto" w:fill="FAFBFC"/>
            <w:tcMar>
              <w:top w:w="80" w:type="dxa"/>
              <w:left w:w="120" w:type="dxa"/>
              <w:bottom w:w="80" w:type="dxa"/>
              <w:right w:w="120" w:type="dxa"/>
            </w:tcMar>
            <w:vAlign w:val="center"/>
          </w:tcPr>
          <w:p w14:paraId="3725F474">
            <w:pPr>
              <w:spacing w:after="0" w:line="276" w:lineRule="auto"/>
              <w:jc w:val="center"/>
            </w:pPr>
            <w:r>
              <w:rPr>
                <w:rFonts w:ascii="Calibri" w:hAnsi="Calibri" w:eastAsia="宋体"/>
                <w:sz w:val="18"/>
              </w:rPr>
              <w:t>1755</w:t>
            </w:r>
          </w:p>
        </w:tc>
      </w:tr>
      <w:tr w14:paraId="041BD7A5">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152" w:type="dxa"/>
            <w:tcMar>
              <w:top w:w="80" w:type="dxa"/>
              <w:left w:w="120" w:type="dxa"/>
              <w:bottom w:w="80" w:type="dxa"/>
              <w:right w:w="120" w:type="dxa"/>
            </w:tcMar>
            <w:vAlign w:val="center"/>
          </w:tcPr>
          <w:p w14:paraId="14C73780">
            <w:pPr>
              <w:spacing w:after="0" w:line="276" w:lineRule="auto"/>
              <w:jc w:val="center"/>
            </w:pPr>
            <w:r>
              <w:rPr>
                <w:rFonts w:ascii="Calibri" w:hAnsi="Calibri" w:eastAsia="宋体"/>
                <w:sz w:val="18"/>
              </w:rPr>
              <w:t>6</w:t>
            </w:r>
          </w:p>
        </w:tc>
        <w:tc>
          <w:tcPr>
            <w:tcW w:w="2520" w:type="dxa"/>
            <w:tcMar>
              <w:top w:w="80" w:type="dxa"/>
              <w:left w:w="120" w:type="dxa"/>
              <w:bottom w:w="80" w:type="dxa"/>
              <w:right w:w="120" w:type="dxa"/>
            </w:tcMar>
            <w:vAlign w:val="center"/>
          </w:tcPr>
          <w:p w14:paraId="2DC26FE8">
            <w:pPr>
              <w:spacing w:after="0" w:line="276" w:lineRule="auto"/>
              <w:jc w:val="center"/>
            </w:pPr>
            <w:r>
              <w:rPr>
                <w:rFonts w:ascii="Calibri" w:hAnsi="Calibri" w:eastAsia="宋体"/>
                <w:sz w:val="18"/>
              </w:rPr>
              <w:t>18666</w:t>
            </w:r>
          </w:p>
        </w:tc>
        <w:tc>
          <w:tcPr>
            <w:tcW w:w="2520" w:type="dxa"/>
            <w:tcMar>
              <w:top w:w="80" w:type="dxa"/>
              <w:left w:w="120" w:type="dxa"/>
              <w:bottom w:w="80" w:type="dxa"/>
              <w:right w:w="120" w:type="dxa"/>
            </w:tcMar>
            <w:vAlign w:val="center"/>
          </w:tcPr>
          <w:p w14:paraId="7A2EE908">
            <w:pPr>
              <w:spacing w:after="0" w:line="276" w:lineRule="auto"/>
              <w:jc w:val="center"/>
            </w:pPr>
            <w:r>
              <w:rPr>
                <w:rFonts w:ascii="Calibri" w:hAnsi="Calibri" w:eastAsia="宋体"/>
                <w:sz w:val="18"/>
              </w:rPr>
              <w:t>7466</w:t>
            </w:r>
          </w:p>
        </w:tc>
        <w:tc>
          <w:tcPr>
            <w:tcW w:w="2836" w:type="dxa"/>
            <w:tcMar>
              <w:top w:w="80" w:type="dxa"/>
              <w:left w:w="120" w:type="dxa"/>
              <w:bottom w:w="80" w:type="dxa"/>
              <w:right w:w="120" w:type="dxa"/>
            </w:tcMar>
            <w:vAlign w:val="center"/>
          </w:tcPr>
          <w:p w14:paraId="256E1051">
            <w:pPr>
              <w:spacing w:after="0" w:line="276" w:lineRule="auto"/>
              <w:jc w:val="center"/>
            </w:pPr>
            <w:r>
              <w:rPr>
                <w:rFonts w:ascii="Calibri" w:hAnsi="Calibri" w:eastAsia="宋体"/>
                <w:sz w:val="18"/>
              </w:rPr>
              <w:t>2066</w:t>
            </w:r>
          </w:p>
        </w:tc>
      </w:tr>
      <w:tr w14:paraId="1782F9C5">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152" w:type="dxa"/>
            <w:shd w:val="clear" w:color="auto" w:fill="FAFBFC"/>
            <w:tcMar>
              <w:top w:w="80" w:type="dxa"/>
              <w:left w:w="120" w:type="dxa"/>
              <w:bottom w:w="80" w:type="dxa"/>
              <w:right w:w="120" w:type="dxa"/>
            </w:tcMar>
            <w:vAlign w:val="center"/>
          </w:tcPr>
          <w:p w14:paraId="12DE5C64">
            <w:pPr>
              <w:spacing w:after="0" w:line="276" w:lineRule="auto"/>
              <w:jc w:val="center"/>
            </w:pPr>
            <w:r>
              <w:rPr>
                <w:rFonts w:ascii="Calibri" w:hAnsi="Calibri" w:eastAsia="宋体"/>
                <w:sz w:val="18"/>
              </w:rPr>
              <w:t>7</w:t>
            </w:r>
          </w:p>
        </w:tc>
        <w:tc>
          <w:tcPr>
            <w:tcW w:w="2520" w:type="dxa"/>
            <w:shd w:val="clear" w:color="auto" w:fill="FAFBFC"/>
            <w:tcMar>
              <w:top w:w="80" w:type="dxa"/>
              <w:left w:w="120" w:type="dxa"/>
              <w:bottom w:w="80" w:type="dxa"/>
              <w:right w:w="120" w:type="dxa"/>
            </w:tcMar>
            <w:vAlign w:val="center"/>
          </w:tcPr>
          <w:p w14:paraId="134205EA">
            <w:pPr>
              <w:spacing w:after="0" w:line="276" w:lineRule="auto"/>
              <w:jc w:val="center"/>
            </w:pPr>
            <w:r>
              <w:rPr>
                <w:rFonts w:ascii="Calibri" w:hAnsi="Calibri" w:eastAsia="宋体"/>
                <w:sz w:val="18"/>
              </w:rPr>
              <w:t>19777</w:t>
            </w:r>
          </w:p>
        </w:tc>
        <w:tc>
          <w:tcPr>
            <w:tcW w:w="2520" w:type="dxa"/>
            <w:shd w:val="clear" w:color="auto" w:fill="FAFBFC"/>
            <w:tcMar>
              <w:top w:w="80" w:type="dxa"/>
              <w:left w:w="120" w:type="dxa"/>
              <w:bottom w:w="80" w:type="dxa"/>
              <w:right w:w="120" w:type="dxa"/>
            </w:tcMar>
            <w:vAlign w:val="center"/>
          </w:tcPr>
          <w:p w14:paraId="4572B36A">
            <w:pPr>
              <w:spacing w:after="0" w:line="276" w:lineRule="auto"/>
              <w:jc w:val="center"/>
            </w:pPr>
            <w:r>
              <w:rPr>
                <w:rFonts w:ascii="Calibri" w:hAnsi="Calibri" w:eastAsia="宋体"/>
                <w:sz w:val="18"/>
              </w:rPr>
              <w:t>7910</w:t>
            </w:r>
          </w:p>
        </w:tc>
        <w:tc>
          <w:tcPr>
            <w:tcW w:w="2836" w:type="dxa"/>
            <w:shd w:val="clear" w:color="auto" w:fill="FAFBFC"/>
            <w:tcMar>
              <w:top w:w="80" w:type="dxa"/>
              <w:left w:w="120" w:type="dxa"/>
              <w:bottom w:w="80" w:type="dxa"/>
              <w:right w:w="120" w:type="dxa"/>
            </w:tcMar>
            <w:vAlign w:val="center"/>
          </w:tcPr>
          <w:p w14:paraId="396D4AF2">
            <w:pPr>
              <w:spacing w:after="0" w:line="276" w:lineRule="auto"/>
              <w:jc w:val="center"/>
            </w:pPr>
            <w:r>
              <w:rPr>
                <w:rFonts w:ascii="Calibri" w:hAnsi="Calibri" w:eastAsia="宋体"/>
                <w:sz w:val="18"/>
              </w:rPr>
              <w:t>2377</w:t>
            </w:r>
          </w:p>
        </w:tc>
      </w:tr>
      <w:tr w14:paraId="0A16153E">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152" w:type="dxa"/>
            <w:tcMar>
              <w:top w:w="80" w:type="dxa"/>
              <w:left w:w="120" w:type="dxa"/>
              <w:bottom w:w="80" w:type="dxa"/>
              <w:right w:w="120" w:type="dxa"/>
            </w:tcMar>
            <w:vAlign w:val="center"/>
          </w:tcPr>
          <w:p w14:paraId="372D0F83">
            <w:pPr>
              <w:spacing w:after="0" w:line="276" w:lineRule="auto"/>
              <w:jc w:val="center"/>
            </w:pPr>
            <w:r>
              <w:rPr>
                <w:rFonts w:ascii="Calibri" w:hAnsi="Calibri" w:eastAsia="宋体"/>
                <w:sz w:val="18"/>
              </w:rPr>
              <w:t>8</w:t>
            </w:r>
          </w:p>
        </w:tc>
        <w:tc>
          <w:tcPr>
            <w:tcW w:w="2520" w:type="dxa"/>
            <w:tcMar>
              <w:top w:w="80" w:type="dxa"/>
              <w:left w:w="120" w:type="dxa"/>
              <w:bottom w:w="80" w:type="dxa"/>
              <w:right w:w="120" w:type="dxa"/>
            </w:tcMar>
            <w:vAlign w:val="center"/>
          </w:tcPr>
          <w:p w14:paraId="63A74312">
            <w:pPr>
              <w:spacing w:after="0" w:line="276" w:lineRule="auto"/>
              <w:jc w:val="center"/>
            </w:pPr>
            <w:r>
              <w:rPr>
                <w:rFonts w:ascii="Calibri" w:hAnsi="Calibri" w:eastAsia="宋体"/>
                <w:sz w:val="18"/>
              </w:rPr>
              <w:t>20888</w:t>
            </w:r>
          </w:p>
        </w:tc>
        <w:tc>
          <w:tcPr>
            <w:tcW w:w="2520" w:type="dxa"/>
            <w:tcMar>
              <w:top w:w="80" w:type="dxa"/>
              <w:left w:w="120" w:type="dxa"/>
              <w:bottom w:w="80" w:type="dxa"/>
              <w:right w:w="120" w:type="dxa"/>
            </w:tcMar>
            <w:vAlign w:val="center"/>
          </w:tcPr>
          <w:p w14:paraId="3737FAFA">
            <w:pPr>
              <w:spacing w:after="0" w:line="276" w:lineRule="auto"/>
              <w:jc w:val="center"/>
            </w:pPr>
            <w:r>
              <w:rPr>
                <w:rFonts w:ascii="Calibri" w:hAnsi="Calibri" w:eastAsia="宋体"/>
                <w:sz w:val="18"/>
              </w:rPr>
              <w:t>8355</w:t>
            </w:r>
          </w:p>
        </w:tc>
        <w:tc>
          <w:tcPr>
            <w:tcW w:w="2836" w:type="dxa"/>
            <w:tcMar>
              <w:top w:w="80" w:type="dxa"/>
              <w:left w:w="120" w:type="dxa"/>
              <w:bottom w:w="80" w:type="dxa"/>
              <w:right w:w="120" w:type="dxa"/>
            </w:tcMar>
            <w:vAlign w:val="center"/>
          </w:tcPr>
          <w:p w14:paraId="6403BD44">
            <w:pPr>
              <w:spacing w:after="0" w:line="276" w:lineRule="auto"/>
              <w:jc w:val="center"/>
            </w:pPr>
            <w:r>
              <w:rPr>
                <w:rFonts w:ascii="Calibri" w:hAnsi="Calibri" w:eastAsia="宋体"/>
                <w:sz w:val="18"/>
              </w:rPr>
              <w:t>2688</w:t>
            </w:r>
          </w:p>
        </w:tc>
      </w:tr>
      <w:tr w14:paraId="607D8612">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152" w:type="dxa"/>
            <w:shd w:val="clear" w:color="auto" w:fill="FAFBFC"/>
            <w:tcMar>
              <w:top w:w="80" w:type="dxa"/>
              <w:left w:w="120" w:type="dxa"/>
              <w:bottom w:w="80" w:type="dxa"/>
              <w:right w:w="120" w:type="dxa"/>
            </w:tcMar>
            <w:vAlign w:val="center"/>
          </w:tcPr>
          <w:p w14:paraId="24DCAFCA">
            <w:pPr>
              <w:spacing w:after="0" w:line="276" w:lineRule="auto"/>
              <w:jc w:val="center"/>
            </w:pPr>
            <w:r>
              <w:rPr>
                <w:rFonts w:ascii="Calibri" w:hAnsi="Calibri" w:eastAsia="宋体"/>
                <w:sz w:val="18"/>
              </w:rPr>
              <w:t>9</w:t>
            </w:r>
          </w:p>
        </w:tc>
        <w:tc>
          <w:tcPr>
            <w:tcW w:w="2520" w:type="dxa"/>
            <w:shd w:val="clear" w:color="auto" w:fill="FAFBFC"/>
            <w:tcMar>
              <w:top w:w="80" w:type="dxa"/>
              <w:left w:w="120" w:type="dxa"/>
              <w:bottom w:w="80" w:type="dxa"/>
              <w:right w:w="120" w:type="dxa"/>
            </w:tcMar>
            <w:vAlign w:val="center"/>
          </w:tcPr>
          <w:p w14:paraId="4D2C0D49">
            <w:pPr>
              <w:spacing w:after="0" w:line="276" w:lineRule="auto"/>
              <w:jc w:val="center"/>
            </w:pPr>
            <w:r>
              <w:rPr>
                <w:rFonts w:ascii="Calibri" w:hAnsi="Calibri" w:eastAsia="宋体"/>
                <w:sz w:val="18"/>
              </w:rPr>
              <w:t>22000</w:t>
            </w:r>
          </w:p>
        </w:tc>
        <w:tc>
          <w:tcPr>
            <w:tcW w:w="2520" w:type="dxa"/>
            <w:shd w:val="clear" w:color="auto" w:fill="FAFBFC"/>
            <w:tcMar>
              <w:top w:w="80" w:type="dxa"/>
              <w:left w:w="120" w:type="dxa"/>
              <w:bottom w:w="80" w:type="dxa"/>
              <w:right w:w="120" w:type="dxa"/>
            </w:tcMar>
            <w:vAlign w:val="center"/>
          </w:tcPr>
          <w:p w14:paraId="597E3FF9">
            <w:pPr>
              <w:spacing w:after="0" w:line="276" w:lineRule="auto"/>
              <w:jc w:val="center"/>
            </w:pPr>
            <w:r>
              <w:rPr>
                <w:rFonts w:ascii="Calibri" w:hAnsi="Calibri" w:eastAsia="宋体"/>
                <w:sz w:val="18"/>
              </w:rPr>
              <w:t>8800</w:t>
            </w:r>
          </w:p>
        </w:tc>
        <w:tc>
          <w:tcPr>
            <w:tcW w:w="2836" w:type="dxa"/>
            <w:shd w:val="clear" w:color="auto" w:fill="FAFBFC"/>
            <w:tcMar>
              <w:top w:w="80" w:type="dxa"/>
              <w:left w:w="120" w:type="dxa"/>
              <w:bottom w:w="80" w:type="dxa"/>
              <w:right w:w="120" w:type="dxa"/>
            </w:tcMar>
            <w:vAlign w:val="center"/>
          </w:tcPr>
          <w:p w14:paraId="24E62FA1">
            <w:pPr>
              <w:spacing w:after="0" w:line="276" w:lineRule="auto"/>
              <w:jc w:val="center"/>
            </w:pPr>
            <w:r>
              <w:rPr>
                <w:rFonts w:ascii="Calibri" w:hAnsi="Calibri" w:eastAsia="宋体"/>
                <w:sz w:val="18"/>
              </w:rPr>
              <w:t>3000</w:t>
            </w:r>
          </w:p>
        </w:tc>
      </w:tr>
    </w:tbl>
    <w:p w14:paraId="1C95993E">
      <w:pPr>
        <w:spacing w:after="20"/>
      </w:pPr>
    </w:p>
    <w:p w14:paraId="5AE4D8F7">
      <w:pPr>
        <w:keepLines w:val="0"/>
      </w:pPr>
      <w:r>
        <w:rPr>
          <w:rFonts w:ascii="Calibri" w:hAnsi="Calibri" w:eastAsia="宋体"/>
        </w:rPr>
        <w:t>表中为当前默认曲线。现场可调整0级和9级端点，中间等级按线性插值得到。OFF始终由当前ON的40%派生，因此所有灵敏度等级保持相同迟滞比例。</w:t>
      </w:r>
    </w:p>
    <w:p w14:paraId="5CC0E985">
      <w:pPr>
        <w:pStyle w:val="3"/>
      </w:pPr>
      <w:r>
        <w:t>四、点火包络分类</w:t>
      </w:r>
    </w:p>
    <w:p w14:paraId="4A153631">
      <w:pPr>
        <w:pStyle w:val="4"/>
      </w:pPr>
      <w:r>
        <w:t>4.1 分类目的</w:t>
      </w:r>
    </w:p>
    <w:p w14:paraId="7A84EB8C">
      <w:pPr>
        <w:keepLines w:val="0"/>
        <w:rPr>
          <w:rFonts w:ascii="Calibri" w:hAnsi="Calibri" w:eastAsia="宋体"/>
        </w:rPr>
      </w:pPr>
      <w:r>
        <w:rPr>
          <w:rFonts w:ascii="Calibri" w:hAnsi="Calibri" w:eastAsia="宋体"/>
        </w:rPr>
        <w:t>近距离打火机在点火瞬间常出现很高的4.5 μm能量峰值，</w:t>
      </w:r>
      <w:r>
        <w:rPr>
          <w:rFonts w:hint="eastAsia"/>
          <w:lang w:val="en-US" w:eastAsia="zh-CN"/>
        </w:rPr>
        <w:t>在1</w:t>
      </w:r>
      <w:r>
        <w:rPr>
          <w:rFonts w:ascii="Calibri" w:hAnsi="Calibri" w:eastAsia="宋体"/>
        </w:rPr>
        <w:t xml:space="preserve"> s内</w:t>
      </w:r>
      <w:r>
        <w:rPr>
          <w:rFonts w:hint="eastAsia"/>
          <w:lang w:val="en-US" w:eastAsia="zh-CN"/>
        </w:rPr>
        <w:t>达到峰值并</w:t>
      </w:r>
      <w:r>
        <w:rPr>
          <w:rFonts w:ascii="Calibri" w:hAnsi="Calibri" w:eastAsia="宋体"/>
        </w:rPr>
        <w:t>快速衰减，稳定阶段能量显著低于初始峰值。酒精火盆等持续火源即使点火瞬间也可能出现轰燃峰值，但后续通常会形成更密集、更持续的能量。包络分类利用这一时间差异，为红外火警增加独立的瞬态干扰门控。</w:t>
      </w:r>
    </w:p>
    <w:p w14:paraId="5C239F90">
      <w:pPr>
        <w:keepLines w:val="0"/>
        <w:jc w:val="center"/>
        <w:rPr>
          <w:rFonts w:hint="eastAsia" w:ascii="Calibri" w:hAnsi="Calibri" w:eastAsia="宋体"/>
          <w:lang w:eastAsia="zh-CN"/>
        </w:rPr>
      </w:pPr>
      <w:r>
        <w:rPr>
          <w:rFonts w:hint="eastAsia" w:ascii="Calibri" w:hAnsi="Calibri" w:eastAsia="宋体"/>
          <w:lang w:eastAsia="zh-CN"/>
        </w:rPr>
        <w:drawing>
          <wp:inline distT="0" distB="0" distL="114300" distR="114300">
            <wp:extent cx="5400040" cy="2400300"/>
            <wp:effectExtent l="0" t="0" r="10160" b="0"/>
            <wp:docPr id="3" name="图片 3" descr="4ac8969f338ff6ece24c05e3cf711a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ac8969f338ff6ece24c05e3cf711a1f"/>
                    <pic:cNvPicPr>
                      <a:picLocks noChangeAspect="1"/>
                    </pic:cNvPicPr>
                  </pic:nvPicPr>
                  <pic:blipFill>
                    <a:blip r:embed="rId9"/>
                    <a:srcRect l="14722" t="3785" r="12418" b="35966"/>
                    <a:stretch>
                      <a:fillRect/>
                    </a:stretch>
                  </pic:blipFill>
                  <pic:spPr>
                    <a:xfrm>
                      <a:off x="0" y="0"/>
                      <a:ext cx="5400040" cy="2400300"/>
                    </a:xfrm>
                    <a:prstGeom prst="rect">
                      <a:avLst/>
                    </a:prstGeom>
                  </pic:spPr>
                </pic:pic>
              </a:graphicData>
            </a:graphic>
          </wp:inline>
        </w:drawing>
      </w:r>
    </w:p>
    <w:p w14:paraId="3BD7FCC1">
      <w:pPr>
        <w:pStyle w:val="165"/>
        <w:keepNext w:val="0"/>
        <w:rPr>
          <w:rFonts w:hint="default"/>
          <w:i w:val="0"/>
          <w:lang w:val="en-US" w:eastAsia="zh-CN"/>
        </w:rPr>
      </w:pPr>
      <w:r>
        <w:rPr>
          <w:rFonts w:hint="eastAsia"/>
          <w:i w:val="0"/>
          <w:lang w:val="en-US" w:eastAsia="zh-CN"/>
        </w:rPr>
        <w:t>图 2  打火机火焰特征</w:t>
      </w:r>
    </w:p>
    <w:p w14:paraId="104C43D1">
      <w:pPr>
        <w:keepNext/>
        <w:jc w:val="center"/>
      </w:pPr>
      <w:r>
        <w:drawing>
          <wp:inline distT="0" distB="0" distL="114300" distR="114300">
            <wp:extent cx="5623560" cy="2374265"/>
            <wp:effectExtent l="0" t="0" r="152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623560" cy="2374392"/>
                    </a:xfrm>
                    <a:prstGeom prst="rect">
                      <a:avLst/>
                    </a:prstGeom>
                  </pic:spPr>
                </pic:pic>
              </a:graphicData>
            </a:graphic>
          </wp:inline>
        </w:drawing>
      </w:r>
    </w:p>
    <w:p w14:paraId="67632C00">
      <w:pPr>
        <w:pStyle w:val="165"/>
        <w:keepNext w:val="0"/>
      </w:pPr>
      <w:r>
        <w:t xml:space="preserve">图 </w:t>
      </w:r>
      <w:r>
        <w:rPr>
          <w:rFonts w:hint="eastAsia"/>
          <w:lang w:val="en-US" w:eastAsia="zh-CN"/>
        </w:rPr>
        <w:t>3</w:t>
      </w:r>
      <w:r>
        <w:t xml:space="preserve">  点火包络识别时间结构</w:t>
      </w:r>
    </w:p>
    <w:p w14:paraId="70FBBA9A">
      <w:pPr>
        <w:pStyle w:val="4"/>
      </w:pPr>
      <w:r>
        <w:t>4.2 布防与观察</w:t>
      </w:r>
    </w:p>
    <w:p w14:paraId="63E16782">
      <w:pPr>
        <w:pStyle w:val="14"/>
      </w:pPr>
      <w:r>
        <w:rPr>
          <w:rFonts w:ascii="Calibri" w:hAnsi="Calibri" w:eastAsia="宋体"/>
        </w:rPr>
        <w:t>主通道功率连续低于OFF阈值1 s，确认存在安静背景并完成布防。</w:t>
      </w:r>
    </w:p>
    <w:p w14:paraId="6A6EC836">
      <w:pPr>
        <w:pStyle w:val="14"/>
      </w:pPr>
      <w:r>
        <w:rPr>
          <w:rFonts w:ascii="Calibri" w:hAnsi="Calibri" w:eastAsia="宋体"/>
        </w:rPr>
        <w:t>布防后主通道第一次达到ON阈值，立即启动观察，不等待光谱比和频率判据。</w:t>
      </w:r>
    </w:p>
    <w:p w14:paraId="0BFF5595">
      <w:pPr>
        <w:pStyle w:val="14"/>
      </w:pPr>
      <w:r>
        <w:rPr>
          <w:rFonts w:ascii="Calibri" w:hAnsi="Calibri" w:eastAsia="宋体"/>
        </w:rPr>
        <w:t>前1.5 s持续记录主通道0.5 s滚动均方值的最大值，得到启动峰值PEAK。</w:t>
      </w:r>
    </w:p>
    <w:p w14:paraId="3D135E72">
      <w:pPr>
        <w:pStyle w:val="14"/>
      </w:pPr>
      <w:r>
        <w:rPr>
          <w:rFonts w:ascii="Calibri" w:hAnsi="Calibri" w:eastAsia="宋体"/>
        </w:rPr>
        <w:t>随后最多1.5 s统计OFF以上有效样本的平均值LATE，并记录有效样本占比。</w:t>
      </w:r>
    </w:p>
    <w:p w14:paraId="1352E35E">
      <w:pPr>
        <w:pStyle w:val="14"/>
      </w:pPr>
      <w:r>
        <w:rPr>
          <w:rFonts w:ascii="Calibri" w:hAnsi="Calibri" w:eastAsia="宋体"/>
        </w:rPr>
        <w:t>如果红外预警确认先满足，则使用已经取得的稳定样本提前结束观察，不</w:t>
      </w:r>
      <w:r>
        <w:rPr>
          <w:rFonts w:hint="eastAsia" w:ascii="Calibri" w:hAnsi="Calibri"/>
          <w:lang w:val="en-US" w:eastAsia="zh-CN"/>
        </w:rPr>
        <w:t>因</w:t>
      </w:r>
      <w:r>
        <w:rPr>
          <w:rFonts w:ascii="Calibri" w:hAnsi="Calibri" w:eastAsia="宋体"/>
        </w:rPr>
        <w:t>为分类额外延迟火警。</w:t>
      </w:r>
    </w:p>
    <w:p w14:paraId="5D1579DB">
      <w:pPr>
        <w:pStyle w:val="4"/>
      </w:pPr>
      <w:r>
        <w:t>4.3 打火机瞬态判定</w:t>
      </w:r>
    </w:p>
    <w:p w14:paraId="58922F73">
      <w:pPr>
        <w:pStyle w:val="164"/>
        <w:jc w:val="center"/>
      </w:pPr>
      <w:r>
        <w:rPr>
          <w:rFonts w:ascii="Cambria Math" w:hAnsi="Cambria Math" w:eastAsia="宋体"/>
          <w:sz w:val="22"/>
        </w:rPr>
        <w:t>衰减保留率 = LATE / PEAK</w:t>
      </w:r>
    </w:p>
    <w:p w14:paraId="5B7FDC7F">
      <w:pPr>
        <w:keepLines w:val="0"/>
      </w:pPr>
      <w:r>
        <w:rPr>
          <w:rFonts w:ascii="Calibri" w:hAnsi="Calibri" w:eastAsia="宋体"/>
        </w:rPr>
        <w:t>同时满足下列条件时，当前启动过程判为打火机瞬态候选：</w:t>
      </w:r>
    </w:p>
    <w:p w14:paraId="70FDAB9D">
      <w:pPr>
        <w:pStyle w:val="16"/>
      </w:pPr>
      <w:r>
        <w:rPr>
          <w:rFonts w:ascii="Calibri" w:hAnsi="Calibri" w:eastAsia="宋体"/>
        </w:rPr>
        <w:t>启动峰值PEAK不低于100000；</w:t>
      </w:r>
    </w:p>
    <w:p w14:paraId="329E1922">
      <w:pPr>
        <w:pStyle w:val="16"/>
      </w:pPr>
      <w:r>
        <w:rPr>
          <w:rFonts w:ascii="Calibri" w:hAnsi="Calibri" w:eastAsia="宋体"/>
        </w:rPr>
        <w:t>稳定阶段至少存在一个高于OFF的有效样本</w:t>
      </w:r>
      <w:r>
        <w:rPr>
          <w:rFonts w:hint="eastAsia" w:ascii="Calibri" w:hAnsi="Calibri"/>
          <w:lang w:val="en-US" w:eastAsia="zh-CN"/>
        </w:rPr>
        <w:t>(</w:t>
      </w:r>
      <w:r>
        <w:rPr>
          <w:rFonts w:hint="eastAsia" w:ascii="Calibri" w:hAnsi="Calibri"/>
          <w:color w:val="FF0000"/>
          <w:lang w:val="en-US" w:eastAsia="zh-CN"/>
        </w:rPr>
        <w:t>TODO可以修改，存在无有效数据的可能</w:t>
      </w:r>
      <w:r>
        <w:rPr>
          <w:rFonts w:hint="eastAsia" w:ascii="Calibri" w:hAnsi="Calibri"/>
          <w:lang w:val="en-US" w:eastAsia="zh-CN"/>
        </w:rPr>
        <w:t>)</w:t>
      </w:r>
      <w:r>
        <w:rPr>
          <w:rFonts w:ascii="Calibri" w:hAnsi="Calibri" w:eastAsia="宋体"/>
        </w:rPr>
        <w:t>；</w:t>
      </w:r>
    </w:p>
    <w:p w14:paraId="31AE0B5A">
      <w:pPr>
        <w:pStyle w:val="16"/>
      </w:pPr>
      <w:r>
        <w:rPr>
          <w:rFonts w:ascii="Calibri" w:hAnsi="Calibri" w:eastAsia="宋体"/>
        </w:rPr>
        <w:t>稳定阶段有效均值低于启动峰值的40%。</w:t>
      </w:r>
    </w:p>
    <w:p w14:paraId="20BCE2F0">
      <w:pPr>
        <w:keepLines w:val="0"/>
      </w:pPr>
      <w:r>
        <w:rPr>
          <w:rFonts w:ascii="Calibri" w:hAnsi="Calibri" w:eastAsia="宋体"/>
        </w:rPr>
        <w:t>其他情况判为持续火焰。若高灵敏度下火警确认早于稳定窗口、没有取得稳定样本，则按持续火焰放行，避免包络分类造成漏报。若整个事件从未进入红外预警，并在随后安静1 s，则丢弃本次观察并直接重新布防，不产生打火机或持续火焰终态。</w:t>
      </w:r>
    </w:p>
    <w:p w14:paraId="7F67FA66">
      <w:pPr>
        <w:pStyle w:val="4"/>
      </w:pPr>
      <w:r>
        <w:t>4.4 打火机候选后的持续火焰恢复</w:t>
      </w:r>
    </w:p>
    <w:p w14:paraId="123633C2">
      <w:pPr>
        <w:keepLines w:val="0"/>
      </w:pPr>
      <w:r>
        <w:rPr>
          <w:rFonts w:ascii="Calibri" w:hAnsi="Calibri" w:eastAsia="宋体"/>
        </w:rPr>
        <w:t>打火机候选不是永久锁存。酒精盆点火时也可能出现极高轰燃峰值，初次被识别为打火机后，如果后续能量持续增强，应允许单向恢复为真实持续火焰。恢复按连续1 s窗口判断。</w:t>
      </w:r>
    </w:p>
    <w:p w14:paraId="7F6F7ED0">
      <w:pPr>
        <w:pStyle w:val="164"/>
        <w:jc w:val="center"/>
      </w:pPr>
      <w:r>
        <w:rPr>
          <w:rFonts w:ascii="Cambria Math" w:hAnsi="Cambria Math" w:eastAsia="宋体"/>
          <w:sz w:val="22"/>
        </w:rPr>
        <w:t>恢复窗口通过 = 有效占比≥60%  且  [有效均值≥50000  或  有效均值/PEAK≥40%]</w:t>
      </w:r>
    </w:p>
    <w:p w14:paraId="3988E8C3">
      <w:pPr>
        <w:keepLines w:val="0"/>
      </w:pPr>
      <w:r>
        <w:rPr>
          <w:rFonts w:ascii="Calibri" w:hAnsi="Calibri" w:eastAsia="宋体"/>
        </w:rPr>
        <w:t>固定能量与相对恢复采用“或”关系：固定门槛用于处理巨大启动峰值后仍保持高绝对能量的真实火焰；相对门槛用于处理距离、镜片透光率或器件增益导致整体幅值偏低，但相对启动峰值恢复明显的真实火焰。</w:t>
      </w:r>
    </w:p>
    <w:p w14:paraId="504E5BF0">
      <w:pPr>
        <w:keepLines w:val="0"/>
      </w:pPr>
      <w:r>
        <w:rPr>
          <w:rFonts w:ascii="Calibri" w:hAnsi="Calibri" w:eastAsia="宋体"/>
        </w:rPr>
        <w:t>必须连续两个1 s恢复窗口通过才从打火机候选升级为持续火焰；任意一个窗口失败，连续计数清零。该机制用于拒绝打火机稳定阶段偶发的单个高能量窗口。持续火焰不允许反向降级为打火机候选。</w:t>
      </w:r>
    </w:p>
    <w:tbl>
      <w:tblPr>
        <w:tblStyle w:val="32"/>
        <w:tblW w:w="9028" w:type="dxa"/>
        <w:tblInd w:w="120" w:type="dxa"/>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Layout w:type="fixed"/>
        <w:tblCellMar>
          <w:top w:w="0" w:type="dxa"/>
          <w:left w:w="108" w:type="dxa"/>
          <w:bottom w:w="0" w:type="dxa"/>
          <w:right w:w="108" w:type="dxa"/>
        </w:tblCellMar>
      </w:tblPr>
      <w:tblGrid>
        <w:gridCol w:w="1800"/>
        <w:gridCol w:w="4536"/>
        <w:gridCol w:w="2692"/>
      </w:tblGrid>
      <w:tr w14:paraId="3DBE45BA">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rPr>
          <w:tblHeader/>
        </w:trPr>
        <w:tc>
          <w:tcPr>
            <w:tcW w:w="1800" w:type="dxa"/>
            <w:shd w:val="clear" w:color="auto" w:fill="D9EAF7"/>
            <w:tcMar>
              <w:top w:w="80" w:type="dxa"/>
              <w:left w:w="120" w:type="dxa"/>
              <w:bottom w:w="80" w:type="dxa"/>
              <w:right w:w="120" w:type="dxa"/>
            </w:tcMar>
            <w:vAlign w:val="center"/>
          </w:tcPr>
          <w:p w14:paraId="786695FC">
            <w:pPr>
              <w:spacing w:after="0"/>
              <w:jc w:val="center"/>
            </w:pPr>
            <w:r>
              <w:rPr>
                <w:rFonts w:ascii="Calibri" w:hAnsi="Calibri" w:eastAsia="微软雅黑"/>
                <w:b/>
                <w:color w:val="17365D"/>
                <w:sz w:val="18"/>
              </w:rPr>
              <w:t>分类状态</w:t>
            </w:r>
          </w:p>
        </w:tc>
        <w:tc>
          <w:tcPr>
            <w:tcW w:w="4536" w:type="dxa"/>
            <w:shd w:val="clear" w:color="auto" w:fill="D9EAF7"/>
            <w:tcMar>
              <w:top w:w="80" w:type="dxa"/>
              <w:left w:w="120" w:type="dxa"/>
              <w:bottom w:w="80" w:type="dxa"/>
              <w:right w:w="120" w:type="dxa"/>
            </w:tcMar>
            <w:vAlign w:val="center"/>
          </w:tcPr>
          <w:p w14:paraId="18A5B477">
            <w:pPr>
              <w:spacing w:after="0"/>
              <w:jc w:val="center"/>
            </w:pPr>
            <w:r>
              <w:rPr>
                <w:rFonts w:ascii="Calibri" w:hAnsi="Calibri" w:eastAsia="微软雅黑"/>
                <w:b/>
                <w:color w:val="17365D"/>
                <w:sz w:val="18"/>
              </w:rPr>
              <w:t>允许变化</w:t>
            </w:r>
          </w:p>
        </w:tc>
        <w:tc>
          <w:tcPr>
            <w:tcW w:w="2692" w:type="dxa"/>
            <w:shd w:val="clear" w:color="auto" w:fill="D9EAF7"/>
            <w:tcMar>
              <w:top w:w="80" w:type="dxa"/>
              <w:left w:w="120" w:type="dxa"/>
              <w:bottom w:w="80" w:type="dxa"/>
              <w:right w:w="120" w:type="dxa"/>
            </w:tcMar>
            <w:vAlign w:val="center"/>
          </w:tcPr>
          <w:p w14:paraId="72C24221">
            <w:pPr>
              <w:spacing w:after="0"/>
              <w:jc w:val="center"/>
            </w:pPr>
            <w:r>
              <w:rPr>
                <w:rFonts w:ascii="Calibri" w:hAnsi="Calibri" w:eastAsia="微软雅黑"/>
                <w:b/>
                <w:color w:val="17365D"/>
                <w:sz w:val="18"/>
              </w:rPr>
              <w:t>释放条件</w:t>
            </w:r>
          </w:p>
        </w:tc>
      </w:tr>
      <w:tr w14:paraId="0F082BDE">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5C44F2CD">
            <w:pPr>
              <w:spacing w:after="0" w:line="276" w:lineRule="auto"/>
              <w:jc w:val="center"/>
            </w:pPr>
            <w:r>
              <w:rPr>
                <w:rFonts w:ascii="Calibri" w:hAnsi="Calibri" w:eastAsia="宋体"/>
                <w:sz w:val="18"/>
              </w:rPr>
              <w:t>打火机候选</w:t>
            </w:r>
          </w:p>
        </w:tc>
        <w:tc>
          <w:tcPr>
            <w:tcW w:w="4536" w:type="dxa"/>
            <w:tcMar>
              <w:top w:w="80" w:type="dxa"/>
              <w:left w:w="120" w:type="dxa"/>
              <w:bottom w:w="80" w:type="dxa"/>
              <w:right w:w="120" w:type="dxa"/>
            </w:tcMar>
            <w:vAlign w:val="center"/>
          </w:tcPr>
          <w:p w14:paraId="51B91E24">
            <w:pPr>
              <w:spacing w:after="0" w:line="276" w:lineRule="auto"/>
              <w:jc w:val="left"/>
            </w:pPr>
            <w:r>
              <w:rPr>
                <w:rFonts w:ascii="Calibri" w:hAnsi="Calibri" w:eastAsia="宋体"/>
                <w:sz w:val="18"/>
              </w:rPr>
              <w:t>可在连续两个恢复窗口通过后升级为持续火焰</w:t>
            </w:r>
          </w:p>
        </w:tc>
        <w:tc>
          <w:tcPr>
            <w:tcW w:w="2692" w:type="dxa"/>
            <w:tcMar>
              <w:top w:w="80" w:type="dxa"/>
              <w:left w:w="120" w:type="dxa"/>
              <w:bottom w:w="80" w:type="dxa"/>
              <w:right w:w="120" w:type="dxa"/>
            </w:tcMar>
            <w:vAlign w:val="center"/>
          </w:tcPr>
          <w:p w14:paraId="248F0A1D">
            <w:pPr>
              <w:spacing w:after="0" w:line="276" w:lineRule="auto"/>
              <w:jc w:val="left"/>
            </w:pPr>
            <w:r>
              <w:rPr>
                <w:rFonts w:ascii="Calibri" w:hAnsi="Calibri" w:eastAsia="宋体"/>
                <w:sz w:val="18"/>
              </w:rPr>
              <w:t>主通道连续低于OFF 2 s</w:t>
            </w:r>
          </w:p>
        </w:tc>
      </w:tr>
      <w:tr w14:paraId="4762A137">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800" w:type="dxa"/>
            <w:shd w:val="clear" w:color="auto" w:fill="FAFBFC"/>
            <w:tcMar>
              <w:top w:w="80" w:type="dxa"/>
              <w:left w:w="120" w:type="dxa"/>
              <w:bottom w:w="80" w:type="dxa"/>
              <w:right w:w="120" w:type="dxa"/>
            </w:tcMar>
            <w:vAlign w:val="center"/>
          </w:tcPr>
          <w:p w14:paraId="340F8DCD">
            <w:pPr>
              <w:spacing w:after="0" w:line="276" w:lineRule="auto"/>
              <w:jc w:val="center"/>
            </w:pPr>
            <w:r>
              <w:rPr>
                <w:rFonts w:ascii="Calibri" w:hAnsi="Calibri" w:eastAsia="宋体"/>
                <w:sz w:val="18"/>
              </w:rPr>
              <w:t>持续火焰</w:t>
            </w:r>
          </w:p>
        </w:tc>
        <w:tc>
          <w:tcPr>
            <w:tcW w:w="4536" w:type="dxa"/>
            <w:shd w:val="clear" w:color="auto" w:fill="FAFBFC"/>
            <w:tcMar>
              <w:top w:w="80" w:type="dxa"/>
              <w:left w:w="120" w:type="dxa"/>
              <w:bottom w:w="80" w:type="dxa"/>
              <w:right w:w="120" w:type="dxa"/>
            </w:tcMar>
            <w:vAlign w:val="center"/>
          </w:tcPr>
          <w:p w14:paraId="61E29862">
            <w:pPr>
              <w:spacing w:after="0" w:line="276" w:lineRule="auto"/>
              <w:jc w:val="left"/>
            </w:pPr>
            <w:r>
              <w:rPr>
                <w:rFonts w:ascii="Calibri" w:hAnsi="Calibri" w:eastAsia="宋体"/>
                <w:sz w:val="18"/>
              </w:rPr>
              <w:t>不允许反向降级</w:t>
            </w:r>
          </w:p>
        </w:tc>
        <w:tc>
          <w:tcPr>
            <w:tcW w:w="2692" w:type="dxa"/>
            <w:shd w:val="clear" w:color="auto" w:fill="FAFBFC"/>
            <w:tcMar>
              <w:top w:w="80" w:type="dxa"/>
              <w:left w:w="120" w:type="dxa"/>
              <w:bottom w:w="80" w:type="dxa"/>
              <w:right w:w="120" w:type="dxa"/>
            </w:tcMar>
            <w:vAlign w:val="center"/>
          </w:tcPr>
          <w:p w14:paraId="24277D6B">
            <w:pPr>
              <w:spacing w:after="0" w:line="276" w:lineRule="auto"/>
              <w:jc w:val="left"/>
            </w:pPr>
            <w:r>
              <w:rPr>
                <w:rFonts w:ascii="Calibri" w:hAnsi="Calibri" w:eastAsia="宋体"/>
                <w:sz w:val="18"/>
              </w:rPr>
              <w:t>主通道连续低于OFF 2 s</w:t>
            </w:r>
          </w:p>
        </w:tc>
      </w:tr>
    </w:tbl>
    <w:p w14:paraId="6A601883">
      <w:pPr>
        <w:spacing w:after="20"/>
      </w:pPr>
    </w:p>
    <w:p w14:paraId="43697538">
      <w:pPr>
        <w:pStyle w:val="4"/>
      </w:pPr>
      <w:r>
        <w:t>4.5 与红外火警状态的关系</w:t>
      </w:r>
    </w:p>
    <w:p w14:paraId="63B02D25">
      <w:pPr>
        <w:keepLines w:val="0"/>
      </w:pPr>
      <w:r>
        <w:rPr>
          <w:rFonts w:ascii="Calibri" w:hAnsi="Calibri" w:eastAsia="宋体"/>
        </w:rPr>
        <w:t>点火包络分类与红外五项判据并行运行。红外预警可以正常进入并持续积累证据，包络分类只在预警已经具备进入火警的条件时进行最后门控：打火机候选阻止本次红外火警，持续火焰允许红外进入火警。</w:t>
      </w:r>
    </w:p>
    <w:tbl>
      <w:tblPr>
        <w:tblStyle w:val="32"/>
        <w:tblW w:w="9025" w:type="dxa"/>
        <w:tblInd w:w="120" w:type="dxa"/>
        <w:tblBorders>
          <w:top w:val="single" w:color="2F6B4F" w:sz="8" w:space="0"/>
          <w:left w:val="single" w:color="2F6B4F" w:sz="8" w:space="0"/>
          <w:bottom w:val="single" w:color="2F6B4F" w:sz="8" w:space="0"/>
          <w:right w:val="single" w:color="2F6B4F" w:sz="8" w:space="0"/>
          <w:insideH w:val="single" w:color="2F6B4F" w:sz="8" w:space="0"/>
          <w:insideV w:val="single" w:color="2F6B4F" w:sz="8" w:space="0"/>
        </w:tblBorders>
        <w:tblLayout w:type="fixed"/>
        <w:tblCellMar>
          <w:top w:w="0" w:type="dxa"/>
          <w:left w:w="108" w:type="dxa"/>
          <w:bottom w:w="0" w:type="dxa"/>
          <w:right w:w="108" w:type="dxa"/>
        </w:tblCellMar>
      </w:tblPr>
      <w:tblGrid>
        <w:gridCol w:w="9025"/>
      </w:tblGrid>
      <w:tr w14:paraId="2B073686">
        <w:tblPrEx>
          <w:tblBorders>
            <w:top w:val="single" w:color="2F6B4F" w:sz="8" w:space="0"/>
            <w:left w:val="single" w:color="2F6B4F" w:sz="8" w:space="0"/>
            <w:bottom w:val="single" w:color="2F6B4F" w:sz="8" w:space="0"/>
            <w:right w:val="single" w:color="2F6B4F" w:sz="8" w:space="0"/>
            <w:insideH w:val="single" w:color="2F6B4F" w:sz="8" w:space="0"/>
            <w:insideV w:val="single" w:color="2F6B4F" w:sz="8" w:space="0"/>
          </w:tblBorders>
          <w:tblCellMar>
            <w:top w:w="0" w:type="dxa"/>
            <w:left w:w="108" w:type="dxa"/>
            <w:bottom w:w="0" w:type="dxa"/>
            <w:right w:w="108" w:type="dxa"/>
          </w:tblCellMar>
        </w:tblPrEx>
        <w:tc>
          <w:tcPr>
            <w:tcW w:w="9025" w:type="dxa"/>
            <w:shd w:val="clear" w:color="auto" w:fill="EAF5EE"/>
            <w:tcMar>
              <w:top w:w="80" w:type="dxa"/>
              <w:left w:w="120" w:type="dxa"/>
              <w:bottom w:w="80" w:type="dxa"/>
              <w:right w:w="120" w:type="dxa"/>
            </w:tcMar>
            <w:vAlign w:val="center"/>
          </w:tcPr>
          <w:p w14:paraId="27A9B7DE">
            <w:pPr>
              <w:spacing w:after="40"/>
            </w:pPr>
            <w:r>
              <w:rPr>
                <w:rFonts w:ascii="Calibri" w:hAnsi="Calibri" w:eastAsia="微软雅黑"/>
                <w:b/>
                <w:color w:val="2F6B4F"/>
                <w:sz w:val="20"/>
              </w:rPr>
              <w:t>并行原则</w:t>
            </w:r>
          </w:p>
          <w:p w14:paraId="4ADF8174">
            <w:pPr>
              <w:spacing w:after="0"/>
            </w:pPr>
            <w:r>
              <w:rPr>
                <w:rFonts w:ascii="Calibri" w:hAnsi="Calibri" w:eastAsia="宋体"/>
                <w:sz w:val="20"/>
              </w:rPr>
              <w:t>检测是否具有火焰特征，与判断启动形态是否像打火机，是两个独立问题。包络观察不暂停红外预警积分；打火机候选恢复为持续火焰后，可直接使用已经积累的有效证据快速进入火警。</w:t>
            </w:r>
          </w:p>
        </w:tc>
      </w:tr>
    </w:tbl>
    <w:p w14:paraId="3845CDD6">
      <w:pPr>
        <w:spacing w:after="40"/>
      </w:pPr>
    </w:p>
    <w:p w14:paraId="7CAC3713">
      <w:pPr>
        <w:pStyle w:val="3"/>
      </w:pPr>
      <w:r>
        <w:t>五、紫外检测算法</w:t>
      </w:r>
    </w:p>
    <w:p w14:paraId="435F2B24">
      <w:pPr>
        <w:pStyle w:val="4"/>
      </w:pPr>
      <w:r>
        <w:t>5.1 有效脉冲</w:t>
      </w:r>
    </w:p>
    <w:p w14:paraId="4B018764">
      <w:pPr>
        <w:keepLines w:val="0"/>
      </w:pPr>
      <w:r>
        <w:rPr>
          <w:rFonts w:ascii="Calibri" w:hAnsi="Calibri" w:eastAsia="宋体"/>
        </w:rPr>
        <w:t>紫外传感器输出不规则脉冲。每个脉冲由上升沿和下降沿测得高电平宽度，并以上升沿时刻作为时间戳。只有脉宽落入有效范围的脉冲才进入后续计数。当前默认有效脉宽为6~14 ms，上下限用于适配不同外围电路和传感器批次，可通过现场参数调整。</w:t>
      </w:r>
    </w:p>
    <w:p w14:paraId="571A5B83">
      <w:pPr>
        <w:pStyle w:val="4"/>
      </w:pPr>
      <w:r>
        <w:t>5.2 滑动时间窗计数</w:t>
      </w:r>
    </w:p>
    <w:p w14:paraId="7C075893">
      <w:pPr>
        <w:keepLines w:val="0"/>
      </w:pPr>
      <w:r>
        <w:rPr>
          <w:rFonts w:ascii="Calibri" w:hAnsi="Calibri" w:eastAsia="宋体"/>
        </w:rPr>
        <w:t>紫外算法维护最近一段时间内的有效脉冲集合。每次判定前删除窗口外的旧脉冲，保留窗口内脉冲并统计总数。紫外判据只使用有效脉冲数量和持续性，不对脉冲间隔进行频谱分析。</w:t>
      </w:r>
    </w:p>
    <w:p w14:paraId="3250F2BC">
      <w:pPr>
        <w:pStyle w:val="164"/>
        <w:jc w:val="center"/>
      </w:pPr>
      <w:r>
        <w:rPr>
          <w:rFonts w:ascii="Cambria Math" w:hAnsi="Cambria Math" w:eastAsia="宋体"/>
          <w:sz w:val="22"/>
        </w:rPr>
        <w:t>NUV(t) = 在 [t − W, t] 内满足有效脉宽的脉冲总数</w:t>
      </w:r>
    </w:p>
    <w:p w14:paraId="3D1ED780">
      <w:pPr>
        <w:pStyle w:val="4"/>
      </w:pPr>
      <w:r>
        <w:t>5.3 紫外状态与掉线迟滞</w:t>
      </w:r>
    </w:p>
    <w:tbl>
      <w:tblPr>
        <w:tblStyle w:val="32"/>
        <w:tblW w:w="9028" w:type="dxa"/>
        <w:tblInd w:w="120" w:type="dxa"/>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Layout w:type="fixed"/>
        <w:tblCellMar>
          <w:top w:w="0" w:type="dxa"/>
          <w:left w:w="108" w:type="dxa"/>
          <w:bottom w:w="0" w:type="dxa"/>
          <w:right w:w="108" w:type="dxa"/>
        </w:tblCellMar>
      </w:tblPr>
      <w:tblGrid>
        <w:gridCol w:w="1440"/>
        <w:gridCol w:w="3528"/>
        <w:gridCol w:w="4060"/>
      </w:tblGrid>
      <w:tr w14:paraId="7D53A909">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rPr>
          <w:tblHeader/>
        </w:trPr>
        <w:tc>
          <w:tcPr>
            <w:tcW w:w="1440" w:type="dxa"/>
            <w:shd w:val="clear" w:color="auto" w:fill="D9EAF7"/>
            <w:tcMar>
              <w:top w:w="80" w:type="dxa"/>
              <w:left w:w="120" w:type="dxa"/>
              <w:bottom w:w="80" w:type="dxa"/>
              <w:right w:w="120" w:type="dxa"/>
            </w:tcMar>
            <w:vAlign w:val="center"/>
          </w:tcPr>
          <w:p w14:paraId="584E1D29">
            <w:pPr>
              <w:spacing w:after="0"/>
              <w:jc w:val="center"/>
            </w:pPr>
            <w:r>
              <w:rPr>
                <w:rFonts w:ascii="Calibri" w:hAnsi="Calibri" w:eastAsia="微软雅黑"/>
                <w:b/>
                <w:color w:val="17365D"/>
                <w:sz w:val="18"/>
              </w:rPr>
              <w:t>状态</w:t>
            </w:r>
          </w:p>
        </w:tc>
        <w:tc>
          <w:tcPr>
            <w:tcW w:w="3528" w:type="dxa"/>
            <w:shd w:val="clear" w:color="auto" w:fill="D9EAF7"/>
            <w:tcMar>
              <w:top w:w="80" w:type="dxa"/>
              <w:left w:w="120" w:type="dxa"/>
              <w:bottom w:w="80" w:type="dxa"/>
              <w:right w:w="120" w:type="dxa"/>
            </w:tcMar>
            <w:vAlign w:val="center"/>
          </w:tcPr>
          <w:p w14:paraId="717EABB1">
            <w:pPr>
              <w:spacing w:after="0"/>
              <w:jc w:val="center"/>
            </w:pPr>
            <w:r>
              <w:rPr>
                <w:rFonts w:ascii="Calibri" w:hAnsi="Calibri" w:eastAsia="微软雅黑"/>
                <w:b/>
                <w:color w:val="17365D"/>
                <w:sz w:val="18"/>
              </w:rPr>
              <w:t>条件</w:t>
            </w:r>
          </w:p>
        </w:tc>
        <w:tc>
          <w:tcPr>
            <w:tcW w:w="4060" w:type="dxa"/>
            <w:shd w:val="clear" w:color="auto" w:fill="D9EAF7"/>
            <w:tcMar>
              <w:top w:w="80" w:type="dxa"/>
              <w:left w:w="120" w:type="dxa"/>
              <w:bottom w:w="80" w:type="dxa"/>
              <w:right w:w="120" w:type="dxa"/>
            </w:tcMar>
            <w:vAlign w:val="center"/>
          </w:tcPr>
          <w:p w14:paraId="336E2684">
            <w:pPr>
              <w:spacing w:after="0"/>
              <w:jc w:val="center"/>
            </w:pPr>
            <w:r>
              <w:rPr>
                <w:rFonts w:ascii="Calibri" w:hAnsi="Calibri" w:eastAsia="微软雅黑"/>
                <w:b/>
                <w:color w:val="17365D"/>
                <w:sz w:val="18"/>
              </w:rPr>
              <w:t>处理</w:t>
            </w:r>
          </w:p>
        </w:tc>
      </w:tr>
      <w:tr w14:paraId="584A9C89">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440" w:type="dxa"/>
            <w:tcMar>
              <w:top w:w="80" w:type="dxa"/>
              <w:left w:w="120" w:type="dxa"/>
              <w:bottom w:w="80" w:type="dxa"/>
              <w:right w:w="120" w:type="dxa"/>
            </w:tcMar>
            <w:vAlign w:val="center"/>
          </w:tcPr>
          <w:p w14:paraId="4AEC6CDA">
            <w:pPr>
              <w:spacing w:after="0" w:line="276" w:lineRule="auto"/>
              <w:jc w:val="center"/>
            </w:pPr>
            <w:r>
              <w:rPr>
                <w:rFonts w:ascii="Calibri" w:hAnsi="Calibri" w:eastAsia="宋体"/>
                <w:sz w:val="18"/>
              </w:rPr>
              <w:t>空闲</w:t>
            </w:r>
          </w:p>
        </w:tc>
        <w:tc>
          <w:tcPr>
            <w:tcW w:w="3528" w:type="dxa"/>
            <w:tcMar>
              <w:top w:w="80" w:type="dxa"/>
              <w:left w:w="120" w:type="dxa"/>
              <w:bottom w:w="80" w:type="dxa"/>
              <w:right w:w="120" w:type="dxa"/>
            </w:tcMar>
            <w:vAlign w:val="center"/>
          </w:tcPr>
          <w:p w14:paraId="5AC8EC5F">
            <w:pPr>
              <w:spacing w:after="0" w:line="276" w:lineRule="auto"/>
              <w:jc w:val="left"/>
            </w:pPr>
            <w:r>
              <w:rPr>
                <w:rFonts w:ascii="Calibri" w:hAnsi="Calibri" w:eastAsia="宋体"/>
                <w:sz w:val="18"/>
              </w:rPr>
              <w:t>窗口脉冲数达到入场阈值</w:t>
            </w:r>
          </w:p>
        </w:tc>
        <w:tc>
          <w:tcPr>
            <w:tcW w:w="4060" w:type="dxa"/>
            <w:tcMar>
              <w:top w:w="80" w:type="dxa"/>
              <w:left w:w="120" w:type="dxa"/>
              <w:bottom w:w="80" w:type="dxa"/>
              <w:right w:w="120" w:type="dxa"/>
            </w:tcMar>
            <w:vAlign w:val="center"/>
          </w:tcPr>
          <w:p w14:paraId="5024C72F">
            <w:pPr>
              <w:spacing w:after="0" w:line="276" w:lineRule="auto"/>
              <w:jc w:val="left"/>
            </w:pPr>
            <w:r>
              <w:rPr>
                <w:rFonts w:ascii="Calibri" w:hAnsi="Calibri" w:eastAsia="宋体"/>
                <w:sz w:val="18"/>
              </w:rPr>
              <w:t>进入预警，确认积分从0开始</w:t>
            </w:r>
          </w:p>
        </w:tc>
      </w:tr>
      <w:tr w14:paraId="4D800285">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440" w:type="dxa"/>
            <w:shd w:val="clear" w:color="auto" w:fill="FAFBFC"/>
            <w:tcMar>
              <w:top w:w="80" w:type="dxa"/>
              <w:left w:w="120" w:type="dxa"/>
              <w:bottom w:w="80" w:type="dxa"/>
              <w:right w:w="120" w:type="dxa"/>
            </w:tcMar>
            <w:vAlign w:val="center"/>
          </w:tcPr>
          <w:p w14:paraId="2D4364E3">
            <w:pPr>
              <w:spacing w:after="0" w:line="276" w:lineRule="auto"/>
              <w:jc w:val="center"/>
            </w:pPr>
            <w:r>
              <w:rPr>
                <w:rFonts w:ascii="Calibri" w:hAnsi="Calibri" w:eastAsia="宋体"/>
                <w:sz w:val="18"/>
              </w:rPr>
              <w:t>预警</w:t>
            </w:r>
          </w:p>
        </w:tc>
        <w:tc>
          <w:tcPr>
            <w:tcW w:w="3528" w:type="dxa"/>
            <w:shd w:val="clear" w:color="auto" w:fill="FAFBFC"/>
            <w:tcMar>
              <w:top w:w="80" w:type="dxa"/>
              <w:left w:w="120" w:type="dxa"/>
              <w:bottom w:w="80" w:type="dxa"/>
              <w:right w:w="120" w:type="dxa"/>
            </w:tcMar>
            <w:vAlign w:val="center"/>
          </w:tcPr>
          <w:p w14:paraId="6FC864F9">
            <w:pPr>
              <w:spacing w:after="0" w:line="276" w:lineRule="auto"/>
              <w:jc w:val="left"/>
            </w:pPr>
            <w:r>
              <w:rPr>
                <w:rFonts w:ascii="Calibri" w:hAnsi="Calibri" w:eastAsia="宋体"/>
                <w:sz w:val="18"/>
              </w:rPr>
              <w:t>脉冲数不低于入场阈值的80%下限</w:t>
            </w:r>
          </w:p>
        </w:tc>
        <w:tc>
          <w:tcPr>
            <w:tcW w:w="4060" w:type="dxa"/>
            <w:shd w:val="clear" w:color="auto" w:fill="FAFBFC"/>
            <w:tcMar>
              <w:top w:w="80" w:type="dxa"/>
              <w:left w:w="120" w:type="dxa"/>
              <w:bottom w:w="80" w:type="dxa"/>
              <w:right w:w="120" w:type="dxa"/>
            </w:tcMar>
            <w:vAlign w:val="center"/>
          </w:tcPr>
          <w:p w14:paraId="202C8A7A">
            <w:pPr>
              <w:spacing w:after="0" w:line="276" w:lineRule="auto"/>
              <w:jc w:val="left"/>
            </w:pPr>
            <w:r>
              <w:rPr>
                <w:rFonts w:ascii="Calibri" w:hAnsi="Calibri" w:eastAsia="宋体"/>
                <w:sz w:val="18"/>
              </w:rPr>
              <w:t>按实际经过时间增加确认积分</w:t>
            </w:r>
          </w:p>
        </w:tc>
      </w:tr>
      <w:tr w14:paraId="36E3EE53">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440" w:type="dxa"/>
            <w:tcMar>
              <w:top w:w="80" w:type="dxa"/>
              <w:left w:w="120" w:type="dxa"/>
              <w:bottom w:w="80" w:type="dxa"/>
              <w:right w:w="120" w:type="dxa"/>
            </w:tcMar>
            <w:vAlign w:val="center"/>
          </w:tcPr>
          <w:p w14:paraId="47D92F09">
            <w:pPr>
              <w:spacing w:after="0" w:line="276" w:lineRule="auto"/>
              <w:jc w:val="center"/>
            </w:pPr>
            <w:r>
              <w:rPr>
                <w:rFonts w:ascii="Calibri" w:hAnsi="Calibri" w:eastAsia="宋体"/>
                <w:sz w:val="18"/>
              </w:rPr>
              <w:t>预警</w:t>
            </w:r>
          </w:p>
        </w:tc>
        <w:tc>
          <w:tcPr>
            <w:tcW w:w="3528" w:type="dxa"/>
            <w:tcMar>
              <w:top w:w="80" w:type="dxa"/>
              <w:left w:w="120" w:type="dxa"/>
              <w:bottom w:w="80" w:type="dxa"/>
              <w:right w:w="120" w:type="dxa"/>
            </w:tcMar>
            <w:vAlign w:val="center"/>
          </w:tcPr>
          <w:p w14:paraId="7AC5D38B">
            <w:pPr>
              <w:spacing w:after="0" w:line="276" w:lineRule="auto"/>
              <w:jc w:val="left"/>
            </w:pPr>
            <w:r>
              <w:rPr>
                <w:rFonts w:ascii="Calibri" w:hAnsi="Calibri" w:eastAsia="宋体"/>
                <w:sz w:val="18"/>
              </w:rPr>
              <w:t>脉冲数低于80%下限</w:t>
            </w:r>
          </w:p>
        </w:tc>
        <w:tc>
          <w:tcPr>
            <w:tcW w:w="4060" w:type="dxa"/>
            <w:tcMar>
              <w:top w:w="80" w:type="dxa"/>
              <w:left w:w="120" w:type="dxa"/>
              <w:bottom w:w="80" w:type="dxa"/>
              <w:right w:w="120" w:type="dxa"/>
            </w:tcMar>
            <w:vAlign w:val="center"/>
          </w:tcPr>
          <w:p w14:paraId="1A9D299B">
            <w:pPr>
              <w:spacing w:after="0" w:line="276" w:lineRule="auto"/>
              <w:jc w:val="left"/>
            </w:pPr>
            <w:r>
              <w:rPr>
                <w:rFonts w:ascii="Calibri" w:hAnsi="Calibri" w:eastAsia="宋体"/>
                <w:sz w:val="18"/>
              </w:rPr>
              <w:t>按实际经过时间回退积分；连续2 s不足则返回空闲</w:t>
            </w:r>
          </w:p>
        </w:tc>
      </w:tr>
      <w:tr w14:paraId="58242399">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440" w:type="dxa"/>
            <w:shd w:val="clear" w:color="auto" w:fill="FAFBFC"/>
            <w:tcMar>
              <w:top w:w="80" w:type="dxa"/>
              <w:left w:w="120" w:type="dxa"/>
              <w:bottom w:w="80" w:type="dxa"/>
              <w:right w:w="120" w:type="dxa"/>
            </w:tcMar>
            <w:vAlign w:val="center"/>
          </w:tcPr>
          <w:p w14:paraId="40691DDF">
            <w:pPr>
              <w:spacing w:after="0" w:line="276" w:lineRule="auto"/>
              <w:jc w:val="center"/>
            </w:pPr>
            <w:r>
              <w:rPr>
                <w:rFonts w:ascii="Calibri" w:hAnsi="Calibri" w:eastAsia="宋体"/>
                <w:sz w:val="18"/>
              </w:rPr>
              <w:t>火警</w:t>
            </w:r>
          </w:p>
        </w:tc>
        <w:tc>
          <w:tcPr>
            <w:tcW w:w="3528" w:type="dxa"/>
            <w:shd w:val="clear" w:color="auto" w:fill="FAFBFC"/>
            <w:tcMar>
              <w:top w:w="80" w:type="dxa"/>
              <w:left w:w="120" w:type="dxa"/>
              <w:bottom w:w="80" w:type="dxa"/>
              <w:right w:w="120" w:type="dxa"/>
            </w:tcMar>
            <w:vAlign w:val="center"/>
          </w:tcPr>
          <w:p w14:paraId="55C5E680">
            <w:pPr>
              <w:spacing w:after="0" w:line="276" w:lineRule="auto"/>
              <w:jc w:val="left"/>
            </w:pPr>
            <w:r>
              <w:rPr>
                <w:rFonts w:ascii="Calibri" w:hAnsi="Calibri" w:eastAsia="宋体"/>
                <w:sz w:val="18"/>
              </w:rPr>
              <w:t>确认积分达到当前等级确认时间</w:t>
            </w:r>
          </w:p>
        </w:tc>
        <w:tc>
          <w:tcPr>
            <w:tcW w:w="4060" w:type="dxa"/>
            <w:shd w:val="clear" w:color="auto" w:fill="FAFBFC"/>
            <w:tcMar>
              <w:top w:w="80" w:type="dxa"/>
              <w:left w:w="120" w:type="dxa"/>
              <w:bottom w:w="80" w:type="dxa"/>
              <w:right w:w="120" w:type="dxa"/>
            </w:tcMar>
            <w:vAlign w:val="center"/>
          </w:tcPr>
          <w:p w14:paraId="2762A0B6">
            <w:pPr>
              <w:spacing w:after="0" w:line="276" w:lineRule="auto"/>
              <w:jc w:val="left"/>
            </w:pPr>
            <w:r>
              <w:rPr>
                <w:rFonts w:ascii="Calibri" w:hAnsi="Calibri" w:eastAsia="宋体"/>
                <w:sz w:val="18"/>
              </w:rPr>
              <w:t>保持紫外火警，不因脉冲短时消失立即清除</w:t>
            </w:r>
          </w:p>
        </w:tc>
      </w:tr>
    </w:tbl>
    <w:p w14:paraId="12AA5260">
      <w:pPr>
        <w:spacing w:after="20"/>
      </w:pPr>
    </w:p>
    <w:p w14:paraId="285D8596">
      <w:pPr>
        <w:keepLines w:val="0"/>
      </w:pPr>
      <w:r>
        <w:rPr>
          <w:rFonts w:ascii="Calibri" w:hAnsi="Calibri" w:eastAsia="宋体"/>
        </w:rPr>
        <w:t>80%掉线下限采用向上取整。例如入场阈值为15个脉冲时，预警保持下限为12个。进入预警后允许脉冲数在入场阈值与80%下限之间波动，避免滑动窗口边界造成状态抖动。</w:t>
      </w:r>
    </w:p>
    <w:p w14:paraId="402D7063">
      <w:pPr>
        <w:pStyle w:val="4"/>
      </w:pPr>
      <w:r>
        <w:t>5.4 紫外灵敏度</w:t>
      </w:r>
    </w:p>
    <w:p w14:paraId="44D687F1">
      <w:pPr>
        <w:keepLines w:val="0"/>
      </w:pPr>
      <w:r>
        <w:rPr>
          <w:rFonts w:ascii="Calibri" w:hAnsi="Calibri" w:eastAsia="宋体"/>
        </w:rPr>
        <w:t>紫外灵敏度共10级，0级最灵敏，9级最迟钝。窗口脉冲阈值、时间窗长度和确认时间同时随等级变化。等级越高，需要更多脉冲、更长观察窗口和更长确认时间。</w:t>
      </w:r>
    </w:p>
    <w:tbl>
      <w:tblPr>
        <w:tblStyle w:val="32"/>
        <w:tblW w:w="9028" w:type="dxa"/>
        <w:tblInd w:w="120" w:type="dxa"/>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Layout w:type="fixed"/>
        <w:tblCellMar>
          <w:top w:w="0" w:type="dxa"/>
          <w:left w:w="108" w:type="dxa"/>
          <w:bottom w:w="0" w:type="dxa"/>
          <w:right w:w="108" w:type="dxa"/>
        </w:tblCellMar>
      </w:tblPr>
      <w:tblGrid>
        <w:gridCol w:w="936"/>
        <w:gridCol w:w="1944"/>
        <w:gridCol w:w="1728"/>
        <w:gridCol w:w="2088"/>
        <w:gridCol w:w="2332"/>
      </w:tblGrid>
      <w:tr w14:paraId="1AA51439">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rPr>
          <w:tblHeader/>
        </w:trPr>
        <w:tc>
          <w:tcPr>
            <w:tcW w:w="936" w:type="dxa"/>
            <w:shd w:val="clear" w:color="auto" w:fill="D9EAF7"/>
            <w:tcMar>
              <w:top w:w="80" w:type="dxa"/>
              <w:left w:w="120" w:type="dxa"/>
              <w:bottom w:w="80" w:type="dxa"/>
              <w:right w:w="120" w:type="dxa"/>
            </w:tcMar>
            <w:vAlign w:val="center"/>
          </w:tcPr>
          <w:p w14:paraId="5A4B759A">
            <w:pPr>
              <w:spacing w:after="0"/>
              <w:jc w:val="center"/>
            </w:pPr>
            <w:r>
              <w:rPr>
                <w:rFonts w:ascii="Calibri" w:hAnsi="Calibri" w:eastAsia="微软雅黑"/>
                <w:b/>
                <w:color w:val="17365D"/>
                <w:sz w:val="18"/>
              </w:rPr>
              <w:t>等级</w:t>
            </w:r>
          </w:p>
        </w:tc>
        <w:tc>
          <w:tcPr>
            <w:tcW w:w="1944" w:type="dxa"/>
            <w:shd w:val="clear" w:color="auto" w:fill="D9EAF7"/>
            <w:tcMar>
              <w:top w:w="80" w:type="dxa"/>
              <w:left w:w="120" w:type="dxa"/>
              <w:bottom w:w="80" w:type="dxa"/>
              <w:right w:w="120" w:type="dxa"/>
            </w:tcMar>
            <w:vAlign w:val="center"/>
          </w:tcPr>
          <w:p w14:paraId="639FAD0D">
            <w:pPr>
              <w:spacing w:after="0"/>
              <w:jc w:val="center"/>
            </w:pPr>
            <w:r>
              <w:rPr>
                <w:rFonts w:ascii="Calibri" w:hAnsi="Calibri" w:eastAsia="微软雅黑"/>
                <w:b/>
                <w:color w:val="17365D"/>
                <w:sz w:val="18"/>
              </w:rPr>
              <w:t>入场脉冲数</w:t>
            </w:r>
          </w:p>
        </w:tc>
        <w:tc>
          <w:tcPr>
            <w:tcW w:w="1728" w:type="dxa"/>
            <w:shd w:val="clear" w:color="auto" w:fill="D9EAF7"/>
            <w:tcMar>
              <w:top w:w="80" w:type="dxa"/>
              <w:left w:w="120" w:type="dxa"/>
              <w:bottom w:w="80" w:type="dxa"/>
              <w:right w:w="120" w:type="dxa"/>
            </w:tcMar>
            <w:vAlign w:val="center"/>
          </w:tcPr>
          <w:p w14:paraId="5490E270">
            <w:pPr>
              <w:spacing w:after="0"/>
              <w:jc w:val="center"/>
            </w:pPr>
            <w:r>
              <w:rPr>
                <w:rFonts w:ascii="Calibri" w:hAnsi="Calibri" w:eastAsia="微软雅黑"/>
                <w:b/>
                <w:color w:val="17365D"/>
                <w:sz w:val="18"/>
              </w:rPr>
              <w:t>80%下限</w:t>
            </w:r>
          </w:p>
        </w:tc>
        <w:tc>
          <w:tcPr>
            <w:tcW w:w="2088" w:type="dxa"/>
            <w:shd w:val="clear" w:color="auto" w:fill="D9EAF7"/>
            <w:tcMar>
              <w:top w:w="80" w:type="dxa"/>
              <w:left w:w="120" w:type="dxa"/>
              <w:bottom w:w="80" w:type="dxa"/>
              <w:right w:w="120" w:type="dxa"/>
            </w:tcMar>
            <w:vAlign w:val="center"/>
          </w:tcPr>
          <w:p w14:paraId="5FF33E39">
            <w:pPr>
              <w:spacing w:after="0"/>
              <w:jc w:val="center"/>
            </w:pPr>
            <w:r>
              <w:rPr>
                <w:rFonts w:ascii="Calibri" w:hAnsi="Calibri" w:eastAsia="微软雅黑"/>
                <w:b/>
                <w:color w:val="17365D"/>
                <w:sz w:val="18"/>
              </w:rPr>
              <w:t>窗口/ms</w:t>
            </w:r>
          </w:p>
        </w:tc>
        <w:tc>
          <w:tcPr>
            <w:tcW w:w="2332" w:type="dxa"/>
            <w:shd w:val="clear" w:color="auto" w:fill="D9EAF7"/>
            <w:tcMar>
              <w:top w:w="80" w:type="dxa"/>
              <w:left w:w="120" w:type="dxa"/>
              <w:bottom w:w="80" w:type="dxa"/>
              <w:right w:w="120" w:type="dxa"/>
            </w:tcMar>
            <w:vAlign w:val="center"/>
          </w:tcPr>
          <w:p w14:paraId="6C1B15A3">
            <w:pPr>
              <w:spacing w:after="0"/>
              <w:jc w:val="center"/>
            </w:pPr>
            <w:r>
              <w:rPr>
                <w:rFonts w:ascii="Calibri" w:hAnsi="Calibri" w:eastAsia="微软雅黑"/>
                <w:b/>
                <w:color w:val="17365D"/>
                <w:sz w:val="18"/>
              </w:rPr>
              <w:t>确认/ms</w:t>
            </w:r>
          </w:p>
        </w:tc>
      </w:tr>
      <w:tr w14:paraId="6925919B">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936" w:type="dxa"/>
            <w:tcMar>
              <w:top w:w="80" w:type="dxa"/>
              <w:left w:w="120" w:type="dxa"/>
              <w:bottom w:w="80" w:type="dxa"/>
              <w:right w:w="120" w:type="dxa"/>
            </w:tcMar>
            <w:vAlign w:val="center"/>
          </w:tcPr>
          <w:p w14:paraId="18E0C94E">
            <w:pPr>
              <w:spacing w:after="0" w:line="276" w:lineRule="auto"/>
              <w:jc w:val="center"/>
            </w:pPr>
            <w:r>
              <w:rPr>
                <w:rFonts w:ascii="Calibri" w:hAnsi="Calibri" w:eastAsia="宋体"/>
                <w:sz w:val="18"/>
              </w:rPr>
              <w:t>0</w:t>
            </w:r>
          </w:p>
        </w:tc>
        <w:tc>
          <w:tcPr>
            <w:tcW w:w="1944" w:type="dxa"/>
            <w:tcMar>
              <w:top w:w="80" w:type="dxa"/>
              <w:left w:w="120" w:type="dxa"/>
              <w:bottom w:w="80" w:type="dxa"/>
              <w:right w:w="120" w:type="dxa"/>
            </w:tcMar>
            <w:vAlign w:val="center"/>
          </w:tcPr>
          <w:p w14:paraId="4D7E230E">
            <w:pPr>
              <w:spacing w:after="0" w:line="276" w:lineRule="auto"/>
              <w:jc w:val="center"/>
            </w:pPr>
            <w:r>
              <w:rPr>
                <w:rFonts w:ascii="Calibri" w:hAnsi="Calibri" w:eastAsia="宋体"/>
                <w:sz w:val="18"/>
              </w:rPr>
              <w:t>5</w:t>
            </w:r>
          </w:p>
        </w:tc>
        <w:tc>
          <w:tcPr>
            <w:tcW w:w="1728" w:type="dxa"/>
            <w:tcMar>
              <w:top w:w="80" w:type="dxa"/>
              <w:left w:w="120" w:type="dxa"/>
              <w:bottom w:w="80" w:type="dxa"/>
              <w:right w:w="120" w:type="dxa"/>
            </w:tcMar>
            <w:vAlign w:val="center"/>
          </w:tcPr>
          <w:p w14:paraId="484A03C6">
            <w:pPr>
              <w:spacing w:after="0" w:line="276" w:lineRule="auto"/>
              <w:jc w:val="center"/>
            </w:pPr>
            <w:r>
              <w:rPr>
                <w:rFonts w:ascii="Calibri" w:hAnsi="Calibri" w:eastAsia="宋体"/>
                <w:sz w:val="18"/>
              </w:rPr>
              <w:t>4</w:t>
            </w:r>
          </w:p>
        </w:tc>
        <w:tc>
          <w:tcPr>
            <w:tcW w:w="2088" w:type="dxa"/>
            <w:tcMar>
              <w:top w:w="80" w:type="dxa"/>
              <w:left w:w="120" w:type="dxa"/>
              <w:bottom w:w="80" w:type="dxa"/>
              <w:right w:w="120" w:type="dxa"/>
            </w:tcMar>
            <w:vAlign w:val="center"/>
          </w:tcPr>
          <w:p w14:paraId="4B796190">
            <w:pPr>
              <w:spacing w:after="0" w:line="276" w:lineRule="auto"/>
              <w:jc w:val="center"/>
            </w:pPr>
            <w:r>
              <w:rPr>
                <w:rFonts w:ascii="Calibri" w:hAnsi="Calibri" w:eastAsia="宋体"/>
                <w:sz w:val="18"/>
              </w:rPr>
              <w:t>1000</w:t>
            </w:r>
          </w:p>
        </w:tc>
        <w:tc>
          <w:tcPr>
            <w:tcW w:w="2332" w:type="dxa"/>
            <w:tcMar>
              <w:top w:w="80" w:type="dxa"/>
              <w:left w:w="120" w:type="dxa"/>
              <w:bottom w:w="80" w:type="dxa"/>
              <w:right w:w="120" w:type="dxa"/>
            </w:tcMar>
            <w:vAlign w:val="center"/>
          </w:tcPr>
          <w:p w14:paraId="254317A0">
            <w:pPr>
              <w:spacing w:after="0" w:line="276" w:lineRule="auto"/>
              <w:jc w:val="center"/>
            </w:pPr>
            <w:r>
              <w:rPr>
                <w:rFonts w:ascii="Calibri" w:hAnsi="Calibri" w:eastAsia="宋体"/>
                <w:sz w:val="18"/>
              </w:rPr>
              <w:t>0</w:t>
            </w:r>
          </w:p>
        </w:tc>
      </w:tr>
      <w:tr w14:paraId="56DBE612">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936" w:type="dxa"/>
            <w:shd w:val="clear" w:color="auto" w:fill="FAFBFC"/>
            <w:tcMar>
              <w:top w:w="80" w:type="dxa"/>
              <w:left w:w="120" w:type="dxa"/>
              <w:bottom w:w="80" w:type="dxa"/>
              <w:right w:w="120" w:type="dxa"/>
            </w:tcMar>
            <w:vAlign w:val="center"/>
          </w:tcPr>
          <w:p w14:paraId="01E74213">
            <w:pPr>
              <w:spacing w:after="0" w:line="276" w:lineRule="auto"/>
              <w:jc w:val="center"/>
            </w:pPr>
            <w:r>
              <w:rPr>
                <w:rFonts w:ascii="Calibri" w:hAnsi="Calibri" w:eastAsia="宋体"/>
                <w:sz w:val="18"/>
              </w:rPr>
              <w:t>1</w:t>
            </w:r>
          </w:p>
        </w:tc>
        <w:tc>
          <w:tcPr>
            <w:tcW w:w="1944" w:type="dxa"/>
            <w:shd w:val="clear" w:color="auto" w:fill="FAFBFC"/>
            <w:tcMar>
              <w:top w:w="80" w:type="dxa"/>
              <w:left w:w="120" w:type="dxa"/>
              <w:bottom w:w="80" w:type="dxa"/>
              <w:right w:w="120" w:type="dxa"/>
            </w:tcMar>
            <w:vAlign w:val="center"/>
          </w:tcPr>
          <w:p w14:paraId="03F90A80">
            <w:pPr>
              <w:spacing w:after="0" w:line="276" w:lineRule="auto"/>
              <w:jc w:val="center"/>
            </w:pPr>
            <w:r>
              <w:rPr>
                <w:rFonts w:ascii="Calibri" w:hAnsi="Calibri" w:eastAsia="宋体"/>
                <w:sz w:val="18"/>
              </w:rPr>
              <w:t>7</w:t>
            </w:r>
          </w:p>
        </w:tc>
        <w:tc>
          <w:tcPr>
            <w:tcW w:w="1728" w:type="dxa"/>
            <w:shd w:val="clear" w:color="auto" w:fill="FAFBFC"/>
            <w:tcMar>
              <w:top w:w="80" w:type="dxa"/>
              <w:left w:w="120" w:type="dxa"/>
              <w:bottom w:w="80" w:type="dxa"/>
              <w:right w:w="120" w:type="dxa"/>
            </w:tcMar>
            <w:vAlign w:val="center"/>
          </w:tcPr>
          <w:p w14:paraId="7F8170F5">
            <w:pPr>
              <w:spacing w:after="0" w:line="276" w:lineRule="auto"/>
              <w:jc w:val="center"/>
            </w:pPr>
            <w:r>
              <w:rPr>
                <w:rFonts w:ascii="Calibri" w:hAnsi="Calibri" w:eastAsia="宋体"/>
                <w:sz w:val="18"/>
              </w:rPr>
              <w:t>6</w:t>
            </w:r>
          </w:p>
        </w:tc>
        <w:tc>
          <w:tcPr>
            <w:tcW w:w="2088" w:type="dxa"/>
            <w:shd w:val="clear" w:color="auto" w:fill="FAFBFC"/>
            <w:tcMar>
              <w:top w:w="80" w:type="dxa"/>
              <w:left w:w="120" w:type="dxa"/>
              <w:bottom w:w="80" w:type="dxa"/>
              <w:right w:w="120" w:type="dxa"/>
            </w:tcMar>
            <w:vAlign w:val="center"/>
          </w:tcPr>
          <w:p w14:paraId="79ACEFF5">
            <w:pPr>
              <w:spacing w:after="0" w:line="276" w:lineRule="auto"/>
              <w:jc w:val="center"/>
            </w:pPr>
            <w:r>
              <w:rPr>
                <w:rFonts w:ascii="Calibri" w:hAnsi="Calibri" w:eastAsia="宋体"/>
                <w:sz w:val="18"/>
              </w:rPr>
              <w:t>1277</w:t>
            </w:r>
          </w:p>
        </w:tc>
        <w:tc>
          <w:tcPr>
            <w:tcW w:w="2332" w:type="dxa"/>
            <w:shd w:val="clear" w:color="auto" w:fill="FAFBFC"/>
            <w:tcMar>
              <w:top w:w="80" w:type="dxa"/>
              <w:left w:w="120" w:type="dxa"/>
              <w:bottom w:w="80" w:type="dxa"/>
              <w:right w:w="120" w:type="dxa"/>
            </w:tcMar>
            <w:vAlign w:val="center"/>
          </w:tcPr>
          <w:p w14:paraId="3B49F3CE">
            <w:pPr>
              <w:spacing w:after="0" w:line="276" w:lineRule="auto"/>
              <w:jc w:val="center"/>
            </w:pPr>
            <w:r>
              <w:rPr>
                <w:rFonts w:ascii="Calibri" w:hAnsi="Calibri" w:eastAsia="宋体"/>
                <w:sz w:val="18"/>
              </w:rPr>
              <w:t>388</w:t>
            </w:r>
          </w:p>
        </w:tc>
      </w:tr>
      <w:tr w14:paraId="5C5D154D">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936" w:type="dxa"/>
            <w:tcMar>
              <w:top w:w="80" w:type="dxa"/>
              <w:left w:w="120" w:type="dxa"/>
              <w:bottom w:w="80" w:type="dxa"/>
              <w:right w:w="120" w:type="dxa"/>
            </w:tcMar>
            <w:vAlign w:val="center"/>
          </w:tcPr>
          <w:p w14:paraId="161F67E6">
            <w:pPr>
              <w:spacing w:after="0" w:line="276" w:lineRule="auto"/>
              <w:jc w:val="center"/>
            </w:pPr>
            <w:r>
              <w:rPr>
                <w:rFonts w:ascii="Calibri" w:hAnsi="Calibri" w:eastAsia="宋体"/>
                <w:sz w:val="18"/>
              </w:rPr>
              <w:t>2</w:t>
            </w:r>
          </w:p>
        </w:tc>
        <w:tc>
          <w:tcPr>
            <w:tcW w:w="1944" w:type="dxa"/>
            <w:tcMar>
              <w:top w:w="80" w:type="dxa"/>
              <w:left w:w="120" w:type="dxa"/>
              <w:bottom w:w="80" w:type="dxa"/>
              <w:right w:w="120" w:type="dxa"/>
            </w:tcMar>
            <w:vAlign w:val="center"/>
          </w:tcPr>
          <w:p w14:paraId="7B0D8026">
            <w:pPr>
              <w:spacing w:after="0" w:line="276" w:lineRule="auto"/>
              <w:jc w:val="center"/>
            </w:pPr>
            <w:r>
              <w:rPr>
                <w:rFonts w:ascii="Calibri" w:hAnsi="Calibri" w:eastAsia="宋体"/>
                <w:sz w:val="18"/>
              </w:rPr>
              <w:t>9</w:t>
            </w:r>
          </w:p>
        </w:tc>
        <w:tc>
          <w:tcPr>
            <w:tcW w:w="1728" w:type="dxa"/>
            <w:tcMar>
              <w:top w:w="80" w:type="dxa"/>
              <w:left w:w="120" w:type="dxa"/>
              <w:bottom w:w="80" w:type="dxa"/>
              <w:right w:w="120" w:type="dxa"/>
            </w:tcMar>
            <w:vAlign w:val="center"/>
          </w:tcPr>
          <w:p w14:paraId="787D8C61">
            <w:pPr>
              <w:spacing w:after="0" w:line="276" w:lineRule="auto"/>
              <w:jc w:val="center"/>
            </w:pPr>
            <w:r>
              <w:rPr>
                <w:rFonts w:ascii="Calibri" w:hAnsi="Calibri" w:eastAsia="宋体"/>
                <w:sz w:val="18"/>
              </w:rPr>
              <w:t>8</w:t>
            </w:r>
          </w:p>
        </w:tc>
        <w:tc>
          <w:tcPr>
            <w:tcW w:w="2088" w:type="dxa"/>
            <w:tcMar>
              <w:top w:w="80" w:type="dxa"/>
              <w:left w:w="120" w:type="dxa"/>
              <w:bottom w:w="80" w:type="dxa"/>
              <w:right w:w="120" w:type="dxa"/>
            </w:tcMar>
            <w:vAlign w:val="center"/>
          </w:tcPr>
          <w:p w14:paraId="0AB8FB48">
            <w:pPr>
              <w:spacing w:after="0" w:line="276" w:lineRule="auto"/>
              <w:jc w:val="center"/>
            </w:pPr>
            <w:r>
              <w:rPr>
                <w:rFonts w:ascii="Calibri" w:hAnsi="Calibri" w:eastAsia="宋体"/>
                <w:sz w:val="18"/>
              </w:rPr>
              <w:t>1555</w:t>
            </w:r>
          </w:p>
        </w:tc>
        <w:tc>
          <w:tcPr>
            <w:tcW w:w="2332" w:type="dxa"/>
            <w:tcMar>
              <w:top w:w="80" w:type="dxa"/>
              <w:left w:w="120" w:type="dxa"/>
              <w:bottom w:w="80" w:type="dxa"/>
              <w:right w:w="120" w:type="dxa"/>
            </w:tcMar>
            <w:vAlign w:val="center"/>
          </w:tcPr>
          <w:p w14:paraId="4704D16E">
            <w:pPr>
              <w:spacing w:after="0" w:line="276" w:lineRule="auto"/>
              <w:jc w:val="center"/>
            </w:pPr>
            <w:r>
              <w:rPr>
                <w:rFonts w:ascii="Calibri" w:hAnsi="Calibri" w:eastAsia="宋体"/>
                <w:sz w:val="18"/>
              </w:rPr>
              <w:t>777</w:t>
            </w:r>
          </w:p>
        </w:tc>
      </w:tr>
      <w:tr w14:paraId="0ABAA0E5">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936" w:type="dxa"/>
            <w:shd w:val="clear" w:color="auto" w:fill="FAFBFC"/>
            <w:tcMar>
              <w:top w:w="80" w:type="dxa"/>
              <w:left w:w="120" w:type="dxa"/>
              <w:bottom w:w="80" w:type="dxa"/>
              <w:right w:w="120" w:type="dxa"/>
            </w:tcMar>
            <w:vAlign w:val="center"/>
          </w:tcPr>
          <w:p w14:paraId="338550F4">
            <w:pPr>
              <w:spacing w:after="0" w:line="276" w:lineRule="auto"/>
              <w:jc w:val="center"/>
            </w:pPr>
            <w:r>
              <w:rPr>
                <w:rFonts w:ascii="Calibri" w:hAnsi="Calibri" w:eastAsia="宋体"/>
                <w:sz w:val="18"/>
              </w:rPr>
              <w:t>3</w:t>
            </w:r>
          </w:p>
        </w:tc>
        <w:tc>
          <w:tcPr>
            <w:tcW w:w="1944" w:type="dxa"/>
            <w:shd w:val="clear" w:color="auto" w:fill="FAFBFC"/>
            <w:tcMar>
              <w:top w:w="80" w:type="dxa"/>
              <w:left w:w="120" w:type="dxa"/>
              <w:bottom w:w="80" w:type="dxa"/>
              <w:right w:w="120" w:type="dxa"/>
            </w:tcMar>
            <w:vAlign w:val="center"/>
          </w:tcPr>
          <w:p w14:paraId="248169DB">
            <w:pPr>
              <w:spacing w:after="0" w:line="276" w:lineRule="auto"/>
              <w:jc w:val="center"/>
            </w:pPr>
            <w:r>
              <w:rPr>
                <w:rFonts w:ascii="Calibri" w:hAnsi="Calibri" w:eastAsia="宋体"/>
                <w:sz w:val="18"/>
              </w:rPr>
              <w:t>11</w:t>
            </w:r>
          </w:p>
        </w:tc>
        <w:tc>
          <w:tcPr>
            <w:tcW w:w="1728" w:type="dxa"/>
            <w:shd w:val="clear" w:color="auto" w:fill="FAFBFC"/>
            <w:tcMar>
              <w:top w:w="80" w:type="dxa"/>
              <w:left w:w="120" w:type="dxa"/>
              <w:bottom w:w="80" w:type="dxa"/>
              <w:right w:w="120" w:type="dxa"/>
            </w:tcMar>
            <w:vAlign w:val="center"/>
          </w:tcPr>
          <w:p w14:paraId="58BBE1FE">
            <w:pPr>
              <w:spacing w:after="0" w:line="276" w:lineRule="auto"/>
              <w:jc w:val="center"/>
            </w:pPr>
            <w:r>
              <w:rPr>
                <w:rFonts w:ascii="Calibri" w:hAnsi="Calibri" w:eastAsia="宋体"/>
                <w:sz w:val="18"/>
              </w:rPr>
              <w:t>9</w:t>
            </w:r>
          </w:p>
        </w:tc>
        <w:tc>
          <w:tcPr>
            <w:tcW w:w="2088" w:type="dxa"/>
            <w:shd w:val="clear" w:color="auto" w:fill="FAFBFC"/>
            <w:tcMar>
              <w:top w:w="80" w:type="dxa"/>
              <w:left w:w="120" w:type="dxa"/>
              <w:bottom w:w="80" w:type="dxa"/>
              <w:right w:w="120" w:type="dxa"/>
            </w:tcMar>
            <w:vAlign w:val="center"/>
          </w:tcPr>
          <w:p w14:paraId="30A3174A">
            <w:pPr>
              <w:spacing w:after="0" w:line="276" w:lineRule="auto"/>
              <w:jc w:val="center"/>
            </w:pPr>
            <w:r>
              <w:rPr>
                <w:rFonts w:ascii="Calibri" w:hAnsi="Calibri" w:eastAsia="宋体"/>
                <w:sz w:val="18"/>
              </w:rPr>
              <w:t>1833</w:t>
            </w:r>
          </w:p>
        </w:tc>
        <w:tc>
          <w:tcPr>
            <w:tcW w:w="2332" w:type="dxa"/>
            <w:shd w:val="clear" w:color="auto" w:fill="FAFBFC"/>
            <w:tcMar>
              <w:top w:w="80" w:type="dxa"/>
              <w:left w:w="120" w:type="dxa"/>
              <w:bottom w:w="80" w:type="dxa"/>
              <w:right w:w="120" w:type="dxa"/>
            </w:tcMar>
            <w:vAlign w:val="center"/>
          </w:tcPr>
          <w:p w14:paraId="3791D305">
            <w:pPr>
              <w:spacing w:after="0" w:line="276" w:lineRule="auto"/>
              <w:jc w:val="center"/>
            </w:pPr>
            <w:r>
              <w:rPr>
                <w:rFonts w:ascii="Calibri" w:hAnsi="Calibri" w:eastAsia="宋体"/>
                <w:sz w:val="18"/>
              </w:rPr>
              <w:t>1166</w:t>
            </w:r>
          </w:p>
        </w:tc>
      </w:tr>
      <w:tr w14:paraId="49EE00ED">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936" w:type="dxa"/>
            <w:tcMar>
              <w:top w:w="80" w:type="dxa"/>
              <w:left w:w="120" w:type="dxa"/>
              <w:bottom w:w="80" w:type="dxa"/>
              <w:right w:w="120" w:type="dxa"/>
            </w:tcMar>
            <w:vAlign w:val="center"/>
          </w:tcPr>
          <w:p w14:paraId="2A483175">
            <w:pPr>
              <w:spacing w:after="0" w:line="276" w:lineRule="auto"/>
              <w:jc w:val="center"/>
            </w:pPr>
            <w:r>
              <w:rPr>
                <w:rFonts w:ascii="Calibri" w:hAnsi="Calibri" w:eastAsia="宋体"/>
                <w:sz w:val="18"/>
              </w:rPr>
              <w:t>4</w:t>
            </w:r>
          </w:p>
        </w:tc>
        <w:tc>
          <w:tcPr>
            <w:tcW w:w="1944" w:type="dxa"/>
            <w:tcMar>
              <w:top w:w="80" w:type="dxa"/>
              <w:left w:w="120" w:type="dxa"/>
              <w:bottom w:w="80" w:type="dxa"/>
              <w:right w:w="120" w:type="dxa"/>
            </w:tcMar>
            <w:vAlign w:val="center"/>
          </w:tcPr>
          <w:p w14:paraId="7761E72F">
            <w:pPr>
              <w:spacing w:after="0" w:line="276" w:lineRule="auto"/>
              <w:jc w:val="center"/>
            </w:pPr>
            <w:r>
              <w:rPr>
                <w:rFonts w:ascii="Calibri" w:hAnsi="Calibri" w:eastAsia="宋体"/>
                <w:sz w:val="18"/>
              </w:rPr>
              <w:t>13</w:t>
            </w:r>
          </w:p>
        </w:tc>
        <w:tc>
          <w:tcPr>
            <w:tcW w:w="1728" w:type="dxa"/>
            <w:tcMar>
              <w:top w:w="80" w:type="dxa"/>
              <w:left w:w="120" w:type="dxa"/>
              <w:bottom w:w="80" w:type="dxa"/>
              <w:right w:w="120" w:type="dxa"/>
            </w:tcMar>
            <w:vAlign w:val="center"/>
          </w:tcPr>
          <w:p w14:paraId="16E0C753">
            <w:pPr>
              <w:spacing w:after="0" w:line="276" w:lineRule="auto"/>
              <w:jc w:val="center"/>
            </w:pPr>
            <w:r>
              <w:rPr>
                <w:rFonts w:ascii="Calibri" w:hAnsi="Calibri" w:eastAsia="宋体"/>
                <w:sz w:val="18"/>
              </w:rPr>
              <w:t>11</w:t>
            </w:r>
          </w:p>
        </w:tc>
        <w:tc>
          <w:tcPr>
            <w:tcW w:w="2088" w:type="dxa"/>
            <w:tcMar>
              <w:top w:w="80" w:type="dxa"/>
              <w:left w:w="120" w:type="dxa"/>
              <w:bottom w:w="80" w:type="dxa"/>
              <w:right w:w="120" w:type="dxa"/>
            </w:tcMar>
            <w:vAlign w:val="center"/>
          </w:tcPr>
          <w:p w14:paraId="1CACBE63">
            <w:pPr>
              <w:spacing w:after="0" w:line="276" w:lineRule="auto"/>
              <w:jc w:val="center"/>
            </w:pPr>
            <w:r>
              <w:rPr>
                <w:rFonts w:ascii="Calibri" w:hAnsi="Calibri" w:eastAsia="宋体"/>
                <w:sz w:val="18"/>
              </w:rPr>
              <w:t>2111</w:t>
            </w:r>
          </w:p>
        </w:tc>
        <w:tc>
          <w:tcPr>
            <w:tcW w:w="2332" w:type="dxa"/>
            <w:tcMar>
              <w:top w:w="80" w:type="dxa"/>
              <w:left w:w="120" w:type="dxa"/>
              <w:bottom w:w="80" w:type="dxa"/>
              <w:right w:w="120" w:type="dxa"/>
            </w:tcMar>
            <w:vAlign w:val="center"/>
          </w:tcPr>
          <w:p w14:paraId="4D7A604E">
            <w:pPr>
              <w:spacing w:after="0" w:line="276" w:lineRule="auto"/>
              <w:jc w:val="center"/>
            </w:pPr>
            <w:r>
              <w:rPr>
                <w:rFonts w:ascii="Calibri" w:hAnsi="Calibri" w:eastAsia="宋体"/>
                <w:sz w:val="18"/>
              </w:rPr>
              <w:t>1555</w:t>
            </w:r>
          </w:p>
        </w:tc>
      </w:tr>
      <w:tr w14:paraId="64D10E2F">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936" w:type="dxa"/>
            <w:shd w:val="clear" w:color="auto" w:fill="FAFBFC"/>
            <w:tcMar>
              <w:top w:w="80" w:type="dxa"/>
              <w:left w:w="120" w:type="dxa"/>
              <w:bottom w:w="80" w:type="dxa"/>
              <w:right w:w="120" w:type="dxa"/>
            </w:tcMar>
            <w:vAlign w:val="center"/>
          </w:tcPr>
          <w:p w14:paraId="6D923D71">
            <w:pPr>
              <w:spacing w:after="0" w:line="276" w:lineRule="auto"/>
              <w:jc w:val="center"/>
            </w:pPr>
            <w:r>
              <w:rPr>
                <w:rFonts w:ascii="Calibri" w:hAnsi="Calibri" w:eastAsia="宋体"/>
                <w:sz w:val="18"/>
              </w:rPr>
              <w:t>5</w:t>
            </w:r>
          </w:p>
        </w:tc>
        <w:tc>
          <w:tcPr>
            <w:tcW w:w="1944" w:type="dxa"/>
            <w:shd w:val="clear" w:color="auto" w:fill="FAFBFC"/>
            <w:tcMar>
              <w:top w:w="80" w:type="dxa"/>
              <w:left w:w="120" w:type="dxa"/>
              <w:bottom w:w="80" w:type="dxa"/>
              <w:right w:w="120" w:type="dxa"/>
            </w:tcMar>
            <w:vAlign w:val="center"/>
          </w:tcPr>
          <w:p w14:paraId="0E04CDB6">
            <w:pPr>
              <w:spacing w:after="0" w:line="276" w:lineRule="auto"/>
              <w:jc w:val="center"/>
            </w:pPr>
            <w:r>
              <w:rPr>
                <w:rFonts w:ascii="Calibri" w:hAnsi="Calibri" w:eastAsia="宋体"/>
                <w:sz w:val="18"/>
              </w:rPr>
              <w:t>15</w:t>
            </w:r>
          </w:p>
        </w:tc>
        <w:tc>
          <w:tcPr>
            <w:tcW w:w="1728" w:type="dxa"/>
            <w:shd w:val="clear" w:color="auto" w:fill="FAFBFC"/>
            <w:tcMar>
              <w:top w:w="80" w:type="dxa"/>
              <w:left w:w="120" w:type="dxa"/>
              <w:bottom w:w="80" w:type="dxa"/>
              <w:right w:w="120" w:type="dxa"/>
            </w:tcMar>
            <w:vAlign w:val="center"/>
          </w:tcPr>
          <w:p w14:paraId="69E11846">
            <w:pPr>
              <w:spacing w:after="0" w:line="276" w:lineRule="auto"/>
              <w:jc w:val="center"/>
            </w:pPr>
            <w:r>
              <w:rPr>
                <w:rFonts w:ascii="Calibri" w:hAnsi="Calibri" w:eastAsia="宋体"/>
                <w:sz w:val="18"/>
              </w:rPr>
              <w:t>12</w:t>
            </w:r>
          </w:p>
        </w:tc>
        <w:tc>
          <w:tcPr>
            <w:tcW w:w="2088" w:type="dxa"/>
            <w:shd w:val="clear" w:color="auto" w:fill="FAFBFC"/>
            <w:tcMar>
              <w:top w:w="80" w:type="dxa"/>
              <w:left w:w="120" w:type="dxa"/>
              <w:bottom w:w="80" w:type="dxa"/>
              <w:right w:w="120" w:type="dxa"/>
            </w:tcMar>
            <w:vAlign w:val="center"/>
          </w:tcPr>
          <w:p w14:paraId="41AD3C70">
            <w:pPr>
              <w:spacing w:after="0" w:line="276" w:lineRule="auto"/>
              <w:jc w:val="center"/>
            </w:pPr>
            <w:r>
              <w:rPr>
                <w:rFonts w:ascii="Calibri" w:hAnsi="Calibri" w:eastAsia="宋体"/>
                <w:sz w:val="18"/>
              </w:rPr>
              <w:t>2388</w:t>
            </w:r>
          </w:p>
        </w:tc>
        <w:tc>
          <w:tcPr>
            <w:tcW w:w="2332" w:type="dxa"/>
            <w:shd w:val="clear" w:color="auto" w:fill="FAFBFC"/>
            <w:tcMar>
              <w:top w:w="80" w:type="dxa"/>
              <w:left w:w="120" w:type="dxa"/>
              <w:bottom w:w="80" w:type="dxa"/>
              <w:right w:w="120" w:type="dxa"/>
            </w:tcMar>
            <w:vAlign w:val="center"/>
          </w:tcPr>
          <w:p w14:paraId="58A11F45">
            <w:pPr>
              <w:spacing w:after="0" w:line="276" w:lineRule="auto"/>
              <w:jc w:val="center"/>
            </w:pPr>
            <w:r>
              <w:rPr>
                <w:rFonts w:ascii="Calibri" w:hAnsi="Calibri" w:eastAsia="宋体"/>
                <w:sz w:val="18"/>
              </w:rPr>
              <w:t>1944</w:t>
            </w:r>
          </w:p>
        </w:tc>
      </w:tr>
      <w:tr w14:paraId="12B0E538">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936" w:type="dxa"/>
            <w:tcMar>
              <w:top w:w="80" w:type="dxa"/>
              <w:left w:w="120" w:type="dxa"/>
              <w:bottom w:w="80" w:type="dxa"/>
              <w:right w:w="120" w:type="dxa"/>
            </w:tcMar>
            <w:vAlign w:val="center"/>
          </w:tcPr>
          <w:p w14:paraId="6DEE4E47">
            <w:pPr>
              <w:spacing w:after="0" w:line="276" w:lineRule="auto"/>
              <w:jc w:val="center"/>
            </w:pPr>
            <w:r>
              <w:rPr>
                <w:rFonts w:ascii="Calibri" w:hAnsi="Calibri" w:eastAsia="宋体"/>
                <w:sz w:val="18"/>
              </w:rPr>
              <w:t>6</w:t>
            </w:r>
          </w:p>
        </w:tc>
        <w:tc>
          <w:tcPr>
            <w:tcW w:w="1944" w:type="dxa"/>
            <w:tcMar>
              <w:top w:w="80" w:type="dxa"/>
              <w:left w:w="120" w:type="dxa"/>
              <w:bottom w:w="80" w:type="dxa"/>
              <w:right w:w="120" w:type="dxa"/>
            </w:tcMar>
            <w:vAlign w:val="center"/>
          </w:tcPr>
          <w:p w14:paraId="778A4318">
            <w:pPr>
              <w:spacing w:after="0" w:line="276" w:lineRule="auto"/>
              <w:jc w:val="center"/>
            </w:pPr>
            <w:r>
              <w:rPr>
                <w:rFonts w:ascii="Calibri" w:hAnsi="Calibri" w:eastAsia="宋体"/>
                <w:sz w:val="18"/>
              </w:rPr>
              <w:t>17</w:t>
            </w:r>
          </w:p>
        </w:tc>
        <w:tc>
          <w:tcPr>
            <w:tcW w:w="1728" w:type="dxa"/>
            <w:tcMar>
              <w:top w:w="80" w:type="dxa"/>
              <w:left w:w="120" w:type="dxa"/>
              <w:bottom w:w="80" w:type="dxa"/>
              <w:right w:w="120" w:type="dxa"/>
            </w:tcMar>
            <w:vAlign w:val="center"/>
          </w:tcPr>
          <w:p w14:paraId="702232E9">
            <w:pPr>
              <w:spacing w:after="0" w:line="276" w:lineRule="auto"/>
              <w:jc w:val="center"/>
            </w:pPr>
            <w:r>
              <w:rPr>
                <w:rFonts w:ascii="Calibri" w:hAnsi="Calibri" w:eastAsia="宋体"/>
                <w:sz w:val="18"/>
              </w:rPr>
              <w:t>14</w:t>
            </w:r>
          </w:p>
        </w:tc>
        <w:tc>
          <w:tcPr>
            <w:tcW w:w="2088" w:type="dxa"/>
            <w:tcMar>
              <w:top w:w="80" w:type="dxa"/>
              <w:left w:w="120" w:type="dxa"/>
              <w:bottom w:w="80" w:type="dxa"/>
              <w:right w:w="120" w:type="dxa"/>
            </w:tcMar>
            <w:vAlign w:val="center"/>
          </w:tcPr>
          <w:p w14:paraId="61A20420">
            <w:pPr>
              <w:spacing w:after="0" w:line="276" w:lineRule="auto"/>
              <w:jc w:val="center"/>
            </w:pPr>
            <w:r>
              <w:rPr>
                <w:rFonts w:ascii="Calibri" w:hAnsi="Calibri" w:eastAsia="宋体"/>
                <w:sz w:val="18"/>
              </w:rPr>
              <w:t>2666</w:t>
            </w:r>
          </w:p>
        </w:tc>
        <w:tc>
          <w:tcPr>
            <w:tcW w:w="2332" w:type="dxa"/>
            <w:tcMar>
              <w:top w:w="80" w:type="dxa"/>
              <w:left w:w="120" w:type="dxa"/>
              <w:bottom w:w="80" w:type="dxa"/>
              <w:right w:w="120" w:type="dxa"/>
            </w:tcMar>
            <w:vAlign w:val="center"/>
          </w:tcPr>
          <w:p w14:paraId="0FE9C70B">
            <w:pPr>
              <w:spacing w:after="0" w:line="276" w:lineRule="auto"/>
              <w:jc w:val="center"/>
            </w:pPr>
            <w:r>
              <w:rPr>
                <w:rFonts w:ascii="Calibri" w:hAnsi="Calibri" w:eastAsia="宋体"/>
                <w:sz w:val="18"/>
              </w:rPr>
              <w:t>2333</w:t>
            </w:r>
          </w:p>
        </w:tc>
      </w:tr>
      <w:tr w14:paraId="5ADE8DE8">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936" w:type="dxa"/>
            <w:shd w:val="clear" w:color="auto" w:fill="FAFBFC"/>
            <w:tcMar>
              <w:top w:w="80" w:type="dxa"/>
              <w:left w:w="120" w:type="dxa"/>
              <w:bottom w:w="80" w:type="dxa"/>
              <w:right w:w="120" w:type="dxa"/>
            </w:tcMar>
            <w:vAlign w:val="center"/>
          </w:tcPr>
          <w:p w14:paraId="578C9E2A">
            <w:pPr>
              <w:spacing w:after="0" w:line="276" w:lineRule="auto"/>
              <w:jc w:val="center"/>
            </w:pPr>
            <w:r>
              <w:rPr>
                <w:rFonts w:ascii="Calibri" w:hAnsi="Calibri" w:eastAsia="宋体"/>
                <w:sz w:val="18"/>
              </w:rPr>
              <w:t>7</w:t>
            </w:r>
          </w:p>
        </w:tc>
        <w:tc>
          <w:tcPr>
            <w:tcW w:w="1944" w:type="dxa"/>
            <w:shd w:val="clear" w:color="auto" w:fill="FAFBFC"/>
            <w:tcMar>
              <w:top w:w="80" w:type="dxa"/>
              <w:left w:w="120" w:type="dxa"/>
              <w:bottom w:w="80" w:type="dxa"/>
              <w:right w:w="120" w:type="dxa"/>
            </w:tcMar>
            <w:vAlign w:val="center"/>
          </w:tcPr>
          <w:p w14:paraId="6713CD5C">
            <w:pPr>
              <w:spacing w:after="0" w:line="276" w:lineRule="auto"/>
              <w:jc w:val="center"/>
            </w:pPr>
            <w:r>
              <w:rPr>
                <w:rFonts w:ascii="Calibri" w:hAnsi="Calibri" w:eastAsia="宋体"/>
                <w:sz w:val="18"/>
              </w:rPr>
              <w:t>19</w:t>
            </w:r>
          </w:p>
        </w:tc>
        <w:tc>
          <w:tcPr>
            <w:tcW w:w="1728" w:type="dxa"/>
            <w:shd w:val="clear" w:color="auto" w:fill="FAFBFC"/>
            <w:tcMar>
              <w:top w:w="80" w:type="dxa"/>
              <w:left w:w="120" w:type="dxa"/>
              <w:bottom w:w="80" w:type="dxa"/>
              <w:right w:w="120" w:type="dxa"/>
            </w:tcMar>
            <w:vAlign w:val="center"/>
          </w:tcPr>
          <w:p w14:paraId="45B4B060">
            <w:pPr>
              <w:spacing w:after="0" w:line="276" w:lineRule="auto"/>
              <w:jc w:val="center"/>
            </w:pPr>
            <w:r>
              <w:rPr>
                <w:rFonts w:ascii="Calibri" w:hAnsi="Calibri" w:eastAsia="宋体"/>
                <w:sz w:val="18"/>
              </w:rPr>
              <w:t>16</w:t>
            </w:r>
          </w:p>
        </w:tc>
        <w:tc>
          <w:tcPr>
            <w:tcW w:w="2088" w:type="dxa"/>
            <w:shd w:val="clear" w:color="auto" w:fill="FAFBFC"/>
            <w:tcMar>
              <w:top w:w="80" w:type="dxa"/>
              <w:left w:w="120" w:type="dxa"/>
              <w:bottom w:w="80" w:type="dxa"/>
              <w:right w:w="120" w:type="dxa"/>
            </w:tcMar>
            <w:vAlign w:val="center"/>
          </w:tcPr>
          <w:p w14:paraId="4D83CA4C">
            <w:pPr>
              <w:spacing w:after="0" w:line="276" w:lineRule="auto"/>
              <w:jc w:val="center"/>
            </w:pPr>
            <w:r>
              <w:rPr>
                <w:rFonts w:ascii="Calibri" w:hAnsi="Calibri" w:eastAsia="宋体"/>
                <w:sz w:val="18"/>
              </w:rPr>
              <w:t>2944</w:t>
            </w:r>
          </w:p>
        </w:tc>
        <w:tc>
          <w:tcPr>
            <w:tcW w:w="2332" w:type="dxa"/>
            <w:shd w:val="clear" w:color="auto" w:fill="FAFBFC"/>
            <w:tcMar>
              <w:top w:w="80" w:type="dxa"/>
              <w:left w:w="120" w:type="dxa"/>
              <w:bottom w:w="80" w:type="dxa"/>
              <w:right w:w="120" w:type="dxa"/>
            </w:tcMar>
            <w:vAlign w:val="center"/>
          </w:tcPr>
          <w:p w14:paraId="02313510">
            <w:pPr>
              <w:spacing w:after="0" w:line="276" w:lineRule="auto"/>
              <w:jc w:val="center"/>
            </w:pPr>
            <w:r>
              <w:rPr>
                <w:rFonts w:ascii="Calibri" w:hAnsi="Calibri" w:eastAsia="宋体"/>
                <w:sz w:val="18"/>
              </w:rPr>
              <w:t>2722</w:t>
            </w:r>
          </w:p>
        </w:tc>
      </w:tr>
      <w:tr w14:paraId="0BB0A284">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936" w:type="dxa"/>
            <w:tcMar>
              <w:top w:w="80" w:type="dxa"/>
              <w:left w:w="120" w:type="dxa"/>
              <w:bottom w:w="80" w:type="dxa"/>
              <w:right w:w="120" w:type="dxa"/>
            </w:tcMar>
            <w:vAlign w:val="center"/>
          </w:tcPr>
          <w:p w14:paraId="1BA0C1CA">
            <w:pPr>
              <w:spacing w:after="0" w:line="276" w:lineRule="auto"/>
              <w:jc w:val="center"/>
            </w:pPr>
            <w:r>
              <w:rPr>
                <w:rFonts w:ascii="Calibri" w:hAnsi="Calibri" w:eastAsia="宋体"/>
                <w:sz w:val="18"/>
              </w:rPr>
              <w:t>8</w:t>
            </w:r>
          </w:p>
        </w:tc>
        <w:tc>
          <w:tcPr>
            <w:tcW w:w="1944" w:type="dxa"/>
            <w:tcMar>
              <w:top w:w="80" w:type="dxa"/>
              <w:left w:w="120" w:type="dxa"/>
              <w:bottom w:w="80" w:type="dxa"/>
              <w:right w:w="120" w:type="dxa"/>
            </w:tcMar>
            <w:vAlign w:val="center"/>
          </w:tcPr>
          <w:p w14:paraId="2D5769CF">
            <w:pPr>
              <w:spacing w:after="0" w:line="276" w:lineRule="auto"/>
              <w:jc w:val="center"/>
            </w:pPr>
            <w:r>
              <w:rPr>
                <w:rFonts w:ascii="Calibri" w:hAnsi="Calibri" w:eastAsia="宋体"/>
                <w:sz w:val="18"/>
              </w:rPr>
              <w:t>21</w:t>
            </w:r>
          </w:p>
        </w:tc>
        <w:tc>
          <w:tcPr>
            <w:tcW w:w="1728" w:type="dxa"/>
            <w:tcMar>
              <w:top w:w="80" w:type="dxa"/>
              <w:left w:w="120" w:type="dxa"/>
              <w:bottom w:w="80" w:type="dxa"/>
              <w:right w:w="120" w:type="dxa"/>
            </w:tcMar>
            <w:vAlign w:val="center"/>
          </w:tcPr>
          <w:p w14:paraId="79186A07">
            <w:pPr>
              <w:spacing w:after="0" w:line="276" w:lineRule="auto"/>
              <w:jc w:val="center"/>
            </w:pPr>
            <w:r>
              <w:rPr>
                <w:rFonts w:ascii="Calibri" w:hAnsi="Calibri" w:eastAsia="宋体"/>
                <w:sz w:val="18"/>
              </w:rPr>
              <w:t>17</w:t>
            </w:r>
          </w:p>
        </w:tc>
        <w:tc>
          <w:tcPr>
            <w:tcW w:w="2088" w:type="dxa"/>
            <w:tcMar>
              <w:top w:w="80" w:type="dxa"/>
              <w:left w:w="120" w:type="dxa"/>
              <w:bottom w:w="80" w:type="dxa"/>
              <w:right w:w="120" w:type="dxa"/>
            </w:tcMar>
            <w:vAlign w:val="center"/>
          </w:tcPr>
          <w:p w14:paraId="4233E108">
            <w:pPr>
              <w:spacing w:after="0" w:line="276" w:lineRule="auto"/>
              <w:jc w:val="center"/>
            </w:pPr>
            <w:r>
              <w:rPr>
                <w:rFonts w:ascii="Calibri" w:hAnsi="Calibri" w:eastAsia="宋体"/>
                <w:sz w:val="18"/>
              </w:rPr>
              <w:t>3222</w:t>
            </w:r>
          </w:p>
        </w:tc>
        <w:tc>
          <w:tcPr>
            <w:tcW w:w="2332" w:type="dxa"/>
            <w:tcMar>
              <w:top w:w="80" w:type="dxa"/>
              <w:left w:w="120" w:type="dxa"/>
              <w:bottom w:w="80" w:type="dxa"/>
              <w:right w:w="120" w:type="dxa"/>
            </w:tcMar>
            <w:vAlign w:val="center"/>
          </w:tcPr>
          <w:p w14:paraId="4390FFA2">
            <w:pPr>
              <w:spacing w:after="0" w:line="276" w:lineRule="auto"/>
              <w:jc w:val="center"/>
            </w:pPr>
            <w:r>
              <w:rPr>
                <w:rFonts w:ascii="Calibri" w:hAnsi="Calibri" w:eastAsia="宋体"/>
                <w:sz w:val="18"/>
              </w:rPr>
              <w:t>3111</w:t>
            </w:r>
          </w:p>
        </w:tc>
      </w:tr>
      <w:tr w14:paraId="2573283E">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936" w:type="dxa"/>
            <w:shd w:val="clear" w:color="auto" w:fill="FAFBFC"/>
            <w:tcMar>
              <w:top w:w="80" w:type="dxa"/>
              <w:left w:w="120" w:type="dxa"/>
              <w:bottom w:w="80" w:type="dxa"/>
              <w:right w:w="120" w:type="dxa"/>
            </w:tcMar>
            <w:vAlign w:val="center"/>
          </w:tcPr>
          <w:p w14:paraId="1B5792A9">
            <w:pPr>
              <w:spacing w:after="0" w:line="276" w:lineRule="auto"/>
              <w:jc w:val="center"/>
            </w:pPr>
            <w:r>
              <w:rPr>
                <w:rFonts w:ascii="Calibri" w:hAnsi="Calibri" w:eastAsia="宋体"/>
                <w:sz w:val="18"/>
              </w:rPr>
              <w:t>9</w:t>
            </w:r>
          </w:p>
        </w:tc>
        <w:tc>
          <w:tcPr>
            <w:tcW w:w="1944" w:type="dxa"/>
            <w:shd w:val="clear" w:color="auto" w:fill="FAFBFC"/>
            <w:tcMar>
              <w:top w:w="80" w:type="dxa"/>
              <w:left w:w="120" w:type="dxa"/>
              <w:bottom w:w="80" w:type="dxa"/>
              <w:right w:w="120" w:type="dxa"/>
            </w:tcMar>
            <w:vAlign w:val="center"/>
          </w:tcPr>
          <w:p w14:paraId="3451744D">
            <w:pPr>
              <w:spacing w:after="0" w:line="276" w:lineRule="auto"/>
              <w:jc w:val="center"/>
            </w:pPr>
            <w:r>
              <w:rPr>
                <w:rFonts w:ascii="Calibri" w:hAnsi="Calibri" w:eastAsia="宋体"/>
                <w:sz w:val="18"/>
              </w:rPr>
              <w:t>24</w:t>
            </w:r>
          </w:p>
        </w:tc>
        <w:tc>
          <w:tcPr>
            <w:tcW w:w="1728" w:type="dxa"/>
            <w:shd w:val="clear" w:color="auto" w:fill="FAFBFC"/>
            <w:tcMar>
              <w:top w:w="80" w:type="dxa"/>
              <w:left w:w="120" w:type="dxa"/>
              <w:bottom w:w="80" w:type="dxa"/>
              <w:right w:w="120" w:type="dxa"/>
            </w:tcMar>
            <w:vAlign w:val="center"/>
          </w:tcPr>
          <w:p w14:paraId="0AD51D01">
            <w:pPr>
              <w:spacing w:after="0" w:line="276" w:lineRule="auto"/>
              <w:jc w:val="center"/>
            </w:pPr>
            <w:r>
              <w:rPr>
                <w:rFonts w:ascii="Calibri" w:hAnsi="Calibri" w:eastAsia="宋体"/>
                <w:sz w:val="18"/>
              </w:rPr>
              <w:t>20</w:t>
            </w:r>
          </w:p>
        </w:tc>
        <w:tc>
          <w:tcPr>
            <w:tcW w:w="2088" w:type="dxa"/>
            <w:shd w:val="clear" w:color="auto" w:fill="FAFBFC"/>
            <w:tcMar>
              <w:top w:w="80" w:type="dxa"/>
              <w:left w:w="120" w:type="dxa"/>
              <w:bottom w:w="80" w:type="dxa"/>
              <w:right w:w="120" w:type="dxa"/>
            </w:tcMar>
            <w:vAlign w:val="center"/>
          </w:tcPr>
          <w:p w14:paraId="0DFEFD6A">
            <w:pPr>
              <w:spacing w:after="0" w:line="276" w:lineRule="auto"/>
              <w:jc w:val="center"/>
            </w:pPr>
            <w:r>
              <w:rPr>
                <w:rFonts w:ascii="Calibri" w:hAnsi="Calibri" w:eastAsia="宋体"/>
                <w:sz w:val="18"/>
              </w:rPr>
              <w:t>3500</w:t>
            </w:r>
          </w:p>
        </w:tc>
        <w:tc>
          <w:tcPr>
            <w:tcW w:w="2332" w:type="dxa"/>
            <w:shd w:val="clear" w:color="auto" w:fill="FAFBFC"/>
            <w:tcMar>
              <w:top w:w="80" w:type="dxa"/>
              <w:left w:w="120" w:type="dxa"/>
              <w:bottom w:w="80" w:type="dxa"/>
              <w:right w:w="120" w:type="dxa"/>
            </w:tcMar>
            <w:vAlign w:val="center"/>
          </w:tcPr>
          <w:p w14:paraId="1DA62C75">
            <w:pPr>
              <w:spacing w:after="0" w:line="276" w:lineRule="auto"/>
              <w:jc w:val="center"/>
            </w:pPr>
            <w:r>
              <w:rPr>
                <w:rFonts w:ascii="Calibri" w:hAnsi="Calibri" w:eastAsia="宋体"/>
                <w:sz w:val="18"/>
              </w:rPr>
              <w:t>3500</w:t>
            </w:r>
          </w:p>
        </w:tc>
      </w:tr>
    </w:tbl>
    <w:p w14:paraId="213528B1">
      <w:pPr>
        <w:spacing w:after="20"/>
      </w:pPr>
    </w:p>
    <w:p w14:paraId="0E909A19">
      <w:pPr>
        <w:keepLines w:val="0"/>
      </w:pPr>
      <w:r>
        <w:rPr>
          <w:rFonts w:ascii="Calibri" w:hAnsi="Calibri" w:eastAsia="宋体"/>
        </w:rPr>
        <w:t>表中曲线依据当前火盆和打火机数据形成。阈值与窗口共同变化，避免只延长窗口却不相应增加脉冲数量要求。</w:t>
      </w:r>
    </w:p>
    <w:p w14:paraId="1A12067F">
      <w:pPr>
        <w:pStyle w:val="3"/>
      </w:pPr>
      <w:r>
        <w:t>六、红外与紫外融合</w:t>
      </w:r>
    </w:p>
    <w:p w14:paraId="03BFC851">
      <w:pPr>
        <w:pStyle w:val="4"/>
      </w:pPr>
      <w:r>
        <w:t>6.1 独立判定</w:t>
      </w:r>
    </w:p>
    <w:p w14:paraId="107A3AEC">
      <w:pPr>
        <w:keepLines w:val="0"/>
      </w:pPr>
      <w:r>
        <w:rPr>
          <w:rFonts w:ascii="Calibri" w:hAnsi="Calibri" w:eastAsia="宋体"/>
        </w:rPr>
        <w:t>红外和紫外各自维护空闲、预警和火警状态。任一路进入火警不会直接替另一传感器作出判断，两路的确认时间、迟滞和掉线状态完全独立。</w:t>
      </w:r>
    </w:p>
    <w:p w14:paraId="7A606F70">
      <w:pPr>
        <w:pStyle w:val="4"/>
      </w:pPr>
      <w:r>
        <w:t>6.2 最终火警</w:t>
      </w:r>
    </w:p>
    <w:p w14:paraId="62557AC8">
      <w:pPr>
        <w:pStyle w:val="164"/>
        <w:jc w:val="center"/>
      </w:pPr>
      <w:r>
        <w:rPr>
          <w:rFonts w:ascii="Cambria Math" w:hAnsi="Cambria Math" w:eastAsia="宋体"/>
          <w:sz w:val="22"/>
        </w:rPr>
        <w:t xml:space="preserve">最终火警 = 红外火警 </w:t>
      </w:r>
      <w:r>
        <w:rPr>
          <w:rFonts w:hint="eastAsia"/>
          <w:sz w:val="22"/>
          <w:lang w:val="en-US" w:eastAsia="zh-CN"/>
        </w:rPr>
        <w:t>&amp;</w:t>
      </w:r>
      <w:r>
        <w:rPr>
          <w:rFonts w:ascii="Cambria Math" w:hAnsi="Cambria Math" w:eastAsia="宋体"/>
          <w:sz w:val="22"/>
        </w:rPr>
        <w:t xml:space="preserve"> 紫外火警</w:t>
      </w:r>
    </w:p>
    <w:tbl>
      <w:tblPr>
        <w:tblStyle w:val="32"/>
        <w:tblW w:w="9028" w:type="dxa"/>
        <w:tblInd w:w="120" w:type="dxa"/>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Layout w:type="fixed"/>
        <w:tblCellMar>
          <w:top w:w="0" w:type="dxa"/>
          <w:left w:w="108" w:type="dxa"/>
          <w:bottom w:w="0" w:type="dxa"/>
          <w:right w:w="108" w:type="dxa"/>
        </w:tblCellMar>
      </w:tblPr>
      <w:tblGrid>
        <w:gridCol w:w="2160"/>
        <w:gridCol w:w="2160"/>
        <w:gridCol w:w="4708"/>
      </w:tblGrid>
      <w:tr w14:paraId="20005DC2">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rPr>
          <w:tblHeader/>
        </w:trPr>
        <w:tc>
          <w:tcPr>
            <w:tcW w:w="2160" w:type="dxa"/>
            <w:shd w:val="clear" w:color="auto" w:fill="D9EAF7"/>
            <w:tcMar>
              <w:top w:w="80" w:type="dxa"/>
              <w:left w:w="120" w:type="dxa"/>
              <w:bottom w:w="80" w:type="dxa"/>
              <w:right w:w="120" w:type="dxa"/>
            </w:tcMar>
            <w:vAlign w:val="center"/>
          </w:tcPr>
          <w:p w14:paraId="4CBF87E1">
            <w:pPr>
              <w:spacing w:after="0"/>
              <w:jc w:val="center"/>
            </w:pPr>
            <w:r>
              <w:rPr>
                <w:rFonts w:ascii="Calibri" w:hAnsi="Calibri" w:eastAsia="微软雅黑"/>
                <w:b/>
                <w:color w:val="17365D"/>
                <w:sz w:val="18"/>
              </w:rPr>
              <w:t>红外状态</w:t>
            </w:r>
          </w:p>
        </w:tc>
        <w:tc>
          <w:tcPr>
            <w:tcW w:w="2160" w:type="dxa"/>
            <w:shd w:val="clear" w:color="auto" w:fill="D9EAF7"/>
            <w:tcMar>
              <w:top w:w="80" w:type="dxa"/>
              <w:left w:w="120" w:type="dxa"/>
              <w:bottom w:w="80" w:type="dxa"/>
              <w:right w:w="120" w:type="dxa"/>
            </w:tcMar>
            <w:vAlign w:val="center"/>
          </w:tcPr>
          <w:p w14:paraId="1D61A1EB">
            <w:pPr>
              <w:spacing w:after="0"/>
              <w:jc w:val="center"/>
            </w:pPr>
            <w:r>
              <w:rPr>
                <w:rFonts w:ascii="Calibri" w:hAnsi="Calibri" w:eastAsia="微软雅黑"/>
                <w:b/>
                <w:color w:val="17365D"/>
                <w:sz w:val="18"/>
              </w:rPr>
              <w:t>紫外状态</w:t>
            </w:r>
          </w:p>
        </w:tc>
        <w:tc>
          <w:tcPr>
            <w:tcW w:w="4708" w:type="dxa"/>
            <w:shd w:val="clear" w:color="auto" w:fill="D9EAF7"/>
            <w:tcMar>
              <w:top w:w="80" w:type="dxa"/>
              <w:left w:w="120" w:type="dxa"/>
              <w:bottom w:w="80" w:type="dxa"/>
              <w:right w:w="120" w:type="dxa"/>
            </w:tcMar>
            <w:vAlign w:val="center"/>
          </w:tcPr>
          <w:p w14:paraId="1A6CB1A3">
            <w:pPr>
              <w:spacing w:after="0"/>
              <w:jc w:val="center"/>
            </w:pPr>
            <w:r>
              <w:rPr>
                <w:rFonts w:ascii="Calibri" w:hAnsi="Calibri" w:eastAsia="微软雅黑"/>
                <w:b/>
                <w:color w:val="17365D"/>
                <w:sz w:val="18"/>
              </w:rPr>
              <w:t>最终输出</w:t>
            </w:r>
          </w:p>
        </w:tc>
      </w:tr>
      <w:tr w14:paraId="3D2157BF">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2160" w:type="dxa"/>
            <w:tcMar>
              <w:top w:w="80" w:type="dxa"/>
              <w:left w:w="120" w:type="dxa"/>
              <w:bottom w:w="80" w:type="dxa"/>
              <w:right w:w="120" w:type="dxa"/>
            </w:tcMar>
            <w:vAlign w:val="center"/>
          </w:tcPr>
          <w:p w14:paraId="72CA13AE">
            <w:pPr>
              <w:spacing w:after="0" w:line="276" w:lineRule="auto"/>
              <w:jc w:val="center"/>
            </w:pPr>
            <w:r>
              <w:rPr>
                <w:rFonts w:ascii="Calibri" w:hAnsi="Calibri" w:eastAsia="宋体"/>
                <w:sz w:val="18"/>
              </w:rPr>
              <w:t>非火警</w:t>
            </w:r>
          </w:p>
        </w:tc>
        <w:tc>
          <w:tcPr>
            <w:tcW w:w="2160" w:type="dxa"/>
            <w:tcMar>
              <w:top w:w="80" w:type="dxa"/>
              <w:left w:w="120" w:type="dxa"/>
              <w:bottom w:w="80" w:type="dxa"/>
              <w:right w:w="120" w:type="dxa"/>
            </w:tcMar>
            <w:vAlign w:val="center"/>
          </w:tcPr>
          <w:p w14:paraId="7ED6083D">
            <w:pPr>
              <w:spacing w:after="0" w:line="276" w:lineRule="auto"/>
              <w:jc w:val="center"/>
            </w:pPr>
            <w:r>
              <w:rPr>
                <w:rFonts w:ascii="Calibri" w:hAnsi="Calibri" w:eastAsia="宋体"/>
                <w:sz w:val="18"/>
              </w:rPr>
              <w:t>非火警</w:t>
            </w:r>
          </w:p>
        </w:tc>
        <w:tc>
          <w:tcPr>
            <w:tcW w:w="4708" w:type="dxa"/>
            <w:tcMar>
              <w:top w:w="80" w:type="dxa"/>
              <w:left w:w="120" w:type="dxa"/>
              <w:bottom w:w="80" w:type="dxa"/>
              <w:right w:w="120" w:type="dxa"/>
            </w:tcMar>
            <w:vAlign w:val="center"/>
          </w:tcPr>
          <w:p w14:paraId="1399C4BD">
            <w:pPr>
              <w:spacing w:after="0" w:line="276" w:lineRule="auto"/>
              <w:jc w:val="center"/>
            </w:pPr>
            <w:r>
              <w:rPr>
                <w:rFonts w:ascii="Calibri" w:hAnsi="Calibri" w:eastAsia="宋体"/>
                <w:sz w:val="18"/>
              </w:rPr>
              <w:t>无报警</w:t>
            </w:r>
          </w:p>
        </w:tc>
      </w:tr>
      <w:tr w14:paraId="62315E3F">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2160" w:type="dxa"/>
            <w:shd w:val="clear" w:color="auto" w:fill="FAFBFC"/>
            <w:tcMar>
              <w:top w:w="80" w:type="dxa"/>
              <w:left w:w="120" w:type="dxa"/>
              <w:bottom w:w="80" w:type="dxa"/>
              <w:right w:w="120" w:type="dxa"/>
            </w:tcMar>
            <w:vAlign w:val="center"/>
          </w:tcPr>
          <w:p w14:paraId="43FE233E">
            <w:pPr>
              <w:spacing w:after="0" w:line="276" w:lineRule="auto"/>
              <w:jc w:val="center"/>
            </w:pPr>
            <w:r>
              <w:rPr>
                <w:rFonts w:ascii="Calibri" w:hAnsi="Calibri" w:eastAsia="宋体"/>
                <w:sz w:val="18"/>
              </w:rPr>
              <w:t>火警</w:t>
            </w:r>
          </w:p>
        </w:tc>
        <w:tc>
          <w:tcPr>
            <w:tcW w:w="2160" w:type="dxa"/>
            <w:shd w:val="clear" w:color="auto" w:fill="FAFBFC"/>
            <w:tcMar>
              <w:top w:w="80" w:type="dxa"/>
              <w:left w:w="120" w:type="dxa"/>
              <w:bottom w:w="80" w:type="dxa"/>
              <w:right w:w="120" w:type="dxa"/>
            </w:tcMar>
            <w:vAlign w:val="center"/>
          </w:tcPr>
          <w:p w14:paraId="660D209D">
            <w:pPr>
              <w:spacing w:after="0" w:line="276" w:lineRule="auto"/>
              <w:jc w:val="center"/>
            </w:pPr>
            <w:r>
              <w:rPr>
                <w:rFonts w:ascii="Calibri" w:hAnsi="Calibri" w:eastAsia="宋体"/>
                <w:sz w:val="18"/>
              </w:rPr>
              <w:t>非火警</w:t>
            </w:r>
          </w:p>
        </w:tc>
        <w:tc>
          <w:tcPr>
            <w:tcW w:w="4708" w:type="dxa"/>
            <w:shd w:val="clear" w:color="auto" w:fill="FAFBFC"/>
            <w:tcMar>
              <w:top w:w="80" w:type="dxa"/>
              <w:left w:w="120" w:type="dxa"/>
              <w:bottom w:w="80" w:type="dxa"/>
              <w:right w:w="120" w:type="dxa"/>
            </w:tcMar>
            <w:vAlign w:val="center"/>
          </w:tcPr>
          <w:p w14:paraId="7AE25B0D">
            <w:pPr>
              <w:spacing w:after="0" w:line="276" w:lineRule="auto"/>
              <w:jc w:val="center"/>
            </w:pPr>
            <w:r>
              <w:rPr>
                <w:rFonts w:ascii="Calibri" w:hAnsi="Calibri" w:eastAsia="宋体"/>
                <w:sz w:val="18"/>
              </w:rPr>
              <w:t>仅红外确认，不输出最终报警</w:t>
            </w:r>
          </w:p>
        </w:tc>
      </w:tr>
      <w:tr w14:paraId="586FD544">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2160" w:type="dxa"/>
            <w:tcMar>
              <w:top w:w="80" w:type="dxa"/>
              <w:left w:w="120" w:type="dxa"/>
              <w:bottom w:w="80" w:type="dxa"/>
              <w:right w:w="120" w:type="dxa"/>
            </w:tcMar>
            <w:vAlign w:val="center"/>
          </w:tcPr>
          <w:p w14:paraId="3685143C">
            <w:pPr>
              <w:spacing w:after="0" w:line="276" w:lineRule="auto"/>
              <w:jc w:val="center"/>
            </w:pPr>
            <w:r>
              <w:rPr>
                <w:rFonts w:ascii="Calibri" w:hAnsi="Calibri" w:eastAsia="宋体"/>
                <w:sz w:val="18"/>
              </w:rPr>
              <w:t>非火警</w:t>
            </w:r>
          </w:p>
        </w:tc>
        <w:tc>
          <w:tcPr>
            <w:tcW w:w="2160" w:type="dxa"/>
            <w:tcMar>
              <w:top w:w="80" w:type="dxa"/>
              <w:left w:w="120" w:type="dxa"/>
              <w:bottom w:w="80" w:type="dxa"/>
              <w:right w:w="120" w:type="dxa"/>
            </w:tcMar>
            <w:vAlign w:val="center"/>
          </w:tcPr>
          <w:p w14:paraId="2A7E274D">
            <w:pPr>
              <w:spacing w:after="0" w:line="276" w:lineRule="auto"/>
              <w:jc w:val="center"/>
            </w:pPr>
            <w:r>
              <w:rPr>
                <w:rFonts w:ascii="Calibri" w:hAnsi="Calibri" w:eastAsia="宋体"/>
                <w:sz w:val="18"/>
              </w:rPr>
              <w:t>火警</w:t>
            </w:r>
          </w:p>
        </w:tc>
        <w:tc>
          <w:tcPr>
            <w:tcW w:w="4708" w:type="dxa"/>
            <w:tcMar>
              <w:top w:w="80" w:type="dxa"/>
              <w:left w:w="120" w:type="dxa"/>
              <w:bottom w:w="80" w:type="dxa"/>
              <w:right w:w="120" w:type="dxa"/>
            </w:tcMar>
            <w:vAlign w:val="center"/>
          </w:tcPr>
          <w:p w14:paraId="4428BDE6">
            <w:pPr>
              <w:spacing w:after="0" w:line="276" w:lineRule="auto"/>
              <w:jc w:val="center"/>
            </w:pPr>
            <w:r>
              <w:rPr>
                <w:rFonts w:ascii="Calibri" w:hAnsi="Calibri" w:eastAsia="宋体"/>
                <w:sz w:val="18"/>
              </w:rPr>
              <w:t>仅紫外确认，不输出最终报警</w:t>
            </w:r>
          </w:p>
        </w:tc>
      </w:tr>
      <w:tr w14:paraId="5295FC10">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2160" w:type="dxa"/>
            <w:shd w:val="clear" w:color="auto" w:fill="FAFBFC"/>
            <w:tcMar>
              <w:top w:w="80" w:type="dxa"/>
              <w:left w:w="120" w:type="dxa"/>
              <w:bottom w:w="80" w:type="dxa"/>
              <w:right w:w="120" w:type="dxa"/>
            </w:tcMar>
            <w:vAlign w:val="center"/>
          </w:tcPr>
          <w:p w14:paraId="4AF9C541">
            <w:pPr>
              <w:spacing w:after="0" w:line="276" w:lineRule="auto"/>
              <w:jc w:val="center"/>
            </w:pPr>
            <w:r>
              <w:rPr>
                <w:rFonts w:ascii="Calibri" w:hAnsi="Calibri" w:eastAsia="宋体"/>
                <w:sz w:val="18"/>
              </w:rPr>
              <w:t>火警</w:t>
            </w:r>
          </w:p>
        </w:tc>
        <w:tc>
          <w:tcPr>
            <w:tcW w:w="2160" w:type="dxa"/>
            <w:shd w:val="clear" w:color="auto" w:fill="FAFBFC"/>
            <w:tcMar>
              <w:top w:w="80" w:type="dxa"/>
              <w:left w:w="120" w:type="dxa"/>
              <w:bottom w:w="80" w:type="dxa"/>
              <w:right w:w="120" w:type="dxa"/>
            </w:tcMar>
            <w:vAlign w:val="center"/>
          </w:tcPr>
          <w:p w14:paraId="5527C95B">
            <w:pPr>
              <w:spacing w:after="0" w:line="276" w:lineRule="auto"/>
              <w:jc w:val="center"/>
            </w:pPr>
            <w:r>
              <w:rPr>
                <w:rFonts w:ascii="Calibri" w:hAnsi="Calibri" w:eastAsia="宋体"/>
                <w:sz w:val="18"/>
              </w:rPr>
              <w:t>火警</w:t>
            </w:r>
          </w:p>
        </w:tc>
        <w:tc>
          <w:tcPr>
            <w:tcW w:w="4708" w:type="dxa"/>
            <w:shd w:val="clear" w:color="auto" w:fill="FAFBFC"/>
            <w:tcMar>
              <w:top w:w="80" w:type="dxa"/>
              <w:left w:w="120" w:type="dxa"/>
              <w:bottom w:w="80" w:type="dxa"/>
              <w:right w:w="120" w:type="dxa"/>
            </w:tcMar>
            <w:vAlign w:val="center"/>
          </w:tcPr>
          <w:p w14:paraId="2F5FE32E">
            <w:pPr>
              <w:spacing w:after="0" w:line="276" w:lineRule="auto"/>
              <w:jc w:val="center"/>
            </w:pPr>
            <w:r>
              <w:rPr>
                <w:rFonts w:ascii="Calibri" w:hAnsi="Calibri" w:eastAsia="宋体"/>
                <w:sz w:val="18"/>
              </w:rPr>
              <w:t>输出最终火警</w:t>
            </w:r>
          </w:p>
        </w:tc>
      </w:tr>
    </w:tbl>
    <w:p w14:paraId="33F97320">
      <w:pPr>
        <w:spacing w:after="20"/>
      </w:pPr>
    </w:p>
    <w:p w14:paraId="6091A09D">
      <w:pPr>
        <w:keepLines w:val="0"/>
      </w:pPr>
      <w:r>
        <w:rPr>
          <w:rFonts w:ascii="Calibri" w:hAnsi="Calibri" w:eastAsia="宋体"/>
        </w:rPr>
        <w:t>逻辑与能显著降低单一热源、背景辐射、偶发紫外脉冲等单传感器干扰造成的误报，代价是最终响应时间取决于两路中较慢的一路。</w:t>
      </w:r>
    </w:p>
    <w:p w14:paraId="6376B45C">
      <w:pPr>
        <w:pStyle w:val="4"/>
      </w:pPr>
      <w:r>
        <w:t>6.3 火警保持</w:t>
      </w:r>
    </w:p>
    <w:p w14:paraId="400A7F02">
      <w:pPr>
        <w:keepLines w:val="0"/>
      </w:pPr>
      <w:r>
        <w:rPr>
          <w:rFonts w:ascii="Calibri" w:hAnsi="Calibri" w:eastAsia="宋体"/>
        </w:rPr>
        <w:t>当前红外和紫外进入火警后均不再根据检测条件立即消警，名义保持时间为3 min。火警保持用于避免火焰波动或短时遮挡造成报警输出抖动。</w:t>
      </w:r>
    </w:p>
    <w:tbl>
      <w:tblPr>
        <w:tblStyle w:val="32"/>
        <w:tblW w:w="9025" w:type="dxa"/>
        <w:tblInd w:w="120" w:type="dxa"/>
        <w:tblBorders>
          <w:top w:val="single" w:color="9B1C1C" w:sz="8" w:space="0"/>
          <w:left w:val="single" w:color="9B1C1C" w:sz="8" w:space="0"/>
          <w:bottom w:val="single" w:color="9B1C1C" w:sz="8" w:space="0"/>
          <w:right w:val="single" w:color="9B1C1C" w:sz="8" w:space="0"/>
          <w:insideH w:val="single" w:color="9B1C1C" w:sz="8" w:space="0"/>
          <w:insideV w:val="single" w:color="9B1C1C" w:sz="8" w:space="0"/>
        </w:tblBorders>
        <w:tblLayout w:type="fixed"/>
        <w:tblCellMar>
          <w:top w:w="0" w:type="dxa"/>
          <w:left w:w="108" w:type="dxa"/>
          <w:bottom w:w="0" w:type="dxa"/>
          <w:right w:w="108" w:type="dxa"/>
        </w:tblCellMar>
      </w:tblPr>
      <w:tblGrid>
        <w:gridCol w:w="9025"/>
      </w:tblGrid>
      <w:tr w14:paraId="1F6044D6">
        <w:tblPrEx>
          <w:tblBorders>
            <w:top w:val="single" w:color="9B1C1C" w:sz="8" w:space="0"/>
            <w:left w:val="single" w:color="9B1C1C" w:sz="8" w:space="0"/>
            <w:bottom w:val="single" w:color="9B1C1C" w:sz="8" w:space="0"/>
            <w:right w:val="single" w:color="9B1C1C" w:sz="8" w:space="0"/>
            <w:insideH w:val="single" w:color="9B1C1C" w:sz="8" w:space="0"/>
            <w:insideV w:val="single" w:color="9B1C1C" w:sz="8" w:space="0"/>
          </w:tblBorders>
          <w:tblCellMar>
            <w:top w:w="0" w:type="dxa"/>
            <w:left w:w="108" w:type="dxa"/>
            <w:bottom w:w="0" w:type="dxa"/>
            <w:right w:w="108" w:type="dxa"/>
          </w:tblCellMar>
        </w:tblPrEx>
        <w:tc>
          <w:tcPr>
            <w:tcW w:w="9025" w:type="dxa"/>
            <w:shd w:val="clear" w:color="auto" w:fill="FDECEC"/>
            <w:tcMar>
              <w:top w:w="80" w:type="dxa"/>
              <w:left w:w="120" w:type="dxa"/>
              <w:bottom w:w="80" w:type="dxa"/>
              <w:right w:w="120" w:type="dxa"/>
            </w:tcMar>
            <w:vAlign w:val="center"/>
          </w:tcPr>
          <w:p w14:paraId="686750F5">
            <w:pPr>
              <w:spacing w:after="40"/>
            </w:pPr>
            <w:r>
              <w:rPr>
                <w:rFonts w:ascii="Calibri" w:hAnsi="Calibri" w:eastAsia="微软雅黑"/>
                <w:b/>
                <w:color w:val="9B1C1C"/>
                <w:sz w:val="20"/>
              </w:rPr>
              <w:t>当前边界</w:t>
            </w:r>
          </w:p>
          <w:p w14:paraId="17689C53">
            <w:pPr>
              <w:spacing w:after="0"/>
            </w:pPr>
            <w:r>
              <w:rPr>
                <w:rFonts w:ascii="Calibri" w:hAnsi="Calibri" w:eastAsia="宋体"/>
                <w:sz w:val="20"/>
              </w:rPr>
              <w:t>当前两路火警各自要求“保持时间到期且另一传感器已经空闲”才退出。当两路已经同时进入火警时会形成互相等待，组合火警可能持续锁存。量产前应明确采用统一组合保持计时、允许单路先退出，或保留外部复位式锁存中的一种策略。</w:t>
            </w:r>
          </w:p>
        </w:tc>
      </w:tr>
    </w:tbl>
    <w:p w14:paraId="713DB055">
      <w:pPr>
        <w:spacing w:after="40"/>
      </w:pPr>
    </w:p>
    <w:p w14:paraId="61338CFD">
      <w:pPr>
        <w:pStyle w:val="3"/>
      </w:pPr>
      <w:r>
        <w:t>七、典型场景响应</w:t>
      </w:r>
    </w:p>
    <w:tbl>
      <w:tblPr>
        <w:tblStyle w:val="32"/>
        <w:tblW w:w="9028" w:type="dxa"/>
        <w:tblInd w:w="120" w:type="dxa"/>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Layout w:type="fixed"/>
        <w:tblCellMar>
          <w:top w:w="0" w:type="dxa"/>
          <w:left w:w="108" w:type="dxa"/>
          <w:bottom w:w="0" w:type="dxa"/>
          <w:right w:w="108" w:type="dxa"/>
        </w:tblCellMar>
      </w:tblPr>
      <w:tblGrid>
        <w:gridCol w:w="1800"/>
        <w:gridCol w:w="2736"/>
        <w:gridCol w:w="3240"/>
        <w:gridCol w:w="1252"/>
      </w:tblGrid>
      <w:tr w14:paraId="5EBCF984">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rPr>
          <w:tblHeader/>
        </w:trPr>
        <w:tc>
          <w:tcPr>
            <w:tcW w:w="1800" w:type="dxa"/>
            <w:shd w:val="clear" w:color="auto" w:fill="D9EAF7"/>
            <w:tcMar>
              <w:top w:w="80" w:type="dxa"/>
              <w:left w:w="120" w:type="dxa"/>
              <w:bottom w:w="80" w:type="dxa"/>
              <w:right w:w="120" w:type="dxa"/>
            </w:tcMar>
            <w:vAlign w:val="center"/>
          </w:tcPr>
          <w:p w14:paraId="231A7E38">
            <w:pPr>
              <w:spacing w:after="0"/>
              <w:jc w:val="center"/>
            </w:pPr>
            <w:r>
              <w:rPr>
                <w:rFonts w:ascii="Calibri" w:hAnsi="Calibri" w:eastAsia="微软雅黑"/>
                <w:b/>
                <w:color w:val="17365D"/>
                <w:sz w:val="17"/>
              </w:rPr>
              <w:t>场景</w:t>
            </w:r>
          </w:p>
        </w:tc>
        <w:tc>
          <w:tcPr>
            <w:tcW w:w="2736" w:type="dxa"/>
            <w:shd w:val="clear" w:color="auto" w:fill="D9EAF7"/>
            <w:tcMar>
              <w:top w:w="80" w:type="dxa"/>
              <w:left w:w="120" w:type="dxa"/>
              <w:bottom w:w="80" w:type="dxa"/>
              <w:right w:w="120" w:type="dxa"/>
            </w:tcMar>
            <w:vAlign w:val="center"/>
          </w:tcPr>
          <w:p w14:paraId="28492439">
            <w:pPr>
              <w:spacing w:after="0"/>
              <w:jc w:val="center"/>
            </w:pPr>
            <w:r>
              <w:rPr>
                <w:rFonts w:ascii="Calibri" w:hAnsi="Calibri" w:eastAsia="微软雅黑"/>
                <w:b/>
                <w:color w:val="17365D"/>
                <w:sz w:val="17"/>
              </w:rPr>
              <w:t>红外主要表现</w:t>
            </w:r>
          </w:p>
        </w:tc>
        <w:tc>
          <w:tcPr>
            <w:tcW w:w="3240" w:type="dxa"/>
            <w:shd w:val="clear" w:color="auto" w:fill="D9EAF7"/>
            <w:tcMar>
              <w:top w:w="80" w:type="dxa"/>
              <w:left w:w="120" w:type="dxa"/>
              <w:bottom w:w="80" w:type="dxa"/>
              <w:right w:w="120" w:type="dxa"/>
            </w:tcMar>
            <w:vAlign w:val="center"/>
          </w:tcPr>
          <w:p w14:paraId="6C22CEF9">
            <w:pPr>
              <w:spacing w:after="0"/>
              <w:jc w:val="center"/>
            </w:pPr>
            <w:r>
              <w:rPr>
                <w:rFonts w:ascii="Calibri" w:hAnsi="Calibri" w:eastAsia="微软雅黑"/>
                <w:b/>
                <w:color w:val="17365D"/>
                <w:sz w:val="17"/>
              </w:rPr>
              <w:t>包络/紫外响应</w:t>
            </w:r>
          </w:p>
        </w:tc>
        <w:tc>
          <w:tcPr>
            <w:tcW w:w="1252" w:type="dxa"/>
            <w:shd w:val="clear" w:color="auto" w:fill="D9EAF7"/>
            <w:tcMar>
              <w:top w:w="80" w:type="dxa"/>
              <w:left w:w="120" w:type="dxa"/>
              <w:bottom w:w="80" w:type="dxa"/>
              <w:right w:w="120" w:type="dxa"/>
            </w:tcMar>
            <w:vAlign w:val="center"/>
          </w:tcPr>
          <w:p w14:paraId="0E3A49C1">
            <w:pPr>
              <w:spacing w:after="0"/>
              <w:jc w:val="center"/>
            </w:pPr>
            <w:r>
              <w:rPr>
                <w:rFonts w:ascii="Calibri" w:hAnsi="Calibri" w:eastAsia="微软雅黑"/>
                <w:b/>
                <w:color w:val="17365D"/>
                <w:sz w:val="17"/>
              </w:rPr>
              <w:t>结果</w:t>
            </w:r>
          </w:p>
        </w:tc>
      </w:tr>
      <w:tr w14:paraId="1281DCFB">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131E69E2">
            <w:pPr>
              <w:spacing w:after="0" w:line="276" w:lineRule="auto"/>
              <w:jc w:val="center"/>
            </w:pPr>
            <w:r>
              <w:rPr>
                <w:rFonts w:ascii="Calibri" w:hAnsi="Calibri" w:eastAsia="宋体"/>
                <w:sz w:val="17"/>
              </w:rPr>
              <w:t>无火背景</w:t>
            </w:r>
          </w:p>
        </w:tc>
        <w:tc>
          <w:tcPr>
            <w:tcW w:w="2736" w:type="dxa"/>
            <w:tcMar>
              <w:top w:w="80" w:type="dxa"/>
              <w:left w:w="120" w:type="dxa"/>
              <w:bottom w:w="80" w:type="dxa"/>
              <w:right w:w="120" w:type="dxa"/>
            </w:tcMar>
            <w:vAlign w:val="center"/>
          </w:tcPr>
          <w:p w14:paraId="180F7B63">
            <w:pPr>
              <w:spacing w:after="0" w:line="276" w:lineRule="auto"/>
              <w:jc w:val="left"/>
            </w:pPr>
            <w:r>
              <w:rPr>
                <w:rFonts w:ascii="Calibri" w:hAnsi="Calibri" w:eastAsia="宋体"/>
                <w:sz w:val="17"/>
              </w:rPr>
              <w:t>主通道功率低，光谱或频率不形成完整火焰特征</w:t>
            </w:r>
          </w:p>
        </w:tc>
        <w:tc>
          <w:tcPr>
            <w:tcW w:w="3240" w:type="dxa"/>
            <w:tcMar>
              <w:top w:w="80" w:type="dxa"/>
              <w:left w:w="120" w:type="dxa"/>
              <w:bottom w:w="80" w:type="dxa"/>
              <w:right w:w="120" w:type="dxa"/>
            </w:tcMar>
            <w:vAlign w:val="center"/>
          </w:tcPr>
          <w:p w14:paraId="150436E9">
            <w:pPr>
              <w:spacing w:after="0" w:line="276" w:lineRule="auto"/>
              <w:jc w:val="left"/>
            </w:pPr>
            <w:r>
              <w:rPr>
                <w:rFonts w:ascii="Calibri" w:hAnsi="Calibri" w:eastAsia="宋体"/>
                <w:sz w:val="17"/>
              </w:rPr>
              <w:t>包络完成安静布防；UV脉冲不足</w:t>
            </w:r>
          </w:p>
        </w:tc>
        <w:tc>
          <w:tcPr>
            <w:tcW w:w="1252" w:type="dxa"/>
            <w:tcMar>
              <w:top w:w="80" w:type="dxa"/>
              <w:left w:w="120" w:type="dxa"/>
              <w:bottom w:w="80" w:type="dxa"/>
              <w:right w:w="120" w:type="dxa"/>
            </w:tcMar>
            <w:vAlign w:val="center"/>
          </w:tcPr>
          <w:p w14:paraId="1B0757E8">
            <w:pPr>
              <w:spacing w:after="0" w:line="276" w:lineRule="auto"/>
              <w:jc w:val="center"/>
            </w:pPr>
            <w:r>
              <w:rPr>
                <w:rFonts w:ascii="Calibri" w:hAnsi="Calibri" w:eastAsia="宋体"/>
                <w:sz w:val="17"/>
              </w:rPr>
              <w:t>无报警</w:t>
            </w:r>
          </w:p>
        </w:tc>
      </w:tr>
      <w:tr w14:paraId="654F1A87">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800" w:type="dxa"/>
            <w:shd w:val="clear" w:color="auto" w:fill="FAFBFC"/>
            <w:tcMar>
              <w:top w:w="80" w:type="dxa"/>
              <w:left w:w="120" w:type="dxa"/>
              <w:bottom w:w="80" w:type="dxa"/>
              <w:right w:w="120" w:type="dxa"/>
            </w:tcMar>
            <w:vAlign w:val="center"/>
          </w:tcPr>
          <w:p w14:paraId="6C326992">
            <w:pPr>
              <w:spacing w:after="0" w:line="276" w:lineRule="auto"/>
              <w:jc w:val="center"/>
            </w:pPr>
            <w:r>
              <w:rPr>
                <w:rFonts w:ascii="Calibri" w:hAnsi="Calibri" w:eastAsia="宋体"/>
                <w:sz w:val="17"/>
              </w:rPr>
              <w:t>短按打火机且未进入红外预警</w:t>
            </w:r>
          </w:p>
        </w:tc>
        <w:tc>
          <w:tcPr>
            <w:tcW w:w="2736" w:type="dxa"/>
            <w:shd w:val="clear" w:color="auto" w:fill="FAFBFC"/>
            <w:tcMar>
              <w:top w:w="80" w:type="dxa"/>
              <w:left w:w="120" w:type="dxa"/>
              <w:bottom w:w="80" w:type="dxa"/>
              <w:right w:w="120" w:type="dxa"/>
            </w:tcMar>
            <w:vAlign w:val="center"/>
          </w:tcPr>
          <w:p w14:paraId="4C5BBB68">
            <w:pPr>
              <w:spacing w:after="0" w:line="276" w:lineRule="auto"/>
              <w:jc w:val="left"/>
            </w:pPr>
            <w:r>
              <w:rPr>
                <w:rFonts w:ascii="Calibri" w:hAnsi="Calibri" w:eastAsia="宋体"/>
                <w:sz w:val="17"/>
              </w:rPr>
              <w:t>主通道短时越过进场阈值，但其他判据不足</w:t>
            </w:r>
          </w:p>
        </w:tc>
        <w:tc>
          <w:tcPr>
            <w:tcW w:w="3240" w:type="dxa"/>
            <w:shd w:val="clear" w:color="auto" w:fill="FAFBFC"/>
            <w:tcMar>
              <w:top w:w="80" w:type="dxa"/>
              <w:left w:w="120" w:type="dxa"/>
              <w:bottom w:w="80" w:type="dxa"/>
              <w:right w:w="120" w:type="dxa"/>
            </w:tcMar>
            <w:vAlign w:val="center"/>
          </w:tcPr>
          <w:p w14:paraId="550427E4">
            <w:pPr>
              <w:spacing w:after="0" w:line="276" w:lineRule="auto"/>
              <w:jc w:val="left"/>
            </w:pPr>
            <w:r>
              <w:rPr>
                <w:rFonts w:ascii="Calibri" w:hAnsi="Calibri" w:eastAsia="宋体"/>
                <w:sz w:val="17"/>
              </w:rPr>
              <w:t>安静1 s后丢弃本次包络观察</w:t>
            </w:r>
          </w:p>
        </w:tc>
        <w:tc>
          <w:tcPr>
            <w:tcW w:w="1252" w:type="dxa"/>
            <w:shd w:val="clear" w:color="auto" w:fill="FAFBFC"/>
            <w:tcMar>
              <w:top w:w="80" w:type="dxa"/>
              <w:left w:w="120" w:type="dxa"/>
              <w:bottom w:w="80" w:type="dxa"/>
              <w:right w:w="120" w:type="dxa"/>
            </w:tcMar>
            <w:vAlign w:val="center"/>
          </w:tcPr>
          <w:p w14:paraId="5EE706C9">
            <w:pPr>
              <w:spacing w:after="0" w:line="276" w:lineRule="auto"/>
              <w:jc w:val="center"/>
            </w:pPr>
            <w:r>
              <w:rPr>
                <w:rFonts w:ascii="Calibri" w:hAnsi="Calibri" w:eastAsia="宋体"/>
                <w:sz w:val="17"/>
              </w:rPr>
              <w:t>无报警</w:t>
            </w:r>
          </w:p>
        </w:tc>
      </w:tr>
      <w:tr w14:paraId="7C04DB30">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7FA4981A">
            <w:pPr>
              <w:spacing w:after="0" w:line="276" w:lineRule="auto"/>
              <w:jc w:val="center"/>
            </w:pPr>
            <w:r>
              <w:rPr>
                <w:rFonts w:ascii="Calibri" w:hAnsi="Calibri" w:eastAsia="宋体"/>
                <w:sz w:val="17"/>
              </w:rPr>
              <w:t>近距离打火机</w:t>
            </w:r>
          </w:p>
        </w:tc>
        <w:tc>
          <w:tcPr>
            <w:tcW w:w="2736" w:type="dxa"/>
            <w:tcMar>
              <w:top w:w="80" w:type="dxa"/>
              <w:left w:w="120" w:type="dxa"/>
              <w:bottom w:w="80" w:type="dxa"/>
              <w:right w:w="120" w:type="dxa"/>
            </w:tcMar>
            <w:vAlign w:val="center"/>
          </w:tcPr>
          <w:p w14:paraId="1B51F808">
            <w:pPr>
              <w:spacing w:after="0" w:line="276" w:lineRule="auto"/>
              <w:jc w:val="left"/>
            </w:pPr>
            <w:r>
              <w:rPr>
                <w:rFonts w:ascii="Calibri" w:hAnsi="Calibri" w:eastAsia="宋体"/>
                <w:sz w:val="17"/>
              </w:rPr>
              <w:t>可能满足红外功率、光谱和频率</w:t>
            </w:r>
          </w:p>
        </w:tc>
        <w:tc>
          <w:tcPr>
            <w:tcW w:w="3240" w:type="dxa"/>
            <w:tcMar>
              <w:top w:w="80" w:type="dxa"/>
              <w:left w:w="120" w:type="dxa"/>
              <w:bottom w:w="80" w:type="dxa"/>
              <w:right w:w="120" w:type="dxa"/>
            </w:tcMar>
            <w:vAlign w:val="center"/>
          </w:tcPr>
          <w:p w14:paraId="74057652">
            <w:pPr>
              <w:spacing w:after="0" w:line="276" w:lineRule="auto"/>
              <w:jc w:val="left"/>
            </w:pPr>
            <w:r>
              <w:rPr>
                <w:rFonts w:ascii="Calibri" w:hAnsi="Calibri" w:eastAsia="宋体"/>
                <w:sz w:val="17"/>
              </w:rPr>
              <w:t>高峰后快速衰减，判为打火机候选并阻止红外火警</w:t>
            </w:r>
          </w:p>
        </w:tc>
        <w:tc>
          <w:tcPr>
            <w:tcW w:w="1252" w:type="dxa"/>
            <w:tcMar>
              <w:top w:w="80" w:type="dxa"/>
              <w:left w:w="120" w:type="dxa"/>
              <w:bottom w:w="80" w:type="dxa"/>
              <w:right w:w="120" w:type="dxa"/>
            </w:tcMar>
            <w:vAlign w:val="center"/>
          </w:tcPr>
          <w:p w14:paraId="01702FBE">
            <w:pPr>
              <w:spacing w:after="0" w:line="276" w:lineRule="auto"/>
              <w:jc w:val="center"/>
            </w:pPr>
            <w:r>
              <w:rPr>
                <w:rFonts w:ascii="Calibri" w:hAnsi="Calibri" w:eastAsia="宋体"/>
                <w:sz w:val="17"/>
              </w:rPr>
              <w:t>通常抑制</w:t>
            </w:r>
          </w:p>
        </w:tc>
      </w:tr>
      <w:tr w14:paraId="21F6480A">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800" w:type="dxa"/>
            <w:shd w:val="clear" w:color="auto" w:fill="FAFBFC"/>
            <w:tcMar>
              <w:top w:w="80" w:type="dxa"/>
              <w:left w:w="120" w:type="dxa"/>
              <w:bottom w:w="80" w:type="dxa"/>
              <w:right w:w="120" w:type="dxa"/>
            </w:tcMar>
            <w:vAlign w:val="center"/>
          </w:tcPr>
          <w:p w14:paraId="10F1583B">
            <w:pPr>
              <w:spacing w:after="0" w:line="276" w:lineRule="auto"/>
              <w:jc w:val="center"/>
            </w:pPr>
            <w:r>
              <w:rPr>
                <w:rFonts w:ascii="Calibri" w:hAnsi="Calibri" w:eastAsia="宋体"/>
                <w:sz w:val="17"/>
              </w:rPr>
              <w:t>打火机长期强烈燃烧</w:t>
            </w:r>
          </w:p>
        </w:tc>
        <w:tc>
          <w:tcPr>
            <w:tcW w:w="2736" w:type="dxa"/>
            <w:shd w:val="clear" w:color="auto" w:fill="FAFBFC"/>
            <w:tcMar>
              <w:top w:w="80" w:type="dxa"/>
              <w:left w:w="120" w:type="dxa"/>
              <w:bottom w:w="80" w:type="dxa"/>
              <w:right w:w="120" w:type="dxa"/>
            </w:tcMar>
            <w:vAlign w:val="center"/>
          </w:tcPr>
          <w:p w14:paraId="56DA930F">
            <w:pPr>
              <w:spacing w:after="0" w:line="276" w:lineRule="auto"/>
              <w:jc w:val="left"/>
            </w:pPr>
            <w:r>
              <w:rPr>
                <w:rFonts w:ascii="Calibri" w:hAnsi="Calibri" w:eastAsia="宋体"/>
                <w:sz w:val="17"/>
              </w:rPr>
              <w:t>后续能量可能持续升高</w:t>
            </w:r>
          </w:p>
        </w:tc>
        <w:tc>
          <w:tcPr>
            <w:tcW w:w="3240" w:type="dxa"/>
            <w:shd w:val="clear" w:color="auto" w:fill="FAFBFC"/>
            <w:tcMar>
              <w:top w:w="80" w:type="dxa"/>
              <w:left w:w="120" w:type="dxa"/>
              <w:bottom w:w="80" w:type="dxa"/>
              <w:right w:w="120" w:type="dxa"/>
            </w:tcMar>
            <w:vAlign w:val="center"/>
          </w:tcPr>
          <w:p w14:paraId="126B7341">
            <w:pPr>
              <w:spacing w:after="0" w:line="276" w:lineRule="auto"/>
              <w:jc w:val="left"/>
            </w:pPr>
            <w:r>
              <w:rPr>
                <w:rFonts w:ascii="Calibri" w:hAnsi="Calibri" w:eastAsia="宋体"/>
                <w:sz w:val="17"/>
              </w:rPr>
              <w:t>连续两个恢复窗通过后可升级为持续火焰</w:t>
            </w:r>
          </w:p>
        </w:tc>
        <w:tc>
          <w:tcPr>
            <w:tcW w:w="1252" w:type="dxa"/>
            <w:shd w:val="clear" w:color="auto" w:fill="FAFBFC"/>
            <w:tcMar>
              <w:top w:w="80" w:type="dxa"/>
              <w:left w:w="120" w:type="dxa"/>
              <w:bottom w:w="80" w:type="dxa"/>
              <w:right w:w="120" w:type="dxa"/>
            </w:tcMar>
            <w:vAlign w:val="center"/>
          </w:tcPr>
          <w:p w14:paraId="40D27AC2">
            <w:pPr>
              <w:spacing w:after="0" w:line="276" w:lineRule="auto"/>
              <w:jc w:val="center"/>
            </w:pPr>
            <w:r>
              <w:rPr>
                <w:rFonts w:ascii="Calibri" w:hAnsi="Calibri" w:eastAsia="宋体"/>
                <w:sz w:val="17"/>
              </w:rPr>
              <w:t>可能报警</w:t>
            </w:r>
          </w:p>
        </w:tc>
      </w:tr>
      <w:tr w14:paraId="3D2B6D2C">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3602AFA0">
            <w:pPr>
              <w:spacing w:after="0" w:line="276" w:lineRule="auto"/>
              <w:jc w:val="center"/>
            </w:pPr>
            <w:r>
              <w:rPr>
                <w:rFonts w:ascii="Calibri" w:hAnsi="Calibri" w:eastAsia="宋体"/>
                <w:sz w:val="17"/>
              </w:rPr>
              <w:t>酒精盆点火轰燃</w:t>
            </w:r>
          </w:p>
        </w:tc>
        <w:tc>
          <w:tcPr>
            <w:tcW w:w="2736" w:type="dxa"/>
            <w:tcMar>
              <w:top w:w="80" w:type="dxa"/>
              <w:left w:w="120" w:type="dxa"/>
              <w:bottom w:w="80" w:type="dxa"/>
              <w:right w:w="120" w:type="dxa"/>
            </w:tcMar>
            <w:vAlign w:val="center"/>
          </w:tcPr>
          <w:p w14:paraId="252BFB4C">
            <w:pPr>
              <w:spacing w:after="0" w:line="276" w:lineRule="auto"/>
              <w:jc w:val="left"/>
            </w:pPr>
            <w:r>
              <w:rPr>
                <w:rFonts w:ascii="Calibri" w:hAnsi="Calibri" w:eastAsia="宋体"/>
                <w:sz w:val="17"/>
              </w:rPr>
              <w:t>初始峰值可能极高</w:t>
            </w:r>
          </w:p>
        </w:tc>
        <w:tc>
          <w:tcPr>
            <w:tcW w:w="3240" w:type="dxa"/>
            <w:tcMar>
              <w:top w:w="80" w:type="dxa"/>
              <w:left w:w="120" w:type="dxa"/>
              <w:bottom w:w="80" w:type="dxa"/>
              <w:right w:w="120" w:type="dxa"/>
            </w:tcMar>
            <w:vAlign w:val="center"/>
          </w:tcPr>
          <w:p w14:paraId="10EA4611">
            <w:pPr>
              <w:spacing w:after="0" w:line="276" w:lineRule="auto"/>
              <w:jc w:val="left"/>
            </w:pPr>
            <w:r>
              <w:rPr>
                <w:rFonts w:ascii="Calibri" w:hAnsi="Calibri" w:eastAsia="宋体"/>
                <w:sz w:val="17"/>
              </w:rPr>
              <w:t>初判打火机后，稳定能量连续达到绝对或相对恢复条件</w:t>
            </w:r>
          </w:p>
        </w:tc>
        <w:tc>
          <w:tcPr>
            <w:tcW w:w="1252" w:type="dxa"/>
            <w:tcMar>
              <w:top w:w="80" w:type="dxa"/>
              <w:left w:w="120" w:type="dxa"/>
              <w:bottom w:w="80" w:type="dxa"/>
              <w:right w:w="120" w:type="dxa"/>
            </w:tcMar>
            <w:vAlign w:val="center"/>
          </w:tcPr>
          <w:p w14:paraId="34C452D5">
            <w:pPr>
              <w:spacing w:after="0" w:line="276" w:lineRule="auto"/>
              <w:jc w:val="center"/>
            </w:pPr>
            <w:r>
              <w:rPr>
                <w:rFonts w:ascii="Calibri" w:hAnsi="Calibri" w:eastAsia="宋体"/>
                <w:sz w:val="17"/>
              </w:rPr>
              <w:t>恢复为持续火焰</w:t>
            </w:r>
          </w:p>
        </w:tc>
      </w:tr>
      <w:tr w14:paraId="443088DE">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800" w:type="dxa"/>
            <w:shd w:val="clear" w:color="auto" w:fill="FAFBFC"/>
            <w:tcMar>
              <w:top w:w="80" w:type="dxa"/>
              <w:left w:w="120" w:type="dxa"/>
              <w:bottom w:w="80" w:type="dxa"/>
              <w:right w:w="120" w:type="dxa"/>
            </w:tcMar>
            <w:vAlign w:val="center"/>
          </w:tcPr>
          <w:p w14:paraId="73500F0B">
            <w:pPr>
              <w:spacing w:after="0" w:line="276" w:lineRule="auto"/>
              <w:jc w:val="center"/>
            </w:pPr>
            <w:r>
              <w:rPr>
                <w:rFonts w:ascii="Calibri" w:hAnsi="Calibri" w:eastAsia="宋体"/>
                <w:sz w:val="17"/>
              </w:rPr>
              <w:t>远距离真实火焰</w:t>
            </w:r>
          </w:p>
        </w:tc>
        <w:tc>
          <w:tcPr>
            <w:tcW w:w="2736" w:type="dxa"/>
            <w:shd w:val="clear" w:color="auto" w:fill="FAFBFC"/>
            <w:tcMar>
              <w:top w:w="80" w:type="dxa"/>
              <w:left w:w="120" w:type="dxa"/>
              <w:bottom w:w="80" w:type="dxa"/>
              <w:right w:w="120" w:type="dxa"/>
            </w:tcMar>
            <w:vAlign w:val="center"/>
          </w:tcPr>
          <w:p w14:paraId="4CBD812C">
            <w:pPr>
              <w:spacing w:after="0" w:line="276" w:lineRule="auto"/>
              <w:jc w:val="left"/>
            </w:pPr>
            <w:r>
              <w:rPr>
                <w:rFonts w:ascii="Calibri" w:hAnsi="Calibri" w:eastAsia="宋体"/>
                <w:sz w:val="17"/>
              </w:rPr>
              <w:t>绝对能量降低，但光谱和闪烁关系仍可能成立</w:t>
            </w:r>
          </w:p>
        </w:tc>
        <w:tc>
          <w:tcPr>
            <w:tcW w:w="3240" w:type="dxa"/>
            <w:shd w:val="clear" w:color="auto" w:fill="FAFBFC"/>
            <w:tcMar>
              <w:top w:w="80" w:type="dxa"/>
              <w:left w:w="120" w:type="dxa"/>
              <w:bottom w:w="80" w:type="dxa"/>
              <w:right w:w="120" w:type="dxa"/>
            </w:tcMar>
            <w:vAlign w:val="center"/>
          </w:tcPr>
          <w:p w14:paraId="21B8A75B">
            <w:pPr>
              <w:spacing w:after="0" w:line="276" w:lineRule="auto"/>
              <w:jc w:val="left"/>
            </w:pPr>
            <w:r>
              <w:rPr>
                <w:rFonts w:ascii="Calibri" w:hAnsi="Calibri" w:eastAsia="宋体"/>
                <w:sz w:val="17"/>
              </w:rPr>
              <w:t>相对恢复路径与UV持续脉冲提供补充</w:t>
            </w:r>
          </w:p>
        </w:tc>
        <w:tc>
          <w:tcPr>
            <w:tcW w:w="1252" w:type="dxa"/>
            <w:shd w:val="clear" w:color="auto" w:fill="FAFBFC"/>
            <w:tcMar>
              <w:top w:w="80" w:type="dxa"/>
              <w:left w:w="120" w:type="dxa"/>
              <w:bottom w:w="80" w:type="dxa"/>
              <w:right w:w="120" w:type="dxa"/>
            </w:tcMar>
            <w:vAlign w:val="center"/>
          </w:tcPr>
          <w:p w14:paraId="368C495F">
            <w:pPr>
              <w:spacing w:after="0" w:line="276" w:lineRule="auto"/>
              <w:jc w:val="center"/>
            </w:pPr>
            <w:r>
              <w:rPr>
                <w:rFonts w:ascii="Calibri" w:hAnsi="Calibri" w:eastAsia="宋体"/>
                <w:sz w:val="17"/>
              </w:rPr>
              <w:t>满足两路后报警</w:t>
            </w:r>
          </w:p>
        </w:tc>
      </w:tr>
      <w:tr w14:paraId="0D1E7CD6">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51E0EE92">
            <w:pPr>
              <w:spacing w:after="0" w:line="276" w:lineRule="auto"/>
              <w:jc w:val="center"/>
            </w:pPr>
            <w:r>
              <w:rPr>
                <w:rFonts w:ascii="Calibri" w:hAnsi="Calibri" w:eastAsia="宋体"/>
                <w:sz w:val="17"/>
              </w:rPr>
              <w:t>静态高温热源</w:t>
            </w:r>
          </w:p>
        </w:tc>
        <w:tc>
          <w:tcPr>
            <w:tcW w:w="2736" w:type="dxa"/>
            <w:tcMar>
              <w:top w:w="80" w:type="dxa"/>
              <w:left w:w="120" w:type="dxa"/>
              <w:bottom w:w="80" w:type="dxa"/>
              <w:right w:w="120" w:type="dxa"/>
            </w:tcMar>
            <w:vAlign w:val="center"/>
          </w:tcPr>
          <w:p w14:paraId="396B7906">
            <w:pPr>
              <w:spacing w:after="0" w:line="276" w:lineRule="auto"/>
              <w:jc w:val="left"/>
            </w:pPr>
            <w:r>
              <w:rPr>
                <w:rFonts w:ascii="Calibri" w:hAnsi="Calibri" w:eastAsia="宋体"/>
                <w:sz w:val="17"/>
              </w:rPr>
              <w:t>去直流功率低，或光谱比不满足</w:t>
            </w:r>
          </w:p>
        </w:tc>
        <w:tc>
          <w:tcPr>
            <w:tcW w:w="3240" w:type="dxa"/>
            <w:tcMar>
              <w:top w:w="80" w:type="dxa"/>
              <w:left w:w="120" w:type="dxa"/>
              <w:bottom w:w="80" w:type="dxa"/>
              <w:right w:w="120" w:type="dxa"/>
            </w:tcMar>
            <w:vAlign w:val="center"/>
          </w:tcPr>
          <w:p w14:paraId="43FD866A">
            <w:pPr>
              <w:spacing w:after="0" w:line="276" w:lineRule="auto"/>
              <w:jc w:val="left"/>
            </w:pPr>
            <w:r>
              <w:rPr>
                <w:rFonts w:ascii="Calibri" w:hAnsi="Calibri" w:eastAsia="宋体"/>
                <w:sz w:val="17"/>
              </w:rPr>
              <w:t>UV通常无持续有效脉冲</w:t>
            </w:r>
          </w:p>
        </w:tc>
        <w:tc>
          <w:tcPr>
            <w:tcW w:w="1252" w:type="dxa"/>
            <w:tcMar>
              <w:top w:w="80" w:type="dxa"/>
              <w:left w:w="120" w:type="dxa"/>
              <w:bottom w:w="80" w:type="dxa"/>
              <w:right w:w="120" w:type="dxa"/>
            </w:tcMar>
            <w:vAlign w:val="center"/>
          </w:tcPr>
          <w:p w14:paraId="1D95BDD8">
            <w:pPr>
              <w:spacing w:after="0" w:line="276" w:lineRule="auto"/>
              <w:jc w:val="center"/>
            </w:pPr>
            <w:r>
              <w:rPr>
                <w:rFonts w:ascii="Calibri" w:hAnsi="Calibri" w:eastAsia="宋体"/>
                <w:sz w:val="17"/>
              </w:rPr>
              <w:t>抑制</w:t>
            </w:r>
          </w:p>
        </w:tc>
      </w:tr>
      <w:tr w14:paraId="361DC304">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800" w:type="dxa"/>
            <w:shd w:val="clear" w:color="auto" w:fill="FAFBFC"/>
            <w:tcMar>
              <w:top w:w="80" w:type="dxa"/>
              <w:left w:w="120" w:type="dxa"/>
              <w:bottom w:w="80" w:type="dxa"/>
              <w:right w:w="120" w:type="dxa"/>
            </w:tcMar>
            <w:vAlign w:val="center"/>
          </w:tcPr>
          <w:p w14:paraId="4D839DF9">
            <w:pPr>
              <w:spacing w:after="0" w:line="276" w:lineRule="auto"/>
              <w:jc w:val="center"/>
            </w:pPr>
            <w:r>
              <w:rPr>
                <w:rFonts w:ascii="Calibri" w:hAnsi="Calibri" w:eastAsia="宋体"/>
                <w:sz w:val="17"/>
              </w:rPr>
              <w:t>偶发紫外脉冲</w:t>
            </w:r>
          </w:p>
        </w:tc>
        <w:tc>
          <w:tcPr>
            <w:tcW w:w="2736" w:type="dxa"/>
            <w:shd w:val="clear" w:color="auto" w:fill="FAFBFC"/>
            <w:tcMar>
              <w:top w:w="80" w:type="dxa"/>
              <w:left w:w="120" w:type="dxa"/>
              <w:bottom w:w="80" w:type="dxa"/>
              <w:right w:w="120" w:type="dxa"/>
            </w:tcMar>
            <w:vAlign w:val="center"/>
          </w:tcPr>
          <w:p w14:paraId="3DB69310">
            <w:pPr>
              <w:spacing w:after="0" w:line="276" w:lineRule="auto"/>
              <w:jc w:val="left"/>
            </w:pPr>
            <w:r>
              <w:rPr>
                <w:rFonts w:ascii="Calibri" w:hAnsi="Calibri" w:eastAsia="宋体"/>
                <w:sz w:val="17"/>
              </w:rPr>
              <w:t>红外不满足</w:t>
            </w:r>
          </w:p>
        </w:tc>
        <w:tc>
          <w:tcPr>
            <w:tcW w:w="3240" w:type="dxa"/>
            <w:shd w:val="clear" w:color="auto" w:fill="FAFBFC"/>
            <w:tcMar>
              <w:top w:w="80" w:type="dxa"/>
              <w:left w:w="120" w:type="dxa"/>
              <w:bottom w:w="80" w:type="dxa"/>
              <w:right w:w="120" w:type="dxa"/>
            </w:tcMar>
            <w:vAlign w:val="center"/>
          </w:tcPr>
          <w:p w14:paraId="081B5007">
            <w:pPr>
              <w:spacing w:after="0" w:line="276" w:lineRule="auto"/>
              <w:jc w:val="left"/>
            </w:pPr>
            <w:r>
              <w:rPr>
                <w:rFonts w:ascii="Calibri" w:hAnsi="Calibri" w:eastAsia="宋体"/>
                <w:sz w:val="17"/>
              </w:rPr>
              <w:t>UV窗口脉冲数或确认时间不足</w:t>
            </w:r>
          </w:p>
        </w:tc>
        <w:tc>
          <w:tcPr>
            <w:tcW w:w="1252" w:type="dxa"/>
            <w:shd w:val="clear" w:color="auto" w:fill="FAFBFC"/>
            <w:tcMar>
              <w:top w:w="80" w:type="dxa"/>
              <w:left w:w="120" w:type="dxa"/>
              <w:bottom w:w="80" w:type="dxa"/>
              <w:right w:w="120" w:type="dxa"/>
            </w:tcMar>
            <w:vAlign w:val="center"/>
          </w:tcPr>
          <w:p w14:paraId="18716A44">
            <w:pPr>
              <w:spacing w:after="0" w:line="276" w:lineRule="auto"/>
              <w:jc w:val="center"/>
            </w:pPr>
            <w:r>
              <w:rPr>
                <w:rFonts w:ascii="Calibri" w:hAnsi="Calibri" w:eastAsia="宋体"/>
                <w:sz w:val="17"/>
              </w:rPr>
              <w:t>抑制</w:t>
            </w:r>
          </w:p>
        </w:tc>
      </w:tr>
    </w:tbl>
    <w:p w14:paraId="7DDC570A">
      <w:pPr>
        <w:spacing w:after="20"/>
      </w:pPr>
    </w:p>
    <w:p w14:paraId="103CA17F">
      <w:pPr>
        <w:pStyle w:val="3"/>
      </w:pPr>
      <w:r>
        <w:t>八、当前关键参数汇总</w:t>
      </w:r>
    </w:p>
    <w:tbl>
      <w:tblPr>
        <w:tblStyle w:val="32"/>
        <w:tblW w:w="9027" w:type="dxa"/>
        <w:tblInd w:w="120" w:type="dxa"/>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Layout w:type="fixed"/>
        <w:tblCellMar>
          <w:top w:w="0" w:type="dxa"/>
          <w:left w:w="108" w:type="dxa"/>
          <w:bottom w:w="0" w:type="dxa"/>
          <w:right w:w="108" w:type="dxa"/>
        </w:tblCellMar>
      </w:tblPr>
      <w:tblGrid>
        <w:gridCol w:w="1512"/>
        <w:gridCol w:w="2951"/>
        <w:gridCol w:w="2664"/>
        <w:gridCol w:w="1900"/>
      </w:tblGrid>
      <w:tr w14:paraId="592758E3">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rPr>
          <w:tblHeader/>
        </w:trPr>
        <w:tc>
          <w:tcPr>
            <w:tcW w:w="1512" w:type="dxa"/>
            <w:shd w:val="clear" w:color="auto" w:fill="D9EAF7"/>
            <w:tcMar>
              <w:top w:w="80" w:type="dxa"/>
              <w:left w:w="120" w:type="dxa"/>
              <w:bottom w:w="80" w:type="dxa"/>
              <w:right w:w="120" w:type="dxa"/>
            </w:tcMar>
            <w:vAlign w:val="center"/>
          </w:tcPr>
          <w:p w14:paraId="268EA489">
            <w:pPr>
              <w:spacing w:after="0"/>
              <w:jc w:val="center"/>
            </w:pPr>
            <w:r>
              <w:rPr>
                <w:rFonts w:ascii="Calibri" w:hAnsi="Calibri" w:eastAsia="微软雅黑"/>
                <w:b/>
                <w:color w:val="17365D"/>
                <w:sz w:val="17"/>
              </w:rPr>
              <w:t>类别</w:t>
            </w:r>
          </w:p>
        </w:tc>
        <w:tc>
          <w:tcPr>
            <w:tcW w:w="2951" w:type="dxa"/>
            <w:shd w:val="clear" w:color="auto" w:fill="D9EAF7"/>
            <w:tcMar>
              <w:top w:w="80" w:type="dxa"/>
              <w:left w:w="120" w:type="dxa"/>
              <w:bottom w:w="80" w:type="dxa"/>
              <w:right w:w="120" w:type="dxa"/>
            </w:tcMar>
            <w:vAlign w:val="center"/>
          </w:tcPr>
          <w:p w14:paraId="789362BE">
            <w:pPr>
              <w:spacing w:after="0"/>
              <w:jc w:val="center"/>
            </w:pPr>
            <w:r>
              <w:rPr>
                <w:rFonts w:ascii="Calibri" w:hAnsi="Calibri" w:eastAsia="微软雅黑"/>
                <w:b/>
                <w:color w:val="17365D"/>
                <w:sz w:val="17"/>
              </w:rPr>
              <w:t>参数</w:t>
            </w:r>
          </w:p>
        </w:tc>
        <w:tc>
          <w:tcPr>
            <w:tcW w:w="2664" w:type="dxa"/>
            <w:shd w:val="clear" w:color="auto" w:fill="D9EAF7"/>
            <w:tcMar>
              <w:top w:w="80" w:type="dxa"/>
              <w:left w:w="120" w:type="dxa"/>
              <w:bottom w:w="80" w:type="dxa"/>
              <w:right w:w="120" w:type="dxa"/>
            </w:tcMar>
            <w:vAlign w:val="center"/>
          </w:tcPr>
          <w:p w14:paraId="3DD42C34">
            <w:pPr>
              <w:spacing w:after="0"/>
              <w:jc w:val="center"/>
            </w:pPr>
            <w:r>
              <w:rPr>
                <w:rFonts w:ascii="Calibri" w:hAnsi="Calibri" w:eastAsia="微软雅黑"/>
                <w:b/>
                <w:color w:val="17365D"/>
                <w:sz w:val="17"/>
              </w:rPr>
              <w:t>当前默认值</w:t>
            </w:r>
          </w:p>
        </w:tc>
        <w:tc>
          <w:tcPr>
            <w:tcW w:w="1900" w:type="dxa"/>
            <w:shd w:val="clear" w:color="auto" w:fill="D9EAF7"/>
            <w:tcMar>
              <w:top w:w="80" w:type="dxa"/>
              <w:left w:w="120" w:type="dxa"/>
              <w:bottom w:w="80" w:type="dxa"/>
              <w:right w:w="120" w:type="dxa"/>
            </w:tcMar>
            <w:vAlign w:val="center"/>
          </w:tcPr>
          <w:p w14:paraId="177BB061">
            <w:pPr>
              <w:spacing w:after="0"/>
              <w:jc w:val="center"/>
            </w:pPr>
            <w:r>
              <w:rPr>
                <w:rFonts w:ascii="Calibri" w:hAnsi="Calibri" w:eastAsia="微软雅黑"/>
                <w:b/>
                <w:color w:val="17365D"/>
                <w:sz w:val="17"/>
              </w:rPr>
              <w:t>是否随灵敏度变化</w:t>
            </w:r>
          </w:p>
        </w:tc>
      </w:tr>
      <w:tr w14:paraId="7679A8E2">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512" w:type="dxa"/>
            <w:tcMar>
              <w:top w:w="80" w:type="dxa"/>
              <w:left w:w="120" w:type="dxa"/>
              <w:bottom w:w="80" w:type="dxa"/>
              <w:right w:w="120" w:type="dxa"/>
            </w:tcMar>
            <w:vAlign w:val="center"/>
          </w:tcPr>
          <w:p w14:paraId="2FB8A0F5">
            <w:pPr>
              <w:spacing w:after="0" w:line="276" w:lineRule="auto"/>
              <w:jc w:val="center"/>
            </w:pPr>
            <w:r>
              <w:rPr>
                <w:rFonts w:ascii="Calibri" w:hAnsi="Calibri" w:eastAsia="宋体"/>
                <w:sz w:val="17"/>
              </w:rPr>
              <w:t>红外采样</w:t>
            </w:r>
          </w:p>
        </w:tc>
        <w:tc>
          <w:tcPr>
            <w:tcW w:w="2951" w:type="dxa"/>
            <w:tcMar>
              <w:top w:w="80" w:type="dxa"/>
              <w:left w:w="120" w:type="dxa"/>
              <w:bottom w:w="80" w:type="dxa"/>
              <w:right w:w="120" w:type="dxa"/>
            </w:tcMar>
            <w:vAlign w:val="center"/>
          </w:tcPr>
          <w:p w14:paraId="29204708">
            <w:pPr>
              <w:spacing w:after="0" w:line="276" w:lineRule="auto"/>
              <w:jc w:val="left"/>
            </w:pPr>
            <w:r>
              <w:rPr>
                <w:rFonts w:ascii="Calibri" w:hAnsi="Calibri" w:eastAsia="宋体"/>
                <w:sz w:val="17"/>
              </w:rPr>
              <w:t>采样率 / 低通截止</w:t>
            </w:r>
          </w:p>
        </w:tc>
        <w:tc>
          <w:tcPr>
            <w:tcW w:w="2664" w:type="dxa"/>
            <w:tcMar>
              <w:top w:w="80" w:type="dxa"/>
              <w:left w:w="120" w:type="dxa"/>
              <w:bottom w:w="80" w:type="dxa"/>
              <w:right w:w="120" w:type="dxa"/>
            </w:tcMar>
            <w:vAlign w:val="center"/>
          </w:tcPr>
          <w:p w14:paraId="144E654B">
            <w:pPr>
              <w:spacing w:after="0" w:line="276" w:lineRule="auto"/>
              <w:jc w:val="left"/>
            </w:pPr>
            <w:r>
              <w:rPr>
                <w:rFonts w:ascii="Calibri" w:hAnsi="Calibri" w:eastAsia="宋体"/>
                <w:sz w:val="17"/>
              </w:rPr>
              <w:t>100 Hz / 20 Hz</w:t>
            </w:r>
          </w:p>
        </w:tc>
        <w:tc>
          <w:tcPr>
            <w:tcW w:w="1900" w:type="dxa"/>
            <w:tcMar>
              <w:top w:w="80" w:type="dxa"/>
              <w:left w:w="120" w:type="dxa"/>
              <w:bottom w:w="80" w:type="dxa"/>
              <w:right w:w="120" w:type="dxa"/>
            </w:tcMar>
            <w:vAlign w:val="center"/>
          </w:tcPr>
          <w:p w14:paraId="47C95A01">
            <w:pPr>
              <w:spacing w:after="0" w:line="276" w:lineRule="auto"/>
              <w:jc w:val="center"/>
            </w:pPr>
            <w:r>
              <w:rPr>
                <w:rFonts w:ascii="Calibri" w:hAnsi="Calibri" w:eastAsia="宋体"/>
                <w:sz w:val="17"/>
              </w:rPr>
              <w:t>否</w:t>
            </w:r>
          </w:p>
        </w:tc>
      </w:tr>
      <w:tr w14:paraId="301926ED">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512" w:type="dxa"/>
            <w:shd w:val="clear" w:color="auto" w:fill="FAFBFC"/>
            <w:tcMar>
              <w:top w:w="80" w:type="dxa"/>
              <w:left w:w="120" w:type="dxa"/>
              <w:bottom w:w="80" w:type="dxa"/>
              <w:right w:w="120" w:type="dxa"/>
            </w:tcMar>
            <w:vAlign w:val="center"/>
          </w:tcPr>
          <w:p w14:paraId="7BF7D23E">
            <w:pPr>
              <w:spacing w:after="0" w:line="276" w:lineRule="auto"/>
              <w:jc w:val="center"/>
            </w:pPr>
            <w:r>
              <w:rPr>
                <w:rFonts w:ascii="Calibri" w:hAnsi="Calibri" w:eastAsia="宋体"/>
                <w:sz w:val="17"/>
              </w:rPr>
              <w:t>红外窗口</w:t>
            </w:r>
          </w:p>
        </w:tc>
        <w:tc>
          <w:tcPr>
            <w:tcW w:w="2951" w:type="dxa"/>
            <w:shd w:val="clear" w:color="auto" w:fill="FAFBFC"/>
            <w:tcMar>
              <w:top w:w="80" w:type="dxa"/>
              <w:left w:w="120" w:type="dxa"/>
              <w:bottom w:w="80" w:type="dxa"/>
              <w:right w:w="120" w:type="dxa"/>
            </w:tcMar>
            <w:vAlign w:val="center"/>
          </w:tcPr>
          <w:p w14:paraId="51B862B9">
            <w:pPr>
              <w:spacing w:after="0" w:line="276" w:lineRule="auto"/>
              <w:jc w:val="left"/>
            </w:pPr>
            <w:r>
              <w:rPr>
                <w:rFonts w:ascii="Calibri" w:hAnsi="Calibri" w:eastAsia="宋体"/>
                <w:sz w:val="17"/>
              </w:rPr>
              <w:t>功率 / ZCR窗口</w:t>
            </w:r>
          </w:p>
        </w:tc>
        <w:tc>
          <w:tcPr>
            <w:tcW w:w="2664" w:type="dxa"/>
            <w:shd w:val="clear" w:color="auto" w:fill="FAFBFC"/>
            <w:tcMar>
              <w:top w:w="80" w:type="dxa"/>
              <w:left w:w="120" w:type="dxa"/>
              <w:bottom w:w="80" w:type="dxa"/>
              <w:right w:w="120" w:type="dxa"/>
            </w:tcMar>
            <w:vAlign w:val="center"/>
          </w:tcPr>
          <w:p w14:paraId="50610D39">
            <w:pPr>
              <w:spacing w:after="0" w:line="276" w:lineRule="auto"/>
              <w:jc w:val="left"/>
            </w:pPr>
            <w:r>
              <w:rPr>
                <w:rFonts w:ascii="Calibri" w:hAnsi="Calibri" w:eastAsia="宋体"/>
                <w:sz w:val="17"/>
              </w:rPr>
              <w:t>0.5 s / 2.0 s</w:t>
            </w:r>
          </w:p>
        </w:tc>
        <w:tc>
          <w:tcPr>
            <w:tcW w:w="1900" w:type="dxa"/>
            <w:shd w:val="clear" w:color="auto" w:fill="FAFBFC"/>
            <w:tcMar>
              <w:top w:w="80" w:type="dxa"/>
              <w:left w:w="120" w:type="dxa"/>
              <w:bottom w:w="80" w:type="dxa"/>
              <w:right w:w="120" w:type="dxa"/>
            </w:tcMar>
            <w:vAlign w:val="center"/>
          </w:tcPr>
          <w:p w14:paraId="53FC3D28">
            <w:pPr>
              <w:spacing w:after="0" w:line="276" w:lineRule="auto"/>
              <w:jc w:val="center"/>
            </w:pPr>
            <w:r>
              <w:rPr>
                <w:rFonts w:ascii="Calibri" w:hAnsi="Calibri" w:eastAsia="宋体"/>
                <w:sz w:val="17"/>
              </w:rPr>
              <w:t>否</w:t>
            </w:r>
          </w:p>
        </w:tc>
      </w:tr>
      <w:tr w14:paraId="686AAD62">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512" w:type="dxa"/>
            <w:tcMar>
              <w:top w:w="80" w:type="dxa"/>
              <w:left w:w="120" w:type="dxa"/>
              <w:bottom w:w="80" w:type="dxa"/>
              <w:right w:w="120" w:type="dxa"/>
            </w:tcMar>
            <w:vAlign w:val="center"/>
          </w:tcPr>
          <w:p w14:paraId="04F2D310">
            <w:pPr>
              <w:spacing w:after="0" w:line="276" w:lineRule="auto"/>
              <w:jc w:val="center"/>
            </w:pPr>
            <w:r>
              <w:rPr>
                <w:rFonts w:ascii="Calibri" w:hAnsi="Calibri" w:eastAsia="宋体"/>
                <w:sz w:val="17"/>
              </w:rPr>
              <w:t>红外光谱</w:t>
            </w:r>
          </w:p>
        </w:tc>
        <w:tc>
          <w:tcPr>
            <w:tcW w:w="2951" w:type="dxa"/>
            <w:tcMar>
              <w:top w:w="80" w:type="dxa"/>
              <w:left w:w="120" w:type="dxa"/>
              <w:bottom w:w="80" w:type="dxa"/>
              <w:right w:w="120" w:type="dxa"/>
            </w:tcMar>
            <w:vAlign w:val="center"/>
          </w:tcPr>
          <w:p w14:paraId="2C3E1E59">
            <w:pPr>
              <w:spacing w:after="0" w:line="276" w:lineRule="auto"/>
              <w:jc w:val="left"/>
            </w:pPr>
            <w:r>
              <w:rPr>
                <w:rFonts w:ascii="Calibri" w:hAnsi="Calibri" w:eastAsia="宋体"/>
                <w:sz w:val="17"/>
              </w:rPr>
              <w:t>R45/38 / R45/50下限</w:t>
            </w:r>
          </w:p>
        </w:tc>
        <w:tc>
          <w:tcPr>
            <w:tcW w:w="2664" w:type="dxa"/>
            <w:tcMar>
              <w:top w:w="80" w:type="dxa"/>
              <w:left w:w="120" w:type="dxa"/>
              <w:bottom w:w="80" w:type="dxa"/>
              <w:right w:w="120" w:type="dxa"/>
            </w:tcMar>
            <w:vAlign w:val="center"/>
          </w:tcPr>
          <w:p w14:paraId="6370E0D5">
            <w:pPr>
              <w:spacing w:after="0" w:line="276" w:lineRule="auto"/>
              <w:jc w:val="left"/>
            </w:pPr>
            <w:r>
              <w:rPr>
                <w:rFonts w:ascii="Calibri" w:hAnsi="Calibri" w:eastAsia="宋体"/>
                <w:sz w:val="17"/>
              </w:rPr>
              <w:t>1.5 / 1.3</w:t>
            </w:r>
          </w:p>
        </w:tc>
        <w:tc>
          <w:tcPr>
            <w:tcW w:w="1900" w:type="dxa"/>
            <w:tcMar>
              <w:top w:w="80" w:type="dxa"/>
              <w:left w:w="120" w:type="dxa"/>
              <w:bottom w:w="80" w:type="dxa"/>
              <w:right w:w="120" w:type="dxa"/>
            </w:tcMar>
            <w:vAlign w:val="center"/>
          </w:tcPr>
          <w:p w14:paraId="3373993A">
            <w:pPr>
              <w:spacing w:after="0" w:line="276" w:lineRule="auto"/>
              <w:jc w:val="center"/>
            </w:pPr>
            <w:r>
              <w:rPr>
                <w:rFonts w:ascii="Calibri" w:hAnsi="Calibri" w:eastAsia="宋体"/>
                <w:sz w:val="17"/>
              </w:rPr>
              <w:t>否</w:t>
            </w:r>
          </w:p>
        </w:tc>
      </w:tr>
      <w:tr w14:paraId="54F67FCE">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512" w:type="dxa"/>
            <w:shd w:val="clear" w:color="auto" w:fill="FAFBFC"/>
            <w:tcMar>
              <w:top w:w="80" w:type="dxa"/>
              <w:left w:w="120" w:type="dxa"/>
              <w:bottom w:w="80" w:type="dxa"/>
              <w:right w:w="120" w:type="dxa"/>
            </w:tcMar>
            <w:vAlign w:val="center"/>
          </w:tcPr>
          <w:p w14:paraId="066E2FF8">
            <w:pPr>
              <w:spacing w:after="0" w:line="276" w:lineRule="auto"/>
              <w:jc w:val="center"/>
            </w:pPr>
            <w:r>
              <w:rPr>
                <w:rFonts w:ascii="Calibri" w:hAnsi="Calibri" w:eastAsia="宋体"/>
                <w:sz w:val="17"/>
              </w:rPr>
              <w:t>红外频率</w:t>
            </w:r>
          </w:p>
        </w:tc>
        <w:tc>
          <w:tcPr>
            <w:tcW w:w="2951" w:type="dxa"/>
            <w:shd w:val="clear" w:color="auto" w:fill="FAFBFC"/>
            <w:tcMar>
              <w:top w:w="80" w:type="dxa"/>
              <w:left w:w="120" w:type="dxa"/>
              <w:bottom w:w="80" w:type="dxa"/>
              <w:right w:w="120" w:type="dxa"/>
            </w:tcMar>
            <w:vAlign w:val="center"/>
          </w:tcPr>
          <w:p w14:paraId="244E5F7E">
            <w:pPr>
              <w:spacing w:after="0" w:line="276" w:lineRule="auto"/>
              <w:jc w:val="left"/>
            </w:pPr>
            <w:r>
              <w:rPr>
                <w:rFonts w:ascii="Calibri" w:hAnsi="Calibri" w:eastAsia="宋体"/>
                <w:sz w:val="17"/>
              </w:rPr>
              <w:t>主通道范围 / 一致性</w:t>
            </w:r>
          </w:p>
        </w:tc>
        <w:tc>
          <w:tcPr>
            <w:tcW w:w="2664" w:type="dxa"/>
            <w:shd w:val="clear" w:color="auto" w:fill="FAFBFC"/>
            <w:tcMar>
              <w:top w:w="80" w:type="dxa"/>
              <w:left w:w="120" w:type="dxa"/>
              <w:bottom w:w="80" w:type="dxa"/>
              <w:right w:w="120" w:type="dxa"/>
            </w:tcMar>
            <w:vAlign w:val="center"/>
          </w:tcPr>
          <w:p w14:paraId="3190AABB">
            <w:pPr>
              <w:spacing w:after="0" w:line="276" w:lineRule="auto"/>
              <w:jc w:val="left"/>
            </w:pPr>
            <w:r>
              <w:rPr>
                <w:rFonts w:ascii="Calibri" w:hAnsi="Calibri" w:eastAsia="宋体"/>
                <w:sz w:val="17"/>
              </w:rPr>
              <w:t>1~20 Hz / 差值≤2 Hz</w:t>
            </w:r>
          </w:p>
        </w:tc>
        <w:tc>
          <w:tcPr>
            <w:tcW w:w="1900" w:type="dxa"/>
            <w:shd w:val="clear" w:color="auto" w:fill="FAFBFC"/>
            <w:tcMar>
              <w:top w:w="80" w:type="dxa"/>
              <w:left w:w="120" w:type="dxa"/>
              <w:bottom w:w="80" w:type="dxa"/>
              <w:right w:w="120" w:type="dxa"/>
            </w:tcMar>
            <w:vAlign w:val="center"/>
          </w:tcPr>
          <w:p w14:paraId="578E8971">
            <w:pPr>
              <w:spacing w:after="0" w:line="276" w:lineRule="auto"/>
              <w:jc w:val="center"/>
            </w:pPr>
            <w:r>
              <w:rPr>
                <w:rFonts w:ascii="Calibri" w:hAnsi="Calibri" w:eastAsia="宋体"/>
                <w:sz w:val="17"/>
              </w:rPr>
              <w:t>否</w:t>
            </w:r>
          </w:p>
        </w:tc>
      </w:tr>
      <w:tr w14:paraId="6EE4C824">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512" w:type="dxa"/>
            <w:tcMar>
              <w:top w:w="80" w:type="dxa"/>
              <w:left w:w="120" w:type="dxa"/>
              <w:bottom w:w="80" w:type="dxa"/>
              <w:right w:w="120" w:type="dxa"/>
            </w:tcMar>
            <w:vAlign w:val="center"/>
          </w:tcPr>
          <w:p w14:paraId="433D6A62">
            <w:pPr>
              <w:spacing w:after="0" w:line="276" w:lineRule="auto"/>
              <w:jc w:val="center"/>
            </w:pPr>
            <w:r>
              <w:rPr>
                <w:rFonts w:ascii="Calibri" w:hAnsi="Calibri" w:eastAsia="宋体"/>
                <w:sz w:val="17"/>
              </w:rPr>
              <w:t>红外功率</w:t>
            </w:r>
          </w:p>
        </w:tc>
        <w:tc>
          <w:tcPr>
            <w:tcW w:w="2951" w:type="dxa"/>
            <w:tcMar>
              <w:top w:w="80" w:type="dxa"/>
              <w:left w:w="120" w:type="dxa"/>
              <w:bottom w:w="80" w:type="dxa"/>
              <w:right w:w="120" w:type="dxa"/>
            </w:tcMar>
            <w:vAlign w:val="center"/>
          </w:tcPr>
          <w:p w14:paraId="094FF5B5">
            <w:pPr>
              <w:spacing w:after="0" w:line="276" w:lineRule="auto"/>
              <w:jc w:val="left"/>
            </w:pPr>
            <w:r>
              <w:rPr>
                <w:rFonts w:ascii="Calibri" w:hAnsi="Calibri" w:eastAsia="宋体"/>
                <w:sz w:val="17"/>
              </w:rPr>
              <w:t>进场阈值</w:t>
            </w:r>
          </w:p>
        </w:tc>
        <w:tc>
          <w:tcPr>
            <w:tcW w:w="2664" w:type="dxa"/>
            <w:tcMar>
              <w:top w:w="80" w:type="dxa"/>
              <w:left w:w="120" w:type="dxa"/>
              <w:bottom w:w="80" w:type="dxa"/>
              <w:right w:w="120" w:type="dxa"/>
            </w:tcMar>
            <w:vAlign w:val="center"/>
          </w:tcPr>
          <w:p w14:paraId="5C0FEEC7">
            <w:pPr>
              <w:spacing w:after="0" w:line="276" w:lineRule="auto"/>
              <w:jc w:val="left"/>
            </w:pPr>
            <w:r>
              <w:rPr>
                <w:rFonts w:ascii="Calibri" w:hAnsi="Calibri" w:eastAsia="宋体"/>
                <w:sz w:val="17"/>
              </w:rPr>
              <w:t>12000~22000</w:t>
            </w:r>
          </w:p>
        </w:tc>
        <w:tc>
          <w:tcPr>
            <w:tcW w:w="1900" w:type="dxa"/>
            <w:tcMar>
              <w:top w:w="80" w:type="dxa"/>
              <w:left w:w="120" w:type="dxa"/>
              <w:bottom w:w="80" w:type="dxa"/>
              <w:right w:w="120" w:type="dxa"/>
            </w:tcMar>
            <w:vAlign w:val="center"/>
          </w:tcPr>
          <w:p w14:paraId="276DA305">
            <w:pPr>
              <w:spacing w:after="0" w:line="276" w:lineRule="auto"/>
              <w:jc w:val="center"/>
            </w:pPr>
            <w:r>
              <w:rPr>
                <w:rFonts w:ascii="Calibri" w:hAnsi="Calibri" w:eastAsia="宋体"/>
                <w:sz w:val="17"/>
              </w:rPr>
              <w:t>是</w:t>
            </w:r>
          </w:p>
        </w:tc>
      </w:tr>
      <w:tr w14:paraId="48993120">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512" w:type="dxa"/>
            <w:shd w:val="clear" w:color="auto" w:fill="FAFBFC"/>
            <w:tcMar>
              <w:top w:w="80" w:type="dxa"/>
              <w:left w:w="120" w:type="dxa"/>
              <w:bottom w:w="80" w:type="dxa"/>
              <w:right w:w="120" w:type="dxa"/>
            </w:tcMar>
            <w:vAlign w:val="center"/>
          </w:tcPr>
          <w:p w14:paraId="1B47E647">
            <w:pPr>
              <w:spacing w:after="0" w:line="276" w:lineRule="auto"/>
              <w:jc w:val="center"/>
            </w:pPr>
            <w:r>
              <w:rPr>
                <w:rFonts w:ascii="Calibri" w:hAnsi="Calibri" w:eastAsia="宋体"/>
                <w:sz w:val="17"/>
              </w:rPr>
              <w:t>红外时序</w:t>
            </w:r>
          </w:p>
        </w:tc>
        <w:tc>
          <w:tcPr>
            <w:tcW w:w="2951" w:type="dxa"/>
            <w:shd w:val="clear" w:color="auto" w:fill="FAFBFC"/>
            <w:tcMar>
              <w:top w:w="80" w:type="dxa"/>
              <w:left w:w="120" w:type="dxa"/>
              <w:bottom w:w="80" w:type="dxa"/>
              <w:right w:w="120" w:type="dxa"/>
            </w:tcMar>
            <w:vAlign w:val="center"/>
          </w:tcPr>
          <w:p w14:paraId="4EC9B2DF">
            <w:pPr>
              <w:spacing w:after="0" w:line="276" w:lineRule="auto"/>
              <w:jc w:val="left"/>
            </w:pPr>
            <w:r>
              <w:rPr>
                <w:rFonts w:ascii="Calibri" w:hAnsi="Calibri" w:eastAsia="宋体"/>
                <w:sz w:val="17"/>
              </w:rPr>
              <w:t>确认时间</w:t>
            </w:r>
          </w:p>
        </w:tc>
        <w:tc>
          <w:tcPr>
            <w:tcW w:w="2664" w:type="dxa"/>
            <w:shd w:val="clear" w:color="auto" w:fill="FAFBFC"/>
            <w:tcMar>
              <w:top w:w="80" w:type="dxa"/>
              <w:left w:w="120" w:type="dxa"/>
              <w:bottom w:w="80" w:type="dxa"/>
              <w:right w:w="120" w:type="dxa"/>
            </w:tcMar>
            <w:vAlign w:val="center"/>
          </w:tcPr>
          <w:p w14:paraId="1E506F54">
            <w:pPr>
              <w:spacing w:after="0" w:line="276" w:lineRule="auto"/>
              <w:jc w:val="left"/>
            </w:pPr>
            <w:r>
              <w:rPr>
                <w:rFonts w:ascii="Calibri" w:hAnsi="Calibri" w:eastAsia="宋体"/>
                <w:sz w:val="17"/>
              </w:rPr>
              <w:t>200~3000 ms</w:t>
            </w:r>
          </w:p>
        </w:tc>
        <w:tc>
          <w:tcPr>
            <w:tcW w:w="1900" w:type="dxa"/>
            <w:shd w:val="clear" w:color="auto" w:fill="FAFBFC"/>
            <w:tcMar>
              <w:top w:w="80" w:type="dxa"/>
              <w:left w:w="120" w:type="dxa"/>
              <w:bottom w:w="80" w:type="dxa"/>
              <w:right w:w="120" w:type="dxa"/>
            </w:tcMar>
            <w:vAlign w:val="center"/>
          </w:tcPr>
          <w:p w14:paraId="050DEFEC">
            <w:pPr>
              <w:spacing w:after="0" w:line="276" w:lineRule="auto"/>
              <w:jc w:val="center"/>
            </w:pPr>
            <w:r>
              <w:rPr>
                <w:rFonts w:ascii="Calibri" w:hAnsi="Calibri" w:eastAsia="宋体"/>
                <w:sz w:val="17"/>
              </w:rPr>
              <w:t>是</w:t>
            </w:r>
          </w:p>
        </w:tc>
      </w:tr>
      <w:tr w14:paraId="1BC04935">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512" w:type="dxa"/>
            <w:tcMar>
              <w:top w:w="80" w:type="dxa"/>
              <w:left w:w="120" w:type="dxa"/>
              <w:bottom w:w="80" w:type="dxa"/>
              <w:right w:w="120" w:type="dxa"/>
            </w:tcMar>
            <w:vAlign w:val="center"/>
          </w:tcPr>
          <w:p w14:paraId="5DDC2BE5">
            <w:pPr>
              <w:spacing w:after="0" w:line="276" w:lineRule="auto"/>
              <w:jc w:val="center"/>
            </w:pPr>
            <w:r>
              <w:rPr>
                <w:rFonts w:ascii="Calibri" w:hAnsi="Calibri" w:eastAsia="宋体"/>
                <w:sz w:val="17"/>
              </w:rPr>
              <w:t>红外迟滞</w:t>
            </w:r>
          </w:p>
        </w:tc>
        <w:tc>
          <w:tcPr>
            <w:tcW w:w="2951" w:type="dxa"/>
            <w:tcMar>
              <w:top w:w="80" w:type="dxa"/>
              <w:left w:w="120" w:type="dxa"/>
              <w:bottom w:w="80" w:type="dxa"/>
              <w:right w:w="120" w:type="dxa"/>
            </w:tcMar>
            <w:vAlign w:val="center"/>
          </w:tcPr>
          <w:p w14:paraId="4BE5B77E">
            <w:pPr>
              <w:spacing w:after="0" w:line="276" w:lineRule="auto"/>
              <w:jc w:val="left"/>
            </w:pPr>
            <w:r>
              <w:rPr>
                <w:rFonts w:ascii="Calibri" w:hAnsi="Calibri" w:eastAsia="宋体"/>
                <w:sz w:val="17"/>
              </w:rPr>
              <w:t>OFF比例 / 掉线时间</w:t>
            </w:r>
          </w:p>
        </w:tc>
        <w:tc>
          <w:tcPr>
            <w:tcW w:w="2664" w:type="dxa"/>
            <w:tcMar>
              <w:top w:w="80" w:type="dxa"/>
              <w:left w:w="120" w:type="dxa"/>
              <w:bottom w:w="80" w:type="dxa"/>
              <w:right w:w="120" w:type="dxa"/>
            </w:tcMar>
            <w:vAlign w:val="center"/>
          </w:tcPr>
          <w:p w14:paraId="37BDB8F0">
            <w:pPr>
              <w:spacing w:after="0" w:line="276" w:lineRule="auto"/>
              <w:jc w:val="left"/>
            </w:pPr>
            <w:r>
              <w:rPr>
                <w:rFonts w:ascii="Calibri" w:hAnsi="Calibri" w:eastAsia="宋体"/>
                <w:sz w:val="17"/>
              </w:rPr>
              <w:t>ON的40% / 2 s</w:t>
            </w:r>
          </w:p>
        </w:tc>
        <w:tc>
          <w:tcPr>
            <w:tcW w:w="1900" w:type="dxa"/>
            <w:tcMar>
              <w:top w:w="80" w:type="dxa"/>
              <w:left w:w="120" w:type="dxa"/>
              <w:bottom w:w="80" w:type="dxa"/>
              <w:right w:w="120" w:type="dxa"/>
            </w:tcMar>
            <w:vAlign w:val="center"/>
          </w:tcPr>
          <w:p w14:paraId="2DBE0F23">
            <w:pPr>
              <w:spacing w:after="0" w:line="276" w:lineRule="auto"/>
              <w:jc w:val="center"/>
            </w:pPr>
            <w:r>
              <w:rPr>
                <w:rFonts w:ascii="Calibri" w:hAnsi="Calibri" w:eastAsia="宋体"/>
                <w:sz w:val="17"/>
              </w:rPr>
              <w:t>否</w:t>
            </w:r>
          </w:p>
        </w:tc>
      </w:tr>
      <w:tr w14:paraId="0364A3E0">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512" w:type="dxa"/>
            <w:shd w:val="clear" w:color="auto" w:fill="FAFBFC"/>
            <w:tcMar>
              <w:top w:w="80" w:type="dxa"/>
              <w:left w:w="120" w:type="dxa"/>
              <w:bottom w:w="80" w:type="dxa"/>
              <w:right w:w="120" w:type="dxa"/>
            </w:tcMar>
            <w:vAlign w:val="center"/>
          </w:tcPr>
          <w:p w14:paraId="0D719381">
            <w:pPr>
              <w:spacing w:after="0" w:line="276" w:lineRule="auto"/>
              <w:jc w:val="center"/>
            </w:pPr>
            <w:r>
              <w:rPr>
                <w:rFonts w:ascii="Calibri" w:hAnsi="Calibri" w:eastAsia="宋体"/>
                <w:sz w:val="17"/>
              </w:rPr>
              <w:t>点火包络</w:t>
            </w:r>
          </w:p>
        </w:tc>
        <w:tc>
          <w:tcPr>
            <w:tcW w:w="2951" w:type="dxa"/>
            <w:shd w:val="clear" w:color="auto" w:fill="FAFBFC"/>
            <w:tcMar>
              <w:top w:w="80" w:type="dxa"/>
              <w:left w:w="120" w:type="dxa"/>
              <w:bottom w:w="80" w:type="dxa"/>
              <w:right w:w="120" w:type="dxa"/>
            </w:tcMar>
            <w:vAlign w:val="center"/>
          </w:tcPr>
          <w:p w14:paraId="7A8FFE8D">
            <w:pPr>
              <w:spacing w:after="0" w:line="276" w:lineRule="auto"/>
              <w:jc w:val="left"/>
            </w:pPr>
            <w:r>
              <w:rPr>
                <w:rFonts w:ascii="Calibri" w:hAnsi="Calibri" w:eastAsia="宋体"/>
                <w:sz w:val="17"/>
              </w:rPr>
              <w:t>峰值窗 / 稳定窗</w:t>
            </w:r>
          </w:p>
        </w:tc>
        <w:tc>
          <w:tcPr>
            <w:tcW w:w="2664" w:type="dxa"/>
            <w:shd w:val="clear" w:color="auto" w:fill="FAFBFC"/>
            <w:tcMar>
              <w:top w:w="80" w:type="dxa"/>
              <w:left w:w="120" w:type="dxa"/>
              <w:bottom w:w="80" w:type="dxa"/>
              <w:right w:w="120" w:type="dxa"/>
            </w:tcMar>
            <w:vAlign w:val="center"/>
          </w:tcPr>
          <w:p w14:paraId="7A7CB631">
            <w:pPr>
              <w:spacing w:after="0" w:line="276" w:lineRule="auto"/>
              <w:jc w:val="left"/>
            </w:pPr>
            <w:r>
              <w:rPr>
                <w:rFonts w:ascii="Calibri" w:hAnsi="Calibri" w:eastAsia="宋体"/>
                <w:sz w:val="17"/>
              </w:rPr>
              <w:t>1.5 s / 最长1.5 s</w:t>
            </w:r>
          </w:p>
        </w:tc>
        <w:tc>
          <w:tcPr>
            <w:tcW w:w="1900" w:type="dxa"/>
            <w:shd w:val="clear" w:color="auto" w:fill="FAFBFC"/>
            <w:tcMar>
              <w:top w:w="80" w:type="dxa"/>
              <w:left w:w="120" w:type="dxa"/>
              <w:bottom w:w="80" w:type="dxa"/>
              <w:right w:w="120" w:type="dxa"/>
            </w:tcMar>
            <w:vAlign w:val="center"/>
          </w:tcPr>
          <w:p w14:paraId="56CF4427">
            <w:pPr>
              <w:spacing w:after="0" w:line="276" w:lineRule="auto"/>
              <w:jc w:val="center"/>
            </w:pPr>
            <w:r>
              <w:rPr>
                <w:rFonts w:ascii="Calibri" w:hAnsi="Calibri" w:eastAsia="宋体"/>
                <w:sz w:val="17"/>
              </w:rPr>
              <w:t>否</w:t>
            </w:r>
          </w:p>
        </w:tc>
      </w:tr>
      <w:tr w14:paraId="794EF9E6">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512" w:type="dxa"/>
            <w:tcMar>
              <w:top w:w="80" w:type="dxa"/>
              <w:left w:w="120" w:type="dxa"/>
              <w:bottom w:w="80" w:type="dxa"/>
              <w:right w:w="120" w:type="dxa"/>
            </w:tcMar>
            <w:vAlign w:val="center"/>
          </w:tcPr>
          <w:p w14:paraId="5C7D33B3">
            <w:pPr>
              <w:spacing w:after="0" w:line="276" w:lineRule="auto"/>
              <w:jc w:val="center"/>
            </w:pPr>
            <w:r>
              <w:rPr>
                <w:rFonts w:ascii="Calibri" w:hAnsi="Calibri" w:eastAsia="宋体"/>
                <w:sz w:val="17"/>
              </w:rPr>
              <w:t>打火机判定</w:t>
            </w:r>
          </w:p>
        </w:tc>
        <w:tc>
          <w:tcPr>
            <w:tcW w:w="2951" w:type="dxa"/>
            <w:tcMar>
              <w:top w:w="80" w:type="dxa"/>
              <w:left w:w="120" w:type="dxa"/>
              <w:bottom w:w="80" w:type="dxa"/>
              <w:right w:w="120" w:type="dxa"/>
            </w:tcMar>
            <w:vAlign w:val="center"/>
          </w:tcPr>
          <w:p w14:paraId="753CD97E">
            <w:pPr>
              <w:spacing w:after="0" w:line="276" w:lineRule="auto"/>
              <w:jc w:val="left"/>
            </w:pPr>
            <w:r>
              <w:rPr>
                <w:rFonts w:ascii="Calibri" w:hAnsi="Calibri" w:eastAsia="宋体"/>
                <w:sz w:val="17"/>
              </w:rPr>
              <w:t>峰值门槛 / 衰减比例</w:t>
            </w:r>
          </w:p>
        </w:tc>
        <w:tc>
          <w:tcPr>
            <w:tcW w:w="2664" w:type="dxa"/>
            <w:tcMar>
              <w:top w:w="80" w:type="dxa"/>
              <w:left w:w="120" w:type="dxa"/>
              <w:bottom w:w="80" w:type="dxa"/>
              <w:right w:w="120" w:type="dxa"/>
            </w:tcMar>
            <w:vAlign w:val="center"/>
          </w:tcPr>
          <w:p w14:paraId="0626F6C6">
            <w:pPr>
              <w:spacing w:after="0" w:line="276" w:lineRule="auto"/>
              <w:jc w:val="left"/>
            </w:pPr>
            <w:r>
              <w:rPr>
                <w:rFonts w:ascii="Calibri" w:hAnsi="Calibri" w:eastAsia="宋体"/>
                <w:sz w:val="17"/>
              </w:rPr>
              <w:t>100000 / 低于40%</w:t>
            </w:r>
          </w:p>
        </w:tc>
        <w:tc>
          <w:tcPr>
            <w:tcW w:w="1900" w:type="dxa"/>
            <w:tcMar>
              <w:top w:w="80" w:type="dxa"/>
              <w:left w:w="120" w:type="dxa"/>
              <w:bottom w:w="80" w:type="dxa"/>
              <w:right w:w="120" w:type="dxa"/>
            </w:tcMar>
            <w:vAlign w:val="center"/>
          </w:tcPr>
          <w:p w14:paraId="5BC70227">
            <w:pPr>
              <w:spacing w:after="0" w:line="276" w:lineRule="auto"/>
              <w:jc w:val="center"/>
            </w:pPr>
            <w:r>
              <w:rPr>
                <w:rFonts w:ascii="Calibri" w:hAnsi="Calibri" w:eastAsia="宋体"/>
                <w:sz w:val="17"/>
              </w:rPr>
              <w:t>否</w:t>
            </w:r>
          </w:p>
        </w:tc>
      </w:tr>
      <w:tr w14:paraId="32E5E802">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512" w:type="dxa"/>
            <w:shd w:val="clear" w:color="auto" w:fill="FAFBFC"/>
            <w:tcMar>
              <w:top w:w="80" w:type="dxa"/>
              <w:left w:w="120" w:type="dxa"/>
              <w:bottom w:w="80" w:type="dxa"/>
              <w:right w:w="120" w:type="dxa"/>
            </w:tcMar>
            <w:vAlign w:val="center"/>
          </w:tcPr>
          <w:p w14:paraId="39A6EC6A">
            <w:pPr>
              <w:spacing w:after="0" w:line="276" w:lineRule="auto"/>
              <w:jc w:val="center"/>
            </w:pPr>
            <w:r>
              <w:rPr>
                <w:rFonts w:ascii="Calibri" w:hAnsi="Calibri" w:eastAsia="宋体"/>
                <w:sz w:val="17"/>
              </w:rPr>
              <w:t>持续恢复</w:t>
            </w:r>
          </w:p>
        </w:tc>
        <w:tc>
          <w:tcPr>
            <w:tcW w:w="2951" w:type="dxa"/>
            <w:shd w:val="clear" w:color="auto" w:fill="FAFBFC"/>
            <w:tcMar>
              <w:top w:w="80" w:type="dxa"/>
              <w:left w:w="120" w:type="dxa"/>
              <w:bottom w:w="80" w:type="dxa"/>
              <w:right w:w="120" w:type="dxa"/>
            </w:tcMar>
            <w:vAlign w:val="center"/>
          </w:tcPr>
          <w:p w14:paraId="3075CD65">
            <w:pPr>
              <w:spacing w:after="0" w:line="276" w:lineRule="auto"/>
              <w:jc w:val="left"/>
            </w:pPr>
            <w:r>
              <w:rPr>
                <w:rFonts w:ascii="Calibri" w:hAnsi="Calibri" w:eastAsia="宋体"/>
                <w:sz w:val="17"/>
              </w:rPr>
              <w:t>绝对值 / 相对值 / 占空比</w:t>
            </w:r>
          </w:p>
        </w:tc>
        <w:tc>
          <w:tcPr>
            <w:tcW w:w="2664" w:type="dxa"/>
            <w:shd w:val="clear" w:color="auto" w:fill="FAFBFC"/>
            <w:tcMar>
              <w:top w:w="80" w:type="dxa"/>
              <w:left w:w="120" w:type="dxa"/>
              <w:bottom w:w="80" w:type="dxa"/>
              <w:right w:w="120" w:type="dxa"/>
            </w:tcMar>
            <w:vAlign w:val="center"/>
          </w:tcPr>
          <w:p w14:paraId="733B7F84">
            <w:pPr>
              <w:spacing w:after="0" w:line="276" w:lineRule="auto"/>
              <w:jc w:val="left"/>
            </w:pPr>
            <w:r>
              <w:rPr>
                <w:rFonts w:ascii="Calibri" w:hAnsi="Calibri" w:eastAsia="宋体"/>
                <w:sz w:val="17"/>
              </w:rPr>
              <w:t>50000 / 40% / 60%</w:t>
            </w:r>
          </w:p>
        </w:tc>
        <w:tc>
          <w:tcPr>
            <w:tcW w:w="1900" w:type="dxa"/>
            <w:shd w:val="clear" w:color="auto" w:fill="FAFBFC"/>
            <w:tcMar>
              <w:top w:w="80" w:type="dxa"/>
              <w:left w:w="120" w:type="dxa"/>
              <w:bottom w:w="80" w:type="dxa"/>
              <w:right w:w="120" w:type="dxa"/>
            </w:tcMar>
            <w:vAlign w:val="center"/>
          </w:tcPr>
          <w:p w14:paraId="0B511220">
            <w:pPr>
              <w:spacing w:after="0" w:line="276" w:lineRule="auto"/>
              <w:jc w:val="center"/>
            </w:pPr>
            <w:r>
              <w:rPr>
                <w:rFonts w:ascii="Calibri" w:hAnsi="Calibri" w:eastAsia="宋体"/>
                <w:sz w:val="17"/>
              </w:rPr>
              <w:t>否</w:t>
            </w:r>
          </w:p>
        </w:tc>
      </w:tr>
      <w:tr w14:paraId="1AEEBC8D">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512" w:type="dxa"/>
            <w:tcMar>
              <w:top w:w="80" w:type="dxa"/>
              <w:left w:w="120" w:type="dxa"/>
              <w:bottom w:w="80" w:type="dxa"/>
              <w:right w:w="120" w:type="dxa"/>
            </w:tcMar>
            <w:vAlign w:val="center"/>
          </w:tcPr>
          <w:p w14:paraId="67B21ED5">
            <w:pPr>
              <w:spacing w:after="0" w:line="276" w:lineRule="auto"/>
              <w:jc w:val="center"/>
            </w:pPr>
            <w:r>
              <w:rPr>
                <w:rFonts w:ascii="Calibri" w:hAnsi="Calibri" w:eastAsia="宋体"/>
                <w:sz w:val="17"/>
              </w:rPr>
              <w:t>持续恢复</w:t>
            </w:r>
          </w:p>
        </w:tc>
        <w:tc>
          <w:tcPr>
            <w:tcW w:w="2951" w:type="dxa"/>
            <w:tcMar>
              <w:top w:w="80" w:type="dxa"/>
              <w:left w:w="120" w:type="dxa"/>
              <w:bottom w:w="80" w:type="dxa"/>
              <w:right w:w="120" w:type="dxa"/>
            </w:tcMar>
            <w:vAlign w:val="center"/>
          </w:tcPr>
          <w:p w14:paraId="2AEBB177">
            <w:pPr>
              <w:spacing w:after="0" w:line="276" w:lineRule="auto"/>
              <w:jc w:val="left"/>
            </w:pPr>
            <w:r>
              <w:rPr>
                <w:rFonts w:ascii="Calibri" w:hAnsi="Calibri" w:eastAsia="宋体"/>
                <w:sz w:val="17"/>
              </w:rPr>
              <w:t>连续确认窗口</w:t>
            </w:r>
          </w:p>
        </w:tc>
        <w:tc>
          <w:tcPr>
            <w:tcW w:w="2664" w:type="dxa"/>
            <w:tcMar>
              <w:top w:w="80" w:type="dxa"/>
              <w:left w:w="120" w:type="dxa"/>
              <w:bottom w:w="80" w:type="dxa"/>
              <w:right w:w="120" w:type="dxa"/>
            </w:tcMar>
            <w:vAlign w:val="center"/>
          </w:tcPr>
          <w:p w14:paraId="4F7A83B4">
            <w:pPr>
              <w:spacing w:after="0" w:line="276" w:lineRule="auto"/>
              <w:jc w:val="left"/>
            </w:pPr>
            <w:r>
              <w:rPr>
                <w:rFonts w:ascii="Calibri" w:hAnsi="Calibri" w:eastAsia="宋体"/>
                <w:sz w:val="17"/>
              </w:rPr>
              <w:t>2个×1 s</w:t>
            </w:r>
          </w:p>
        </w:tc>
        <w:tc>
          <w:tcPr>
            <w:tcW w:w="1900" w:type="dxa"/>
            <w:tcMar>
              <w:top w:w="80" w:type="dxa"/>
              <w:left w:w="120" w:type="dxa"/>
              <w:bottom w:w="80" w:type="dxa"/>
              <w:right w:w="120" w:type="dxa"/>
            </w:tcMar>
            <w:vAlign w:val="center"/>
          </w:tcPr>
          <w:p w14:paraId="1CEBE64E">
            <w:pPr>
              <w:spacing w:after="0" w:line="276" w:lineRule="auto"/>
              <w:jc w:val="center"/>
            </w:pPr>
            <w:r>
              <w:rPr>
                <w:rFonts w:ascii="Calibri" w:hAnsi="Calibri" w:eastAsia="宋体"/>
                <w:sz w:val="17"/>
              </w:rPr>
              <w:t>否</w:t>
            </w:r>
          </w:p>
        </w:tc>
      </w:tr>
      <w:tr w14:paraId="5C8C3173">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512" w:type="dxa"/>
            <w:shd w:val="clear" w:color="auto" w:fill="FAFBFC"/>
            <w:tcMar>
              <w:top w:w="80" w:type="dxa"/>
              <w:left w:w="120" w:type="dxa"/>
              <w:bottom w:w="80" w:type="dxa"/>
              <w:right w:w="120" w:type="dxa"/>
            </w:tcMar>
            <w:vAlign w:val="center"/>
          </w:tcPr>
          <w:p w14:paraId="3300F0B2">
            <w:pPr>
              <w:spacing w:after="0" w:line="276" w:lineRule="auto"/>
              <w:jc w:val="center"/>
            </w:pPr>
            <w:r>
              <w:rPr>
                <w:rFonts w:ascii="Calibri" w:hAnsi="Calibri" w:eastAsia="宋体"/>
                <w:sz w:val="17"/>
              </w:rPr>
              <w:t>UV脉宽</w:t>
            </w:r>
          </w:p>
        </w:tc>
        <w:tc>
          <w:tcPr>
            <w:tcW w:w="2951" w:type="dxa"/>
            <w:shd w:val="clear" w:color="auto" w:fill="FAFBFC"/>
            <w:tcMar>
              <w:top w:w="80" w:type="dxa"/>
              <w:left w:w="120" w:type="dxa"/>
              <w:bottom w:w="80" w:type="dxa"/>
              <w:right w:w="120" w:type="dxa"/>
            </w:tcMar>
            <w:vAlign w:val="center"/>
          </w:tcPr>
          <w:p w14:paraId="490D6CDE">
            <w:pPr>
              <w:spacing w:after="0" w:line="276" w:lineRule="auto"/>
              <w:jc w:val="left"/>
            </w:pPr>
            <w:r>
              <w:rPr>
                <w:rFonts w:ascii="Calibri" w:hAnsi="Calibri" w:eastAsia="宋体"/>
                <w:sz w:val="17"/>
              </w:rPr>
              <w:t>有效范围</w:t>
            </w:r>
          </w:p>
        </w:tc>
        <w:tc>
          <w:tcPr>
            <w:tcW w:w="2664" w:type="dxa"/>
            <w:shd w:val="clear" w:color="auto" w:fill="FAFBFC"/>
            <w:tcMar>
              <w:top w:w="80" w:type="dxa"/>
              <w:left w:w="120" w:type="dxa"/>
              <w:bottom w:w="80" w:type="dxa"/>
              <w:right w:w="120" w:type="dxa"/>
            </w:tcMar>
            <w:vAlign w:val="center"/>
          </w:tcPr>
          <w:p w14:paraId="26917847">
            <w:pPr>
              <w:spacing w:after="0" w:line="276" w:lineRule="auto"/>
              <w:jc w:val="left"/>
            </w:pPr>
            <w:r>
              <w:rPr>
                <w:rFonts w:ascii="Calibri" w:hAnsi="Calibri" w:eastAsia="宋体"/>
                <w:sz w:val="17"/>
              </w:rPr>
              <w:t>6~14 ms</w:t>
            </w:r>
          </w:p>
        </w:tc>
        <w:tc>
          <w:tcPr>
            <w:tcW w:w="1900" w:type="dxa"/>
            <w:shd w:val="clear" w:color="auto" w:fill="FAFBFC"/>
            <w:tcMar>
              <w:top w:w="80" w:type="dxa"/>
              <w:left w:w="120" w:type="dxa"/>
              <w:bottom w:w="80" w:type="dxa"/>
              <w:right w:w="120" w:type="dxa"/>
            </w:tcMar>
            <w:vAlign w:val="center"/>
          </w:tcPr>
          <w:p w14:paraId="083EF265">
            <w:pPr>
              <w:spacing w:after="0" w:line="276" w:lineRule="auto"/>
              <w:jc w:val="center"/>
            </w:pPr>
            <w:r>
              <w:rPr>
                <w:rFonts w:ascii="Calibri" w:hAnsi="Calibri" w:eastAsia="宋体"/>
                <w:sz w:val="17"/>
              </w:rPr>
              <w:t>否，可现场调整</w:t>
            </w:r>
          </w:p>
        </w:tc>
      </w:tr>
      <w:tr w14:paraId="5B6EDB04">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512" w:type="dxa"/>
            <w:tcMar>
              <w:top w:w="80" w:type="dxa"/>
              <w:left w:w="120" w:type="dxa"/>
              <w:bottom w:w="80" w:type="dxa"/>
              <w:right w:w="120" w:type="dxa"/>
            </w:tcMar>
            <w:vAlign w:val="center"/>
          </w:tcPr>
          <w:p w14:paraId="36AD4112">
            <w:pPr>
              <w:spacing w:after="0" w:line="276" w:lineRule="auto"/>
              <w:jc w:val="center"/>
            </w:pPr>
            <w:r>
              <w:rPr>
                <w:rFonts w:ascii="Calibri" w:hAnsi="Calibri" w:eastAsia="宋体"/>
                <w:sz w:val="17"/>
              </w:rPr>
              <w:t>UV检测</w:t>
            </w:r>
          </w:p>
        </w:tc>
        <w:tc>
          <w:tcPr>
            <w:tcW w:w="2951" w:type="dxa"/>
            <w:tcMar>
              <w:top w:w="80" w:type="dxa"/>
              <w:left w:w="120" w:type="dxa"/>
              <w:bottom w:w="80" w:type="dxa"/>
              <w:right w:w="120" w:type="dxa"/>
            </w:tcMar>
            <w:vAlign w:val="center"/>
          </w:tcPr>
          <w:p w14:paraId="098514FC">
            <w:pPr>
              <w:spacing w:after="0" w:line="276" w:lineRule="auto"/>
              <w:jc w:val="left"/>
            </w:pPr>
            <w:r>
              <w:rPr>
                <w:rFonts w:ascii="Calibri" w:hAnsi="Calibri" w:eastAsia="宋体"/>
                <w:sz w:val="17"/>
              </w:rPr>
              <w:t>脉冲阈值 / 窗口 / 确认</w:t>
            </w:r>
          </w:p>
        </w:tc>
        <w:tc>
          <w:tcPr>
            <w:tcW w:w="2664" w:type="dxa"/>
            <w:tcMar>
              <w:top w:w="80" w:type="dxa"/>
              <w:left w:w="120" w:type="dxa"/>
              <w:bottom w:w="80" w:type="dxa"/>
              <w:right w:w="120" w:type="dxa"/>
            </w:tcMar>
            <w:vAlign w:val="center"/>
          </w:tcPr>
          <w:p w14:paraId="21AF0B39">
            <w:pPr>
              <w:spacing w:after="0" w:line="276" w:lineRule="auto"/>
              <w:jc w:val="left"/>
            </w:pPr>
            <w:r>
              <w:rPr>
                <w:rFonts w:ascii="Calibri" w:hAnsi="Calibri" w:eastAsia="宋体"/>
                <w:sz w:val="17"/>
              </w:rPr>
              <w:t>5~24 / 1~3.5 s / 0~3.5 s</w:t>
            </w:r>
          </w:p>
        </w:tc>
        <w:tc>
          <w:tcPr>
            <w:tcW w:w="1900" w:type="dxa"/>
            <w:tcMar>
              <w:top w:w="80" w:type="dxa"/>
              <w:left w:w="120" w:type="dxa"/>
              <w:bottom w:w="80" w:type="dxa"/>
              <w:right w:w="120" w:type="dxa"/>
            </w:tcMar>
            <w:vAlign w:val="center"/>
          </w:tcPr>
          <w:p w14:paraId="558F859A">
            <w:pPr>
              <w:spacing w:after="0" w:line="276" w:lineRule="auto"/>
              <w:jc w:val="center"/>
            </w:pPr>
            <w:r>
              <w:rPr>
                <w:rFonts w:ascii="Calibri" w:hAnsi="Calibri" w:eastAsia="宋体"/>
                <w:sz w:val="17"/>
              </w:rPr>
              <w:t>是</w:t>
            </w:r>
          </w:p>
        </w:tc>
      </w:tr>
      <w:tr w14:paraId="01E46B4E">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512" w:type="dxa"/>
            <w:shd w:val="clear" w:color="auto" w:fill="FAFBFC"/>
            <w:tcMar>
              <w:top w:w="80" w:type="dxa"/>
              <w:left w:w="120" w:type="dxa"/>
              <w:bottom w:w="80" w:type="dxa"/>
              <w:right w:w="120" w:type="dxa"/>
            </w:tcMar>
            <w:vAlign w:val="center"/>
          </w:tcPr>
          <w:p w14:paraId="2EDEB9F5">
            <w:pPr>
              <w:spacing w:after="0" w:line="276" w:lineRule="auto"/>
              <w:jc w:val="center"/>
            </w:pPr>
            <w:r>
              <w:rPr>
                <w:rFonts w:ascii="Calibri" w:hAnsi="Calibri" w:eastAsia="宋体"/>
                <w:sz w:val="17"/>
              </w:rPr>
              <w:t>UV迟滞</w:t>
            </w:r>
          </w:p>
        </w:tc>
        <w:tc>
          <w:tcPr>
            <w:tcW w:w="2951" w:type="dxa"/>
            <w:shd w:val="clear" w:color="auto" w:fill="FAFBFC"/>
            <w:tcMar>
              <w:top w:w="80" w:type="dxa"/>
              <w:left w:w="120" w:type="dxa"/>
              <w:bottom w:w="80" w:type="dxa"/>
              <w:right w:w="120" w:type="dxa"/>
            </w:tcMar>
            <w:vAlign w:val="center"/>
          </w:tcPr>
          <w:p w14:paraId="1610EE2E">
            <w:pPr>
              <w:spacing w:after="0" w:line="276" w:lineRule="auto"/>
              <w:jc w:val="left"/>
            </w:pPr>
            <w:r>
              <w:rPr>
                <w:rFonts w:ascii="Calibri" w:hAnsi="Calibri" w:eastAsia="宋体"/>
                <w:sz w:val="17"/>
              </w:rPr>
              <w:t>掉线下限 / 掉线时间</w:t>
            </w:r>
          </w:p>
        </w:tc>
        <w:tc>
          <w:tcPr>
            <w:tcW w:w="2664" w:type="dxa"/>
            <w:shd w:val="clear" w:color="auto" w:fill="FAFBFC"/>
            <w:tcMar>
              <w:top w:w="80" w:type="dxa"/>
              <w:left w:w="120" w:type="dxa"/>
              <w:bottom w:w="80" w:type="dxa"/>
              <w:right w:w="120" w:type="dxa"/>
            </w:tcMar>
            <w:vAlign w:val="center"/>
          </w:tcPr>
          <w:p w14:paraId="16524FFF">
            <w:pPr>
              <w:spacing w:after="0" w:line="276" w:lineRule="auto"/>
              <w:jc w:val="left"/>
            </w:pPr>
            <w:r>
              <w:rPr>
                <w:rFonts w:ascii="Calibri" w:hAnsi="Calibri" w:eastAsia="宋体"/>
                <w:sz w:val="17"/>
              </w:rPr>
              <w:t>入场阈值的80% / 2 s</w:t>
            </w:r>
          </w:p>
        </w:tc>
        <w:tc>
          <w:tcPr>
            <w:tcW w:w="1900" w:type="dxa"/>
            <w:shd w:val="clear" w:color="auto" w:fill="FAFBFC"/>
            <w:tcMar>
              <w:top w:w="80" w:type="dxa"/>
              <w:left w:w="120" w:type="dxa"/>
              <w:bottom w:w="80" w:type="dxa"/>
              <w:right w:w="120" w:type="dxa"/>
            </w:tcMar>
            <w:vAlign w:val="center"/>
          </w:tcPr>
          <w:p w14:paraId="45D496F6">
            <w:pPr>
              <w:spacing w:after="0" w:line="276" w:lineRule="auto"/>
              <w:jc w:val="center"/>
            </w:pPr>
            <w:r>
              <w:rPr>
                <w:rFonts w:ascii="Calibri" w:hAnsi="Calibri" w:eastAsia="宋体"/>
                <w:sz w:val="17"/>
              </w:rPr>
              <w:t>否</w:t>
            </w:r>
          </w:p>
        </w:tc>
      </w:tr>
      <w:tr w14:paraId="68B4B59E">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512" w:type="dxa"/>
            <w:tcMar>
              <w:top w:w="80" w:type="dxa"/>
              <w:left w:w="120" w:type="dxa"/>
              <w:bottom w:w="80" w:type="dxa"/>
              <w:right w:w="120" w:type="dxa"/>
            </w:tcMar>
            <w:vAlign w:val="center"/>
          </w:tcPr>
          <w:p w14:paraId="0A1E5D57">
            <w:pPr>
              <w:spacing w:after="0" w:line="276" w:lineRule="auto"/>
              <w:jc w:val="center"/>
            </w:pPr>
            <w:r>
              <w:rPr>
                <w:rFonts w:ascii="Calibri" w:hAnsi="Calibri" w:eastAsia="宋体"/>
                <w:sz w:val="17"/>
              </w:rPr>
              <w:t>组合报警</w:t>
            </w:r>
          </w:p>
        </w:tc>
        <w:tc>
          <w:tcPr>
            <w:tcW w:w="2951" w:type="dxa"/>
            <w:tcMar>
              <w:top w:w="80" w:type="dxa"/>
              <w:left w:w="120" w:type="dxa"/>
              <w:bottom w:w="80" w:type="dxa"/>
              <w:right w:w="120" w:type="dxa"/>
            </w:tcMar>
            <w:vAlign w:val="center"/>
          </w:tcPr>
          <w:p w14:paraId="55D94C0E">
            <w:pPr>
              <w:spacing w:after="0" w:line="276" w:lineRule="auto"/>
              <w:jc w:val="left"/>
            </w:pPr>
            <w:r>
              <w:rPr>
                <w:rFonts w:ascii="Calibri" w:hAnsi="Calibri" w:eastAsia="宋体"/>
                <w:sz w:val="17"/>
              </w:rPr>
              <w:t>逻辑</w:t>
            </w:r>
          </w:p>
        </w:tc>
        <w:tc>
          <w:tcPr>
            <w:tcW w:w="2664" w:type="dxa"/>
            <w:tcMar>
              <w:top w:w="80" w:type="dxa"/>
              <w:left w:w="120" w:type="dxa"/>
              <w:bottom w:w="80" w:type="dxa"/>
              <w:right w:w="120" w:type="dxa"/>
            </w:tcMar>
            <w:vAlign w:val="center"/>
          </w:tcPr>
          <w:p w14:paraId="364421D0">
            <w:pPr>
              <w:spacing w:after="0" w:line="276" w:lineRule="auto"/>
              <w:jc w:val="left"/>
            </w:pPr>
            <w:r>
              <w:rPr>
                <w:rFonts w:ascii="Calibri" w:hAnsi="Calibri" w:eastAsia="宋体"/>
                <w:sz w:val="17"/>
              </w:rPr>
              <w:t>IR FIRE 与 UV FIRE</w:t>
            </w:r>
          </w:p>
        </w:tc>
        <w:tc>
          <w:tcPr>
            <w:tcW w:w="1900" w:type="dxa"/>
            <w:tcMar>
              <w:top w:w="80" w:type="dxa"/>
              <w:left w:w="120" w:type="dxa"/>
              <w:bottom w:w="80" w:type="dxa"/>
              <w:right w:w="120" w:type="dxa"/>
            </w:tcMar>
            <w:vAlign w:val="center"/>
          </w:tcPr>
          <w:p w14:paraId="5B81E051">
            <w:pPr>
              <w:spacing w:after="0" w:line="276" w:lineRule="auto"/>
              <w:jc w:val="center"/>
            </w:pPr>
            <w:r>
              <w:rPr>
                <w:rFonts w:ascii="Calibri" w:hAnsi="Calibri" w:eastAsia="宋体"/>
                <w:sz w:val="17"/>
              </w:rPr>
              <w:t>否</w:t>
            </w:r>
          </w:p>
        </w:tc>
      </w:tr>
    </w:tbl>
    <w:p w14:paraId="5210C0CC">
      <w:pPr>
        <w:spacing w:after="20"/>
      </w:pPr>
    </w:p>
    <w:p w14:paraId="68DD0759">
      <w:pPr>
        <w:pStyle w:val="3"/>
      </w:pPr>
      <w:r>
        <w:t>九、标定与验证重点</w:t>
      </w:r>
    </w:p>
    <w:p w14:paraId="14CEEB47">
      <w:pPr>
        <w:keepLines w:val="0"/>
      </w:pPr>
      <w:r>
        <w:rPr>
          <w:rFonts w:ascii="Calibri" w:hAnsi="Calibri" w:eastAsia="宋体"/>
        </w:rPr>
        <w:t>当前参数来源于有限的酒精火盆、打火机和无火背景测试。算法结构已经能够表达多光谱、闪烁、紫外和点火包络特征，但阈值是否具有批量设备和多燃料普适性，仍需通过系统试验确认。</w:t>
      </w:r>
    </w:p>
    <w:tbl>
      <w:tblPr>
        <w:tblStyle w:val="32"/>
        <w:tblW w:w="9028" w:type="dxa"/>
        <w:tblInd w:w="120" w:type="dxa"/>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Layout w:type="fixed"/>
        <w:tblCellMar>
          <w:top w:w="0" w:type="dxa"/>
          <w:left w:w="108" w:type="dxa"/>
          <w:bottom w:w="0" w:type="dxa"/>
          <w:right w:w="108" w:type="dxa"/>
        </w:tblCellMar>
      </w:tblPr>
      <w:tblGrid>
        <w:gridCol w:w="1800"/>
        <w:gridCol w:w="3528"/>
        <w:gridCol w:w="3700"/>
      </w:tblGrid>
      <w:tr w14:paraId="55E6A610">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rPr>
          <w:tblHeader/>
        </w:trPr>
        <w:tc>
          <w:tcPr>
            <w:tcW w:w="1800" w:type="dxa"/>
            <w:shd w:val="clear" w:color="auto" w:fill="D9EAF7"/>
            <w:tcMar>
              <w:top w:w="80" w:type="dxa"/>
              <w:left w:w="120" w:type="dxa"/>
              <w:bottom w:w="80" w:type="dxa"/>
              <w:right w:w="120" w:type="dxa"/>
            </w:tcMar>
            <w:vAlign w:val="center"/>
          </w:tcPr>
          <w:p w14:paraId="6C0666DC">
            <w:pPr>
              <w:spacing w:after="0"/>
              <w:jc w:val="center"/>
            </w:pPr>
            <w:r>
              <w:rPr>
                <w:rFonts w:ascii="Calibri" w:hAnsi="Calibri" w:eastAsia="微软雅黑"/>
                <w:b/>
                <w:color w:val="17365D"/>
                <w:sz w:val="17"/>
              </w:rPr>
              <w:t>验证对象</w:t>
            </w:r>
          </w:p>
        </w:tc>
        <w:tc>
          <w:tcPr>
            <w:tcW w:w="3528" w:type="dxa"/>
            <w:shd w:val="clear" w:color="auto" w:fill="D9EAF7"/>
            <w:tcMar>
              <w:top w:w="80" w:type="dxa"/>
              <w:left w:w="120" w:type="dxa"/>
              <w:bottom w:w="80" w:type="dxa"/>
              <w:right w:w="120" w:type="dxa"/>
            </w:tcMar>
            <w:vAlign w:val="center"/>
          </w:tcPr>
          <w:p w14:paraId="218DC3CA">
            <w:pPr>
              <w:spacing w:after="0"/>
              <w:jc w:val="center"/>
            </w:pPr>
            <w:r>
              <w:rPr>
                <w:rFonts w:ascii="Calibri" w:hAnsi="Calibri" w:eastAsia="微软雅黑"/>
                <w:b/>
                <w:color w:val="17365D"/>
                <w:sz w:val="17"/>
              </w:rPr>
              <w:t>建议覆盖</w:t>
            </w:r>
          </w:p>
        </w:tc>
        <w:tc>
          <w:tcPr>
            <w:tcW w:w="3700" w:type="dxa"/>
            <w:shd w:val="clear" w:color="auto" w:fill="D9EAF7"/>
            <w:tcMar>
              <w:top w:w="80" w:type="dxa"/>
              <w:left w:w="120" w:type="dxa"/>
              <w:bottom w:w="80" w:type="dxa"/>
              <w:right w:w="120" w:type="dxa"/>
            </w:tcMar>
            <w:vAlign w:val="center"/>
          </w:tcPr>
          <w:p w14:paraId="6E1C8207">
            <w:pPr>
              <w:spacing w:after="0"/>
              <w:jc w:val="center"/>
            </w:pPr>
            <w:r>
              <w:rPr>
                <w:rFonts w:ascii="Calibri" w:hAnsi="Calibri" w:eastAsia="微软雅黑"/>
                <w:b/>
                <w:color w:val="17365D"/>
                <w:sz w:val="17"/>
              </w:rPr>
              <w:t>主要观察量</w:t>
            </w:r>
          </w:p>
        </w:tc>
      </w:tr>
      <w:tr w14:paraId="0C476711">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1BD19449">
            <w:pPr>
              <w:spacing w:after="0" w:line="276" w:lineRule="auto"/>
              <w:jc w:val="center"/>
            </w:pPr>
            <w:r>
              <w:rPr>
                <w:rFonts w:ascii="Calibri" w:hAnsi="Calibri" w:eastAsia="宋体"/>
                <w:sz w:val="17"/>
              </w:rPr>
              <w:t>真实火焰</w:t>
            </w:r>
          </w:p>
        </w:tc>
        <w:tc>
          <w:tcPr>
            <w:tcW w:w="3528" w:type="dxa"/>
            <w:tcMar>
              <w:top w:w="80" w:type="dxa"/>
              <w:left w:w="120" w:type="dxa"/>
              <w:bottom w:w="80" w:type="dxa"/>
              <w:right w:w="120" w:type="dxa"/>
            </w:tcMar>
            <w:vAlign w:val="center"/>
          </w:tcPr>
          <w:p w14:paraId="351A6607">
            <w:pPr>
              <w:spacing w:after="0" w:line="276" w:lineRule="auto"/>
              <w:jc w:val="left"/>
            </w:pPr>
            <w:r>
              <w:rPr>
                <w:rFonts w:ascii="Calibri" w:hAnsi="Calibri" w:eastAsia="宋体"/>
                <w:sz w:val="17"/>
              </w:rPr>
              <w:t>不同火盆尺寸、距离、燃料、风速和燃烧阶段</w:t>
            </w:r>
          </w:p>
        </w:tc>
        <w:tc>
          <w:tcPr>
            <w:tcW w:w="3700" w:type="dxa"/>
            <w:tcMar>
              <w:top w:w="80" w:type="dxa"/>
              <w:left w:w="120" w:type="dxa"/>
              <w:bottom w:w="80" w:type="dxa"/>
              <w:right w:w="120" w:type="dxa"/>
            </w:tcMar>
            <w:vAlign w:val="center"/>
          </w:tcPr>
          <w:p w14:paraId="678AF1DB">
            <w:pPr>
              <w:spacing w:after="0" w:line="276" w:lineRule="auto"/>
              <w:jc w:val="left"/>
            </w:pPr>
            <w:r>
              <w:rPr>
                <w:rFonts w:ascii="Calibri" w:hAnsi="Calibri" w:eastAsia="宋体"/>
                <w:sz w:val="17"/>
              </w:rPr>
              <w:t>三路能量、光谱比、ZCR、包络峰值与稳定能量、UV脉冲数</w:t>
            </w:r>
          </w:p>
        </w:tc>
      </w:tr>
      <w:tr w14:paraId="6550C8E5">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800" w:type="dxa"/>
            <w:shd w:val="clear" w:color="auto" w:fill="FAFBFC"/>
            <w:tcMar>
              <w:top w:w="80" w:type="dxa"/>
              <w:left w:w="120" w:type="dxa"/>
              <w:bottom w:w="80" w:type="dxa"/>
              <w:right w:w="120" w:type="dxa"/>
            </w:tcMar>
            <w:vAlign w:val="center"/>
          </w:tcPr>
          <w:p w14:paraId="284232B9">
            <w:pPr>
              <w:spacing w:after="0" w:line="276" w:lineRule="auto"/>
              <w:jc w:val="center"/>
            </w:pPr>
            <w:r>
              <w:rPr>
                <w:rFonts w:ascii="Calibri" w:hAnsi="Calibri" w:eastAsia="宋体"/>
                <w:sz w:val="17"/>
              </w:rPr>
              <w:t>打火机</w:t>
            </w:r>
          </w:p>
        </w:tc>
        <w:tc>
          <w:tcPr>
            <w:tcW w:w="3528" w:type="dxa"/>
            <w:shd w:val="clear" w:color="auto" w:fill="FAFBFC"/>
            <w:tcMar>
              <w:top w:w="80" w:type="dxa"/>
              <w:left w:w="120" w:type="dxa"/>
              <w:bottom w:w="80" w:type="dxa"/>
              <w:right w:w="120" w:type="dxa"/>
            </w:tcMar>
            <w:vAlign w:val="center"/>
          </w:tcPr>
          <w:p w14:paraId="2BD98D28">
            <w:pPr>
              <w:spacing w:after="0" w:line="276" w:lineRule="auto"/>
              <w:jc w:val="left"/>
            </w:pPr>
            <w:r>
              <w:rPr>
                <w:rFonts w:ascii="Calibri" w:hAnsi="Calibri" w:eastAsia="宋体"/>
                <w:sz w:val="17"/>
              </w:rPr>
              <w:t>近距/远距、固定/晃动、短按/持续</w:t>
            </w:r>
          </w:p>
        </w:tc>
        <w:tc>
          <w:tcPr>
            <w:tcW w:w="3700" w:type="dxa"/>
            <w:shd w:val="clear" w:color="auto" w:fill="FAFBFC"/>
            <w:tcMar>
              <w:top w:w="80" w:type="dxa"/>
              <w:left w:w="120" w:type="dxa"/>
              <w:bottom w:w="80" w:type="dxa"/>
              <w:right w:w="120" w:type="dxa"/>
            </w:tcMar>
            <w:vAlign w:val="center"/>
          </w:tcPr>
          <w:p w14:paraId="43B1ED2E">
            <w:pPr>
              <w:spacing w:after="0" w:line="276" w:lineRule="auto"/>
              <w:jc w:val="left"/>
            </w:pPr>
            <w:r>
              <w:rPr>
                <w:rFonts w:ascii="Calibri" w:hAnsi="Calibri" w:eastAsia="宋体"/>
                <w:sz w:val="17"/>
              </w:rPr>
              <w:t>峰值门槛、衰减比例、恢复窗绝对/相对路径</w:t>
            </w:r>
          </w:p>
        </w:tc>
      </w:tr>
      <w:tr w14:paraId="1CEE0A72">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4DC79A34">
            <w:pPr>
              <w:spacing w:after="0" w:line="276" w:lineRule="auto"/>
              <w:jc w:val="center"/>
            </w:pPr>
            <w:r>
              <w:rPr>
                <w:rFonts w:ascii="Calibri" w:hAnsi="Calibri" w:eastAsia="宋体"/>
                <w:sz w:val="17"/>
              </w:rPr>
              <w:t>无火与热源</w:t>
            </w:r>
          </w:p>
        </w:tc>
        <w:tc>
          <w:tcPr>
            <w:tcW w:w="3528" w:type="dxa"/>
            <w:tcMar>
              <w:top w:w="80" w:type="dxa"/>
              <w:left w:w="120" w:type="dxa"/>
              <w:bottom w:w="80" w:type="dxa"/>
              <w:right w:w="120" w:type="dxa"/>
            </w:tcMar>
            <w:vAlign w:val="center"/>
          </w:tcPr>
          <w:p w14:paraId="31694F8A">
            <w:pPr>
              <w:spacing w:after="0" w:line="276" w:lineRule="auto"/>
              <w:jc w:val="left"/>
            </w:pPr>
            <w:r>
              <w:rPr>
                <w:rFonts w:ascii="Calibri" w:hAnsi="Calibri" w:eastAsia="宋体"/>
                <w:sz w:val="17"/>
              </w:rPr>
              <w:t>太阳、白炽灯、加热器、人员移动、热背景</w:t>
            </w:r>
          </w:p>
        </w:tc>
        <w:tc>
          <w:tcPr>
            <w:tcW w:w="3700" w:type="dxa"/>
            <w:tcMar>
              <w:top w:w="80" w:type="dxa"/>
              <w:left w:w="120" w:type="dxa"/>
              <w:bottom w:w="80" w:type="dxa"/>
              <w:right w:w="120" w:type="dxa"/>
            </w:tcMar>
            <w:vAlign w:val="center"/>
          </w:tcPr>
          <w:p w14:paraId="3BC7CB2E">
            <w:pPr>
              <w:spacing w:after="0" w:line="276" w:lineRule="auto"/>
              <w:jc w:val="left"/>
            </w:pPr>
            <w:r>
              <w:rPr>
                <w:rFonts w:ascii="Calibri" w:hAnsi="Calibri" w:eastAsia="宋体"/>
                <w:sz w:val="17"/>
              </w:rPr>
              <w:t>功率本底、光谱比边界、死区和误入预警次数</w:t>
            </w:r>
          </w:p>
        </w:tc>
      </w:tr>
      <w:tr w14:paraId="4B0DF33E">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800" w:type="dxa"/>
            <w:shd w:val="clear" w:color="auto" w:fill="FAFBFC"/>
            <w:tcMar>
              <w:top w:w="80" w:type="dxa"/>
              <w:left w:w="120" w:type="dxa"/>
              <w:bottom w:w="80" w:type="dxa"/>
              <w:right w:w="120" w:type="dxa"/>
            </w:tcMar>
            <w:vAlign w:val="center"/>
          </w:tcPr>
          <w:p w14:paraId="144B048D">
            <w:pPr>
              <w:spacing w:after="0" w:line="276" w:lineRule="auto"/>
              <w:jc w:val="center"/>
            </w:pPr>
            <w:r>
              <w:rPr>
                <w:rFonts w:ascii="Calibri" w:hAnsi="Calibri" w:eastAsia="宋体"/>
                <w:sz w:val="17"/>
              </w:rPr>
              <w:t>紫外干扰</w:t>
            </w:r>
          </w:p>
        </w:tc>
        <w:tc>
          <w:tcPr>
            <w:tcW w:w="3528" w:type="dxa"/>
            <w:shd w:val="clear" w:color="auto" w:fill="FAFBFC"/>
            <w:tcMar>
              <w:top w:w="80" w:type="dxa"/>
              <w:left w:w="120" w:type="dxa"/>
              <w:bottom w:w="80" w:type="dxa"/>
              <w:right w:w="120" w:type="dxa"/>
            </w:tcMar>
            <w:vAlign w:val="center"/>
          </w:tcPr>
          <w:p w14:paraId="7B5C9C3A">
            <w:pPr>
              <w:spacing w:after="0" w:line="276" w:lineRule="auto"/>
              <w:jc w:val="left"/>
            </w:pPr>
            <w:r>
              <w:rPr>
                <w:rFonts w:ascii="Calibri" w:hAnsi="Calibri" w:eastAsia="宋体"/>
                <w:sz w:val="17"/>
              </w:rPr>
              <w:t>电弧、焊接、日光、脉冲噪声</w:t>
            </w:r>
          </w:p>
        </w:tc>
        <w:tc>
          <w:tcPr>
            <w:tcW w:w="3700" w:type="dxa"/>
            <w:shd w:val="clear" w:color="auto" w:fill="FAFBFC"/>
            <w:tcMar>
              <w:top w:w="80" w:type="dxa"/>
              <w:left w:w="120" w:type="dxa"/>
              <w:bottom w:w="80" w:type="dxa"/>
              <w:right w:w="120" w:type="dxa"/>
            </w:tcMar>
            <w:vAlign w:val="center"/>
          </w:tcPr>
          <w:p w14:paraId="563A8C80">
            <w:pPr>
              <w:spacing w:after="0" w:line="276" w:lineRule="auto"/>
              <w:jc w:val="left"/>
            </w:pPr>
            <w:r>
              <w:rPr>
                <w:rFonts w:ascii="Calibri" w:hAnsi="Calibri" w:eastAsia="宋体"/>
                <w:sz w:val="17"/>
              </w:rPr>
              <w:t>脉宽分布、窗口脉冲数、持续时间和双传感器一致性</w:t>
            </w:r>
          </w:p>
        </w:tc>
      </w:tr>
      <w:tr w14:paraId="58922C10">
        <w:tblPrEx>
          <w:tblBorders>
            <w:top w:val="single" w:color="B8C2CC" w:sz="6" w:space="0"/>
            <w:left w:val="single" w:color="B8C2CC" w:sz="6" w:space="0"/>
            <w:bottom w:val="single" w:color="B8C2CC" w:sz="6" w:space="0"/>
            <w:right w:val="single" w:color="B8C2CC" w:sz="6" w:space="0"/>
            <w:insideH w:val="single" w:color="B8C2CC" w:sz="6" w:space="0"/>
            <w:insideV w:val="single" w:color="B8C2CC"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7CD0CEDD">
            <w:pPr>
              <w:spacing w:after="0" w:line="276" w:lineRule="auto"/>
              <w:jc w:val="center"/>
            </w:pPr>
            <w:r>
              <w:rPr>
                <w:rFonts w:ascii="Calibri" w:hAnsi="Calibri" w:eastAsia="宋体"/>
                <w:sz w:val="17"/>
              </w:rPr>
              <w:t>光学与批次</w:t>
            </w:r>
          </w:p>
        </w:tc>
        <w:tc>
          <w:tcPr>
            <w:tcW w:w="3528" w:type="dxa"/>
            <w:tcMar>
              <w:top w:w="80" w:type="dxa"/>
              <w:left w:w="120" w:type="dxa"/>
              <w:bottom w:w="80" w:type="dxa"/>
              <w:right w:w="120" w:type="dxa"/>
            </w:tcMar>
            <w:vAlign w:val="center"/>
          </w:tcPr>
          <w:p w14:paraId="79275B40">
            <w:pPr>
              <w:spacing w:after="0" w:line="276" w:lineRule="auto"/>
              <w:jc w:val="left"/>
            </w:pPr>
            <w:r>
              <w:rPr>
                <w:rFonts w:ascii="Calibri" w:hAnsi="Calibri" w:eastAsia="宋体"/>
                <w:sz w:val="17"/>
              </w:rPr>
              <w:t>不同镜片透光率、污染、器件增益和温漂</w:t>
            </w:r>
          </w:p>
        </w:tc>
        <w:tc>
          <w:tcPr>
            <w:tcW w:w="3700" w:type="dxa"/>
            <w:tcMar>
              <w:top w:w="80" w:type="dxa"/>
              <w:left w:w="120" w:type="dxa"/>
              <w:bottom w:w="80" w:type="dxa"/>
              <w:right w:w="120" w:type="dxa"/>
            </w:tcMar>
            <w:vAlign w:val="center"/>
          </w:tcPr>
          <w:p w14:paraId="3FB0C328">
            <w:pPr>
              <w:spacing w:after="0" w:line="276" w:lineRule="auto"/>
              <w:jc w:val="left"/>
            </w:pPr>
            <w:r>
              <w:rPr>
                <w:rFonts w:ascii="Calibri" w:hAnsi="Calibri" w:eastAsia="宋体"/>
                <w:sz w:val="17"/>
              </w:rPr>
              <w:t>固定5万恢复门槛与相对40%路径的覆盖关系</w:t>
            </w:r>
          </w:p>
        </w:tc>
      </w:tr>
    </w:tbl>
    <w:p w14:paraId="1BA0201C">
      <w:pPr>
        <w:spacing w:after="20"/>
      </w:pPr>
    </w:p>
    <w:p w14:paraId="0A7B1B8B">
      <w:pPr>
        <w:keepLines w:val="0"/>
      </w:pPr>
      <w:r>
        <w:rPr>
          <w:rFonts w:ascii="Calibri" w:hAnsi="Calibri" w:eastAsia="宋体"/>
          <w:color w:val="FF0000"/>
        </w:rPr>
        <w:t>建议优先确认以下问题</w:t>
      </w:r>
      <w:r>
        <w:rPr>
          <w:rFonts w:hint="eastAsia"/>
          <w:color w:val="FF0000"/>
          <w:lang w:val="en-US" w:eastAsia="zh-CN"/>
        </w:rPr>
        <w:t>(TODO)</w:t>
      </w:r>
      <w:r>
        <w:rPr>
          <w:rFonts w:ascii="Calibri" w:hAnsi="Calibri" w:eastAsia="宋体"/>
        </w:rPr>
        <w:t>：</w:t>
      </w:r>
    </w:p>
    <w:p w14:paraId="74F871EE">
      <w:pPr>
        <w:pStyle w:val="14"/>
      </w:pPr>
      <w:r>
        <w:rPr>
          <w:rFonts w:ascii="Calibri" w:hAnsi="Calibri" w:eastAsia="宋体"/>
        </w:rPr>
        <w:t>启动峰值100000是否能稳定隔离近距离打火机，同时不误伤真实火焰的普通启动过程。</w:t>
      </w:r>
    </w:p>
    <w:p w14:paraId="436DBA0B">
      <w:pPr>
        <w:pStyle w:val="14"/>
      </w:pPr>
      <w:r>
        <w:rPr>
          <w:rFonts w:ascii="Calibri" w:hAnsi="Calibri" w:eastAsia="宋体"/>
        </w:rPr>
        <w:t>稳定能量低于峰值40%的规则对木材、纸张、汽油、柴油和塑料等燃料是否仍成立。</w:t>
      </w:r>
    </w:p>
    <w:p w14:paraId="2856652E">
      <w:pPr>
        <w:pStyle w:val="14"/>
      </w:pPr>
      <w:r>
        <w:rPr>
          <w:rFonts w:ascii="Calibri" w:hAnsi="Calibri" w:eastAsia="宋体"/>
        </w:rPr>
        <w:t>高灵敏度提前结束稳定窗时，是否需要增加最小有效样本数或最小稳定占空比。</w:t>
      </w:r>
    </w:p>
    <w:p w14:paraId="59EFA186">
      <w:pPr>
        <w:pStyle w:val="14"/>
      </w:pPr>
      <w:r>
        <w:rPr>
          <w:rFonts w:ascii="Calibri" w:hAnsi="Calibri" w:eastAsia="宋体"/>
        </w:rPr>
        <w:t>恢复固定门槛50000在不同距离、镜片和硬件增益下是否需要改为可配置参数。</w:t>
      </w:r>
    </w:p>
    <w:p w14:paraId="6661D8F0">
      <w:pPr>
        <w:pStyle w:val="14"/>
      </w:pPr>
      <w:r>
        <w:rPr>
          <w:rFonts w:ascii="Calibri" w:hAnsi="Calibri" w:eastAsia="宋体"/>
        </w:rPr>
        <w:t>UV十级阈值曲线在不同火源尺寸下是否仍能维持火盆与远距离打火机之间的间隔。</w:t>
      </w:r>
    </w:p>
    <w:p w14:paraId="0BB816D9">
      <w:pPr>
        <w:pStyle w:val="14"/>
      </w:pPr>
      <w:r>
        <w:rPr>
          <w:rFonts w:ascii="Calibri" w:hAnsi="Calibri" w:eastAsia="宋体"/>
        </w:rPr>
        <w:t>组合火警的最终消警方式应明确为自动保持、单路退出或外部锁存复位。</w:t>
      </w:r>
    </w:p>
    <w:p w14:paraId="5CE4AE62">
      <w:pPr>
        <w:pStyle w:val="3"/>
      </w:pPr>
      <w:r>
        <w:t>十、总结</w:t>
      </w:r>
    </w:p>
    <w:p w14:paraId="55CC80A9">
      <w:pPr>
        <w:keepLines w:val="0"/>
      </w:pPr>
      <w:r>
        <w:rPr>
          <w:rFonts w:ascii="Calibri" w:hAnsi="Calibri" w:eastAsia="宋体"/>
        </w:rPr>
        <w:t>当前火焰识别算法由红外多特征融合、红外时序确认、点火包络分类、紫外窗口计数和红紫外逻辑与五部分组成。红外通过4.5 μm主通道能量、两项光谱比、主通道闪烁频率及有效参考通道频率一致性识别火焰；紫外通过有效脉冲数量和持续时间确认火焰紫外辐射。</w:t>
      </w:r>
    </w:p>
    <w:p w14:paraId="42268FAB">
      <w:pPr>
        <w:keepLines w:val="0"/>
      </w:pPr>
      <w:r>
        <w:rPr>
          <w:rFonts w:ascii="Calibri" w:hAnsi="Calibri" w:eastAsia="宋体"/>
        </w:rPr>
        <w:t>点火包络分类是当前版本区别于传统固定阈值算法的关键补充：它利用打火机常见的高启动峰值和快速衰减特征阻止瞬时测试火焰进入红外火警，同时通过“绝对能量或相对恢复 + 60%占空比 + 连续两个窗口”允许真实持续燃烧从打火机候选中恢复。</w:t>
      </w:r>
    </w:p>
    <w:tbl>
      <w:tblPr>
        <w:tblStyle w:val="32"/>
        <w:tblW w:w="9025" w:type="dxa"/>
        <w:tblInd w:w="120" w:type="dxa"/>
        <w:tblBorders>
          <w:top w:val="single" w:color="2F6B4F" w:sz="8" w:space="0"/>
          <w:left w:val="single" w:color="2F6B4F" w:sz="8" w:space="0"/>
          <w:bottom w:val="single" w:color="2F6B4F" w:sz="8" w:space="0"/>
          <w:right w:val="single" w:color="2F6B4F" w:sz="8" w:space="0"/>
          <w:insideH w:val="single" w:color="2F6B4F" w:sz="8" w:space="0"/>
          <w:insideV w:val="single" w:color="2F6B4F" w:sz="8" w:space="0"/>
        </w:tblBorders>
        <w:tblLayout w:type="fixed"/>
        <w:tblCellMar>
          <w:top w:w="0" w:type="dxa"/>
          <w:left w:w="108" w:type="dxa"/>
          <w:bottom w:w="0" w:type="dxa"/>
          <w:right w:w="108" w:type="dxa"/>
        </w:tblCellMar>
      </w:tblPr>
      <w:tblGrid>
        <w:gridCol w:w="9025"/>
      </w:tblGrid>
      <w:tr w14:paraId="20B75206">
        <w:tblPrEx>
          <w:tblBorders>
            <w:top w:val="single" w:color="2F6B4F" w:sz="8" w:space="0"/>
            <w:left w:val="single" w:color="2F6B4F" w:sz="8" w:space="0"/>
            <w:bottom w:val="single" w:color="2F6B4F" w:sz="8" w:space="0"/>
            <w:right w:val="single" w:color="2F6B4F" w:sz="8" w:space="0"/>
            <w:insideH w:val="single" w:color="2F6B4F" w:sz="8" w:space="0"/>
            <w:insideV w:val="single" w:color="2F6B4F" w:sz="8" w:space="0"/>
          </w:tblBorders>
          <w:tblCellMar>
            <w:top w:w="0" w:type="dxa"/>
            <w:left w:w="108" w:type="dxa"/>
            <w:bottom w:w="0" w:type="dxa"/>
            <w:right w:w="108" w:type="dxa"/>
          </w:tblCellMar>
        </w:tblPrEx>
        <w:tc>
          <w:tcPr>
            <w:tcW w:w="9025" w:type="dxa"/>
            <w:shd w:val="clear" w:color="auto" w:fill="EAF5EE"/>
            <w:tcMar>
              <w:top w:w="80" w:type="dxa"/>
              <w:left w:w="120" w:type="dxa"/>
              <w:bottom w:w="80" w:type="dxa"/>
              <w:right w:w="120" w:type="dxa"/>
            </w:tcMar>
            <w:vAlign w:val="center"/>
          </w:tcPr>
          <w:p w14:paraId="3E6AFEF3">
            <w:pPr>
              <w:spacing w:after="40"/>
            </w:pPr>
            <w:r>
              <w:rPr>
                <w:rFonts w:ascii="Calibri" w:hAnsi="Calibri" w:eastAsia="微软雅黑"/>
                <w:b/>
                <w:color w:val="2F6B4F"/>
                <w:sz w:val="20"/>
              </w:rPr>
              <w:t>算法结论</w:t>
            </w:r>
          </w:p>
          <w:p w14:paraId="53D138BA">
            <w:pPr>
              <w:spacing w:after="0"/>
            </w:pPr>
            <w:r>
              <w:rPr>
                <w:rFonts w:ascii="Calibri" w:hAnsi="Calibri" w:eastAsia="宋体"/>
                <w:sz w:val="20"/>
              </w:rPr>
              <w:t>当前算法已经形成“能量进场、光谱鉴别、频率验证、时序确认、启动形态识别、紫外复核”的完整判定链。下一阶段重点不再是增加更多判据，而是扩大真实火焰和干扰源样本，验证现有阈值在距离、燃料、光学和设备批次变化下的稳定性。</w:t>
            </w:r>
          </w:p>
        </w:tc>
      </w:tr>
    </w:tbl>
    <w:p w14:paraId="04D171D0">
      <w:pPr>
        <w:spacing w:after="40"/>
      </w:pPr>
    </w:p>
    <w:sectPr>
      <w:headerReference r:id="rId5" w:type="default"/>
      <w:footerReference r:id="rId6" w:type="default"/>
      <w:pgSz w:w="11905"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DB87E">
    <w:pPr>
      <w:pStyle w:val="24"/>
      <w:jc w:val="right"/>
    </w:pPr>
    <w:r>
      <w:rPr>
        <w:rFonts w:ascii="Calibri" w:hAnsi="Calibri" w:eastAsia="宋体"/>
        <w:color w:val="6B7280"/>
        <w:sz w:val="18"/>
      </w:rPr>
      <w:t xml:space="preserve">第 </w:t>
    </w:r>
    <w:r>
      <w:rPr>
        <w:rFonts w:ascii="Calibri" w:hAnsi="Calibri" w:eastAsia="宋体"/>
        <w:color w:val="6B7280"/>
        <w:sz w:val="18"/>
      </w:rPr>
      <w:fldChar w:fldCharType="begin"/>
    </w:r>
    <w:r>
      <w:rPr>
        <w:rFonts w:ascii="Calibri" w:hAnsi="Calibri" w:eastAsia="宋体"/>
        <w:color w:val="6B7280"/>
        <w:sz w:val="18"/>
      </w:rPr>
      <w:instrText xml:space="preserve"> PAGE </w:instrText>
    </w:r>
    <w:r>
      <w:rPr>
        <w:rFonts w:ascii="Calibri" w:hAnsi="Calibri" w:eastAsia="宋体"/>
        <w:color w:val="6B7280"/>
        <w:sz w:val="18"/>
      </w:rPr>
      <w:fldChar w:fldCharType="separate"/>
    </w:r>
    <w:r>
      <w:rPr>
        <w:rFonts w:ascii="Calibri" w:hAnsi="Calibri" w:eastAsia="宋体"/>
        <w:color w:val="6B7280"/>
        <w:sz w:val="18"/>
      </w:rPr>
      <w:t>1</w:t>
    </w:r>
    <w:r>
      <w:rPr>
        <w:rFonts w:ascii="Calibri" w:hAnsi="Calibri" w:eastAsia="宋体"/>
        <w:color w:val="6B7280"/>
        <w:sz w:val="18"/>
      </w:rPr>
      <w:fldChar w:fldCharType="end"/>
    </w:r>
    <w:r>
      <w:rPr>
        <w:rFonts w:ascii="Calibri" w:hAnsi="Calibri" w:eastAsia="宋体"/>
        <w:color w:val="6B728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29717">
    <w:pPr>
      <w:pStyle w:val="25"/>
      <w:tabs>
        <w:tab w:val="right" w:pos="9025"/>
      </w:tabs>
      <w:spacing w:after="0"/>
    </w:pPr>
    <w:r>
      <w:rPr>
        <w:rFonts w:ascii="Calibri" w:hAnsi="Calibri" w:eastAsia="微软雅黑"/>
        <w:b/>
        <w:color w:val="1F4E79"/>
        <w:sz w:val="18"/>
      </w:rPr>
      <w:t>火焰检测模组</w:t>
    </w:r>
    <w:r>
      <w:tab/>
    </w:r>
    <w:r>
      <w:rPr>
        <w:rFonts w:ascii="Calibri" w:hAnsi="Calibri" w:eastAsia="微软雅黑"/>
        <w:color w:val="6B7280"/>
        <w:sz w:val="18"/>
      </w:rPr>
      <w:t>红外 / 紫外融合算法说明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82E62"/>
    <w:rsid w:val="04D01847"/>
    <w:rsid w:val="06DF3FC3"/>
    <w:rsid w:val="0F3155D8"/>
    <w:rsid w:val="11D87F8D"/>
    <w:rsid w:val="148F7029"/>
    <w:rsid w:val="1A9C424D"/>
    <w:rsid w:val="1D7F1C04"/>
    <w:rsid w:val="1F6B2440"/>
    <w:rsid w:val="1FBA5176"/>
    <w:rsid w:val="242B03F0"/>
    <w:rsid w:val="247022A7"/>
    <w:rsid w:val="2A84085A"/>
    <w:rsid w:val="2B4029D3"/>
    <w:rsid w:val="33EA5BD2"/>
    <w:rsid w:val="342866FA"/>
    <w:rsid w:val="351D3D85"/>
    <w:rsid w:val="375A4E1C"/>
    <w:rsid w:val="3CAF79B9"/>
    <w:rsid w:val="3CBE7BFC"/>
    <w:rsid w:val="421B164C"/>
    <w:rsid w:val="452369E7"/>
    <w:rsid w:val="45CC3389"/>
    <w:rsid w:val="465670F7"/>
    <w:rsid w:val="47E349BA"/>
    <w:rsid w:val="4AF33166"/>
    <w:rsid w:val="4B5D4A84"/>
    <w:rsid w:val="4E4837C9"/>
    <w:rsid w:val="4FFE5F35"/>
    <w:rsid w:val="56F444EE"/>
    <w:rsid w:val="59124108"/>
    <w:rsid w:val="5A6C6A91"/>
    <w:rsid w:val="5BB24978"/>
    <w:rsid w:val="5D8365CC"/>
    <w:rsid w:val="667B2536"/>
    <w:rsid w:val="6A072332"/>
    <w:rsid w:val="6AF6662F"/>
    <w:rsid w:val="74A455FC"/>
    <w:rsid w:val="77832A4C"/>
    <w:rsid w:val="79BD47BC"/>
    <w:rsid w:val="7AA53848"/>
    <w:rsid w:val="7D496A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120" w:line="300" w:lineRule="auto"/>
    </w:pPr>
    <w:rPr>
      <w:rFonts w:ascii="Calibri" w:hAnsi="Calibri" w:eastAsia="宋体" w:cstheme="minorBidi"/>
      <w:sz w:val="21"/>
      <w:szCs w:val="22"/>
      <w:lang w:val="en-US" w:eastAsia="en-US" w:bidi="ar-SA"/>
    </w:rPr>
  </w:style>
  <w:style w:type="paragraph" w:styleId="3">
    <w:name w:val="heading 1"/>
    <w:basedOn w:val="1"/>
    <w:next w:val="1"/>
    <w:link w:val="138"/>
    <w:qFormat/>
    <w:uiPriority w:val="9"/>
    <w:pPr>
      <w:keepNext/>
      <w:keepLines/>
      <w:widowControl/>
      <w:spacing w:before="360" w:after="200" w:line="276" w:lineRule="auto"/>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widowControl/>
      <w:spacing w:before="280" w:after="140" w:line="276" w:lineRule="auto"/>
      <w:outlineLvl w:val="1"/>
    </w:pPr>
    <w:rPr>
      <w:rFonts w:asciiTheme="majorHAnsi" w:hAnsiTheme="majorHAnsi" w:eastAsiaTheme="majorEastAsia" w:cstheme="majorBidi"/>
      <w:b/>
      <w:bCs/>
      <w:color w:val="2F75B5"/>
      <w:sz w:val="26"/>
      <w:szCs w:val="26"/>
    </w:rPr>
  </w:style>
  <w:style w:type="paragraph" w:styleId="5">
    <w:name w:val="heading 3"/>
    <w:basedOn w:val="1"/>
    <w:next w:val="1"/>
    <w:link w:val="140"/>
    <w:unhideWhenUsed/>
    <w:qFormat/>
    <w:uiPriority w:val="9"/>
    <w:pPr>
      <w:keepNext/>
      <w:keepLines/>
      <w:widowControl/>
      <w:spacing w:before="200" w:after="100" w:line="276" w:lineRule="auto"/>
      <w:outlineLvl w:val="2"/>
    </w:pPr>
    <w:rPr>
      <w:rFonts w:asciiTheme="majorHAnsi" w:hAnsiTheme="majorHAnsi" w:eastAsiaTheme="majorEastAsia" w:cstheme="majorBidi"/>
      <w:b/>
      <w:bCs/>
      <w:color w:val="17365D"/>
      <w:sz w:val="23"/>
    </w:rPr>
  </w:style>
  <w:style w:type="paragraph" w:styleId="6">
    <w:name w:val="heading 4"/>
    <w:basedOn w:val="1"/>
    <w:next w:val="1"/>
    <w:link w:val="150"/>
    <w:semiHidden/>
    <w:unhideWhenUsed/>
    <w:qFormat/>
    <w:uiPriority w:val="9"/>
    <w:pPr>
      <w:keepNext/>
      <w:keepLines/>
      <w:widowControl/>
      <w:spacing w:before="160" w:after="80" w:line="276" w:lineRule="auto"/>
      <w:outlineLvl w:val="3"/>
    </w:pPr>
    <w:rPr>
      <w:rFonts w:asciiTheme="majorHAnsi" w:hAnsiTheme="majorHAnsi" w:eastAsiaTheme="majorEastAsia" w:cstheme="majorBidi"/>
      <w:b/>
      <w:bCs/>
      <w:i/>
      <w:iCs/>
      <w:color w:val="17365D"/>
      <w:sz w:val="21"/>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spacing w:after="80" w:line="300" w:lineRule="auto"/>
      <w:ind w:left="540" w:hanging="271"/>
      <w:contextualSpacing/>
    </w:pPr>
    <w:rPr>
      <w:rFonts w:ascii="宋体" w:hAnsi="宋体" w:eastAsia="宋体"/>
      <w:sz w:val="21"/>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after="80" w:line="300" w:lineRule="auto"/>
      <w:ind w:left="540" w:hanging="271"/>
      <w:contextualSpacing/>
    </w:pPr>
    <w:rPr>
      <w:rFonts w:ascii="宋体" w:hAnsi="宋体" w:eastAsia="宋体"/>
      <w:sz w:val="21"/>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Equation Text"/>
    <w:qFormat/>
    <w:uiPriority w:val="0"/>
    <w:pPr>
      <w:spacing w:before="60" w:after="140" w:line="276" w:lineRule="auto"/>
      <w:ind w:left="340"/>
    </w:pPr>
    <w:rPr>
      <w:rFonts w:ascii="Cambria Math" w:hAnsi="Cambria Math" w:eastAsia="宋体" w:cstheme="minorBidi"/>
      <w:sz w:val="22"/>
      <w:szCs w:val="22"/>
      <w:lang w:val="en-US" w:eastAsia="en-US" w:bidi="ar-SA"/>
    </w:rPr>
  </w:style>
  <w:style w:type="paragraph" w:customStyle="1" w:styleId="165">
    <w:name w:val="Caption Custom"/>
    <w:qFormat/>
    <w:uiPriority w:val="0"/>
    <w:pPr>
      <w:spacing w:before="60" w:after="160" w:line="276" w:lineRule="auto"/>
      <w:jc w:val="center"/>
    </w:pPr>
    <w:rPr>
      <w:rFonts w:ascii="宋体" w:hAnsi="宋体" w:eastAsia="宋体" w:cstheme="minorBidi"/>
      <w:color w:val="6B728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2857</Words>
  <Characters>3245</Characters>
  <Lines>0</Lines>
  <Paragraphs>0</Paragraphs>
  <TotalTime>21</TotalTime>
  <ScaleCrop>false</ScaleCrop>
  <LinksUpToDate>false</LinksUpToDate>
  <CharactersWithSpaces>3362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火源识别项目组</dc:creator>
  <dc:description>基于当前实现整理，不包含源代码。</dc:description>
  <cp:keywords>火焰检测, 三波段红外, 紫外脉冲, 点火包络, 多光谱融合</cp:keywords>
  <cp:lastModifiedBy>别说</cp:lastModifiedBy>
  <dcterms:modified xsi:type="dcterms:W3CDTF">2026-07-24T09:44:29Z</dcterms:modified>
  <dc:subject>当前固件红外、紫外及点火包络识别算法</dc:subject>
  <dc:title>火焰检测模组红外 / 紫外融合算法说明</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eyJoZGlkIjoiMjIwM2E5M2ZiNmMyZmFkOTNjMTRjYTkzNThmMTc2YzMiLCJ1c2VySWQiOiI0MjU3NzI0MzEifQ==</vt:lpwstr>
  </property>
  <property fmtid="{D5CDD505-2E9C-101B-9397-08002B2CF9AE}" pid="3" name="KSOProductBuildVer">
    <vt:lpwstr>2052-12.1.0.26375</vt:lpwstr>
  </property>
  <property fmtid="{D5CDD505-2E9C-101B-9397-08002B2CF9AE}" pid="4" name="ICV">
    <vt:lpwstr>C268EE3DD2124921BBDCEE7B5B22A787_12</vt:lpwstr>
  </property>
</Properties>
</file>