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3327" w14:textId="4A2EF0E4" w:rsidR="00BA5828" w:rsidRPr="00BA5828" w:rsidRDefault="00BA5828" w:rsidP="000B72F4">
      <w:pPr>
        <w:pStyle w:val="a9"/>
        <w:ind w:firstLine="640"/>
      </w:pPr>
      <w:r w:rsidRPr="00BA5828">
        <w:rPr>
          <w:rFonts w:hint="eastAsia"/>
        </w:rPr>
        <w:t>井下管道</w:t>
      </w:r>
      <w:r w:rsidR="000B72F4">
        <w:rPr>
          <w:rFonts w:hint="eastAsia"/>
        </w:rPr>
        <w:t>与采场充填三维可视化</w:t>
      </w:r>
    </w:p>
    <w:p w14:paraId="1FC849FD" w14:textId="346761C1" w:rsidR="008327F3" w:rsidRDefault="008327F3" w:rsidP="008327F3">
      <w:pPr>
        <w:ind w:firstLine="480"/>
      </w:pPr>
      <w:r>
        <w:rPr>
          <w:rFonts w:hint="eastAsia"/>
        </w:rPr>
        <w:t>井下管道压力监测系统用于对井下管道压力进行精确监测与可视化，</w:t>
      </w:r>
      <w:r>
        <w:t>同时根据管道内压力监测示</w:t>
      </w:r>
      <w:proofErr w:type="gramStart"/>
      <w:r>
        <w:t>数采用</w:t>
      </w:r>
      <w:proofErr w:type="gramEnd"/>
      <w:r>
        <w:t>流体仿真技术对管道膏体分布、空气柱长度进行可视化展示。让操作员对管道内监测状况有最直观的认知。</w:t>
      </w:r>
    </w:p>
    <w:p w14:paraId="4CAC4158" w14:textId="7DA3E365" w:rsidR="001837F4" w:rsidRPr="001837F4" w:rsidRDefault="008327F3" w:rsidP="001837F4">
      <w:pPr>
        <w:ind w:firstLine="480"/>
      </w:pPr>
      <w:r>
        <w:rPr>
          <w:rFonts w:hint="eastAsia"/>
        </w:rPr>
        <w:t>传统的采场充填都需要以人工方式估测采场所需充填膏体量、充填时间，并且缺乏有效的采矿可视化软件，采场充填仿真系统拟根据通过空区扫描得到的采场空间信息，通过三维数值计算</w:t>
      </w:r>
      <w:r w:rsidR="007058AB">
        <w:rPr>
          <w:rFonts w:hint="eastAsia"/>
        </w:rPr>
        <w:t>充填</w:t>
      </w:r>
      <w:r>
        <w:rPr>
          <w:rFonts w:hint="eastAsia"/>
        </w:rPr>
        <w:t>空间体积，准确获得采场实时充填量并推算剩余充填时间，最终</w:t>
      </w:r>
      <w:r w:rsidR="00A4089C">
        <w:rPr>
          <w:rFonts w:hint="eastAsia"/>
        </w:rPr>
        <w:t>在系统中通过三维可视化的形式</w:t>
      </w:r>
      <w:r>
        <w:rPr>
          <w:rFonts w:hint="eastAsia"/>
        </w:rPr>
        <w:t>实时展示充填的进度。</w:t>
      </w:r>
    </w:p>
    <w:p w14:paraId="214258F2" w14:textId="30723684" w:rsidR="00BA5828" w:rsidRDefault="00BA5828" w:rsidP="00BA5828">
      <w:pPr>
        <w:ind w:firstLineChars="0" w:firstLine="0"/>
        <w:rPr>
          <w:b/>
          <w:sz w:val="30"/>
          <w:szCs w:val="30"/>
        </w:rPr>
      </w:pPr>
      <w:r w:rsidRPr="00BA5828">
        <w:rPr>
          <w:rFonts w:hint="eastAsia"/>
          <w:b/>
          <w:sz w:val="30"/>
          <w:szCs w:val="30"/>
        </w:rPr>
        <w:t>具体实施方案如下：</w:t>
      </w:r>
    </w:p>
    <w:p w14:paraId="28A24244" w14:textId="7A48C8B0" w:rsidR="001837F4" w:rsidRDefault="00FA5EC7" w:rsidP="00FA5EC7">
      <w:pPr>
        <w:pStyle w:val="3"/>
        <w:numPr>
          <w:ilvl w:val="0"/>
          <w:numId w:val="2"/>
        </w:numPr>
      </w:pPr>
      <w:r>
        <w:rPr>
          <w:rFonts w:hint="eastAsia"/>
        </w:rPr>
        <w:t>变量定义</w:t>
      </w:r>
    </w:p>
    <w:p w14:paraId="5547F4A8" w14:textId="6242D207" w:rsidR="00615EB7" w:rsidRPr="00615EB7" w:rsidRDefault="00615EB7" w:rsidP="00615EB7">
      <w:pPr>
        <w:pStyle w:val="4"/>
        <w:ind w:left="240"/>
      </w:pPr>
      <w:r>
        <w:rPr>
          <w:rFonts w:hint="eastAsia"/>
        </w:rPr>
        <w:t>仪器相关变量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FA5EC7" w14:paraId="50FF5F3A" w14:textId="77777777" w:rsidTr="007E62A5">
        <w:tc>
          <w:tcPr>
            <w:tcW w:w="1838" w:type="dxa"/>
          </w:tcPr>
          <w:p w14:paraId="328218F5" w14:textId="1610A966" w:rsidR="00FA5EC7" w:rsidRDefault="00FA5EC7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552" w:type="dxa"/>
          </w:tcPr>
          <w:p w14:paraId="44043EBA" w14:textId="7916C9CD" w:rsidR="00FA5EC7" w:rsidRDefault="00615EB7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仪器编号</w:t>
            </w:r>
          </w:p>
        </w:tc>
        <w:tc>
          <w:tcPr>
            <w:tcW w:w="3906" w:type="dxa"/>
          </w:tcPr>
          <w:p w14:paraId="71E74999" w14:textId="2887F461" w:rsidR="00FA5EC7" w:rsidRDefault="00615EB7" w:rsidP="00FA5EC7">
            <w:pPr>
              <w:ind w:firstLineChars="0" w:firstLine="0"/>
            </w:pPr>
            <w:r>
              <w:rPr>
                <w:rFonts w:hint="eastAsia"/>
              </w:rPr>
              <w:t>变量描述</w:t>
            </w:r>
          </w:p>
        </w:tc>
      </w:tr>
      <w:tr w:rsidR="00FA5EC7" w14:paraId="6252B0A2" w14:textId="77777777" w:rsidTr="007E62A5">
        <w:tc>
          <w:tcPr>
            <w:tcW w:w="1838" w:type="dxa"/>
          </w:tcPr>
          <w:p w14:paraId="6FF51C98" w14:textId="5E0E47FB" w:rsidR="00FA5EC7" w:rsidRPr="00A4089C" w:rsidRDefault="00811CAB" w:rsidP="007E62A5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/>
                <w:i/>
                <w:sz w:val="30"/>
                <w:szCs w:val="30"/>
              </w:rPr>
              <w:t>P</w:t>
            </w:r>
            <w:r w:rsidR="007E62A5"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管道</w:t>
            </w:r>
          </w:p>
        </w:tc>
        <w:tc>
          <w:tcPr>
            <w:tcW w:w="2552" w:type="dxa"/>
          </w:tcPr>
          <w:p w14:paraId="2956DBF8" w14:textId="429FBA45" w:rsidR="00FA5EC7" w:rsidRDefault="007E62A5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暂未安装</w:t>
            </w:r>
          </w:p>
        </w:tc>
        <w:tc>
          <w:tcPr>
            <w:tcW w:w="3906" w:type="dxa"/>
          </w:tcPr>
          <w:p w14:paraId="0441908A" w14:textId="24F660DF" w:rsidR="00FA5EC7" w:rsidRDefault="007E62A5" w:rsidP="00FA5EC7">
            <w:pPr>
              <w:ind w:firstLineChars="0" w:firstLine="0"/>
            </w:pPr>
            <w:r>
              <w:rPr>
                <w:rFonts w:hint="eastAsia"/>
              </w:rPr>
              <w:t>井下管道</w:t>
            </w:r>
            <w:r w:rsidR="00811CAB">
              <w:rPr>
                <w:rFonts w:hint="eastAsia"/>
              </w:rPr>
              <w:t>压强</w:t>
            </w:r>
            <w:r>
              <w:rPr>
                <w:rFonts w:hint="eastAsia"/>
              </w:rPr>
              <w:t>计示数</w:t>
            </w:r>
          </w:p>
        </w:tc>
      </w:tr>
      <w:tr w:rsidR="00DB79C0" w14:paraId="76A22342" w14:textId="77777777" w:rsidTr="007E62A5">
        <w:tc>
          <w:tcPr>
            <w:tcW w:w="1838" w:type="dxa"/>
          </w:tcPr>
          <w:p w14:paraId="194F2107" w14:textId="2D8061CD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bookmarkStart w:id="0" w:name="_Hlk4590662"/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F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充填1</w:t>
            </w:r>
            <w:bookmarkEnd w:id="0"/>
          </w:p>
        </w:tc>
        <w:tc>
          <w:tcPr>
            <w:tcW w:w="2552" w:type="dxa"/>
          </w:tcPr>
          <w:p w14:paraId="0BB2CBC8" w14:textId="3134C9D8" w:rsidR="00DB79C0" w:rsidRDefault="00DB79C0" w:rsidP="00DB79C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FT-210AG01</w:t>
            </w:r>
          </w:p>
        </w:tc>
        <w:tc>
          <w:tcPr>
            <w:tcW w:w="3906" w:type="dxa"/>
          </w:tcPr>
          <w:p w14:paraId="65408102" w14:textId="51302B2D" w:rsidR="00DB79C0" w:rsidRDefault="00DB79C0" w:rsidP="00DB79C0">
            <w:pPr>
              <w:ind w:firstLineChars="0" w:firstLine="0"/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>
              <w:rPr>
                <w:rFonts w:hint="eastAsia"/>
                <w:szCs w:val="24"/>
              </w:rPr>
              <w:t>示数</w:t>
            </w:r>
          </w:p>
        </w:tc>
      </w:tr>
      <w:tr w:rsidR="00DB79C0" w14:paraId="5EB2D60D" w14:textId="77777777" w:rsidTr="007E62A5">
        <w:tc>
          <w:tcPr>
            <w:tcW w:w="1838" w:type="dxa"/>
          </w:tcPr>
          <w:p w14:paraId="452F8CA5" w14:textId="3FF530AB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F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充填2</w:t>
            </w:r>
          </w:p>
        </w:tc>
        <w:tc>
          <w:tcPr>
            <w:tcW w:w="2552" w:type="dxa"/>
          </w:tcPr>
          <w:p w14:paraId="4C335E8C" w14:textId="3C58E95C" w:rsidR="00DB79C0" w:rsidRDefault="00DB79C0" w:rsidP="00DB79C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FT-210AG0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3906" w:type="dxa"/>
          </w:tcPr>
          <w:p w14:paraId="69BEFB12" w14:textId="39FD5513" w:rsidR="00DB79C0" w:rsidRDefault="00DB79C0" w:rsidP="00DB79C0">
            <w:pPr>
              <w:ind w:firstLineChars="0" w:firstLine="0"/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>
              <w:rPr>
                <w:rFonts w:hint="eastAsia"/>
                <w:szCs w:val="24"/>
              </w:rPr>
              <w:t>示数</w:t>
            </w:r>
          </w:p>
        </w:tc>
      </w:tr>
      <w:tr w:rsidR="00DB79C0" w14:paraId="45EECF40" w14:textId="77777777" w:rsidTr="007E62A5">
        <w:tc>
          <w:tcPr>
            <w:tcW w:w="1838" w:type="dxa"/>
          </w:tcPr>
          <w:p w14:paraId="0DCA9BE0" w14:textId="2C796C18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ρ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2552" w:type="dxa"/>
          </w:tcPr>
          <w:p w14:paraId="30CA8A1C" w14:textId="5742AA76" w:rsidR="00DB79C0" w:rsidRDefault="00DB79C0" w:rsidP="00DB79C0">
            <w:pPr>
              <w:ind w:firstLineChars="0" w:firstLine="0"/>
              <w:jc w:val="center"/>
            </w:pPr>
            <w:r>
              <w:rPr>
                <w:rFonts w:hint="eastAsia"/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T-210AG01</w:t>
            </w:r>
          </w:p>
        </w:tc>
        <w:tc>
          <w:tcPr>
            <w:tcW w:w="3906" w:type="dxa"/>
          </w:tcPr>
          <w:p w14:paraId="652134AD" w14:textId="0E3CE3A9" w:rsidR="00DB79C0" w:rsidRDefault="00DB79C0" w:rsidP="00DB79C0">
            <w:pPr>
              <w:ind w:firstLineChars="0" w:firstLine="0"/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</w:t>
            </w:r>
            <w:proofErr w:type="gramStart"/>
            <w:r>
              <w:rPr>
                <w:rFonts w:hint="eastAsia"/>
                <w:szCs w:val="24"/>
              </w:rPr>
              <w:t>浓度</w:t>
            </w:r>
            <w:r w:rsidRPr="00130AB5"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示数</w:t>
            </w:r>
            <w:proofErr w:type="gramEnd"/>
          </w:p>
        </w:tc>
      </w:tr>
      <w:tr w:rsidR="00DB79C0" w14:paraId="0F77E467" w14:textId="77777777" w:rsidTr="007E62A5">
        <w:tc>
          <w:tcPr>
            <w:tcW w:w="1838" w:type="dxa"/>
          </w:tcPr>
          <w:p w14:paraId="7591B47F" w14:textId="03506A30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ρ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2552" w:type="dxa"/>
          </w:tcPr>
          <w:p w14:paraId="71C65BB4" w14:textId="12A7011F" w:rsidR="00DB79C0" w:rsidRDefault="00DB79C0" w:rsidP="00DB79C0">
            <w:pPr>
              <w:ind w:firstLineChars="0" w:firstLine="0"/>
              <w:jc w:val="center"/>
            </w:pPr>
            <w:r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3906" w:type="dxa"/>
          </w:tcPr>
          <w:p w14:paraId="61B8F410" w14:textId="1B04715F" w:rsidR="00DB79C0" w:rsidRDefault="00DB79C0" w:rsidP="00DB79C0">
            <w:pPr>
              <w:ind w:firstLineChars="0" w:firstLine="0"/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</w:t>
            </w:r>
            <w:proofErr w:type="gramStart"/>
            <w:r>
              <w:rPr>
                <w:rFonts w:hint="eastAsia"/>
                <w:szCs w:val="24"/>
              </w:rPr>
              <w:t>浓度</w:t>
            </w:r>
            <w:r w:rsidRPr="00130AB5"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示数</w:t>
            </w:r>
            <w:proofErr w:type="gramEnd"/>
          </w:p>
        </w:tc>
      </w:tr>
    </w:tbl>
    <w:p w14:paraId="5C0E1169" w14:textId="22BEDB7D" w:rsidR="00C303C7" w:rsidRDefault="00C303C7" w:rsidP="00C303C7">
      <w:pPr>
        <w:ind w:firstLineChars="0" w:firstLine="0"/>
      </w:pPr>
    </w:p>
    <w:p w14:paraId="0EF704EF" w14:textId="3584F2FB" w:rsidR="00C303C7" w:rsidRDefault="00C303C7" w:rsidP="00C303C7">
      <w:pPr>
        <w:ind w:firstLineChars="0" w:firstLine="0"/>
      </w:pPr>
    </w:p>
    <w:p w14:paraId="486A5CD4" w14:textId="3377FC18" w:rsidR="00C303C7" w:rsidRDefault="00C303C7" w:rsidP="00C303C7">
      <w:pPr>
        <w:ind w:firstLineChars="0" w:firstLine="0"/>
      </w:pPr>
    </w:p>
    <w:p w14:paraId="1D0EFEB6" w14:textId="634E455C" w:rsidR="00C303C7" w:rsidRDefault="00C303C7" w:rsidP="00C303C7">
      <w:pPr>
        <w:ind w:firstLineChars="0" w:firstLine="0"/>
      </w:pPr>
    </w:p>
    <w:p w14:paraId="4CC7D1EF" w14:textId="28CD8CCD" w:rsidR="00C303C7" w:rsidRDefault="00C303C7" w:rsidP="00C303C7">
      <w:pPr>
        <w:ind w:firstLineChars="0" w:firstLine="0"/>
      </w:pPr>
    </w:p>
    <w:p w14:paraId="709F592E" w14:textId="77777777" w:rsidR="00C303C7" w:rsidRDefault="00C303C7" w:rsidP="00C303C7">
      <w:pPr>
        <w:ind w:firstLineChars="0" w:firstLine="0"/>
      </w:pPr>
    </w:p>
    <w:p w14:paraId="1E7D1F10" w14:textId="53E38FBC" w:rsidR="00615EB7" w:rsidRDefault="00615EB7" w:rsidP="00615EB7">
      <w:pPr>
        <w:pStyle w:val="4"/>
        <w:ind w:left="240"/>
      </w:pPr>
      <w:r>
        <w:rPr>
          <w:rFonts w:hint="eastAsia"/>
        </w:rPr>
        <w:lastRenderedPageBreak/>
        <w:t>其他变量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5EB7" w14:paraId="74132937" w14:textId="77777777" w:rsidTr="00615EB7">
        <w:tc>
          <w:tcPr>
            <w:tcW w:w="1696" w:type="dxa"/>
          </w:tcPr>
          <w:p w14:paraId="53371261" w14:textId="452E645E" w:rsidR="00615EB7" w:rsidRDefault="00615EB7" w:rsidP="00811CAB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6600" w:type="dxa"/>
          </w:tcPr>
          <w:p w14:paraId="02C9000A" w14:textId="1FCD46B0" w:rsidR="00615EB7" w:rsidRDefault="00615EB7" w:rsidP="00615EB7">
            <w:pPr>
              <w:ind w:firstLineChars="0" w:firstLine="0"/>
            </w:pPr>
            <w:r>
              <w:rPr>
                <w:rFonts w:hint="eastAsia"/>
              </w:rPr>
              <w:t>变量描述</w:t>
            </w:r>
          </w:p>
        </w:tc>
      </w:tr>
      <w:tr w:rsidR="00615EB7" w14:paraId="5AAB188C" w14:textId="77777777" w:rsidTr="00615EB7">
        <w:tc>
          <w:tcPr>
            <w:tcW w:w="1696" w:type="dxa"/>
          </w:tcPr>
          <w:p w14:paraId="1E211BEB" w14:textId="7DED2C02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/>
                <w:i/>
                <w:sz w:val="30"/>
                <w:szCs w:val="30"/>
              </w:rPr>
              <w:t>L</w:t>
            </w:r>
            <w:r w:rsidR="00DA793D"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膏体</w:t>
            </w:r>
          </w:p>
        </w:tc>
        <w:tc>
          <w:tcPr>
            <w:tcW w:w="6600" w:type="dxa"/>
          </w:tcPr>
          <w:p w14:paraId="7738D75E" w14:textId="2CA343B8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计算出的管道内膏体的长度</w:t>
            </w:r>
          </w:p>
        </w:tc>
      </w:tr>
      <w:tr w:rsidR="00615EB7" w14:paraId="7B95CF64" w14:textId="77777777" w:rsidTr="00615EB7">
        <w:tc>
          <w:tcPr>
            <w:tcW w:w="1696" w:type="dxa"/>
          </w:tcPr>
          <w:p w14:paraId="70D9A62C" w14:textId="08A1F7FA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L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管道</w:t>
            </w:r>
          </w:p>
        </w:tc>
        <w:tc>
          <w:tcPr>
            <w:tcW w:w="6600" w:type="dxa"/>
          </w:tcPr>
          <w:p w14:paraId="68C8D4BA" w14:textId="1E799942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通过管道设计图得到的树脂管道的长度</w:t>
            </w:r>
          </w:p>
        </w:tc>
      </w:tr>
      <w:tr w:rsidR="00615EB7" w14:paraId="5D2FE70E" w14:textId="77777777" w:rsidTr="00615EB7">
        <w:tc>
          <w:tcPr>
            <w:tcW w:w="1696" w:type="dxa"/>
          </w:tcPr>
          <w:p w14:paraId="3D4217C7" w14:textId="2A5B8B16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L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空气柱</w:t>
            </w:r>
          </w:p>
        </w:tc>
        <w:tc>
          <w:tcPr>
            <w:tcW w:w="6600" w:type="dxa"/>
          </w:tcPr>
          <w:p w14:paraId="2B970F3A" w14:textId="589A92D4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经计算的得到的管道空气柱的长度</w:t>
            </w:r>
          </w:p>
        </w:tc>
      </w:tr>
      <w:tr w:rsidR="00A4089C" w14:paraId="6E062B86" w14:textId="77777777" w:rsidTr="00615EB7">
        <w:tc>
          <w:tcPr>
            <w:tcW w:w="1696" w:type="dxa"/>
          </w:tcPr>
          <w:p w14:paraId="00EF1F63" w14:textId="26DE57CC" w:rsidR="00A4089C" w:rsidRPr="00A4089C" w:rsidRDefault="00A4089C" w:rsidP="00A4089C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V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6600" w:type="dxa"/>
          </w:tcPr>
          <w:p w14:paraId="7093B7FC" w14:textId="3ADAE681" w:rsidR="00A4089C" w:rsidRDefault="00A4089C" w:rsidP="00A4089C">
            <w:pPr>
              <w:ind w:firstLineChars="0" w:firstLine="0"/>
            </w:pPr>
            <w:r>
              <w:rPr>
                <w:rFonts w:hint="eastAsia"/>
              </w:rPr>
              <w:t>充填方量</w:t>
            </w:r>
          </w:p>
        </w:tc>
      </w:tr>
      <w:tr w:rsidR="00A4089C" w14:paraId="155F9BFD" w14:textId="77777777" w:rsidTr="00615EB7">
        <w:tc>
          <w:tcPr>
            <w:tcW w:w="1696" w:type="dxa"/>
          </w:tcPr>
          <w:p w14:paraId="001CE1F4" w14:textId="7AC9C1F2" w:rsidR="00A4089C" w:rsidRPr="00A4089C" w:rsidRDefault="00A4089C" w:rsidP="00A4089C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H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6600" w:type="dxa"/>
          </w:tcPr>
          <w:p w14:paraId="6F150B4E" w14:textId="29224E03" w:rsidR="00A4089C" w:rsidRDefault="00A4089C" w:rsidP="00A4089C">
            <w:pPr>
              <w:ind w:firstLineChars="0" w:firstLine="0"/>
            </w:pPr>
            <w:r>
              <w:rPr>
                <w:rFonts w:hint="eastAsia"/>
              </w:rPr>
              <w:t>采场充填高度</w:t>
            </w:r>
          </w:p>
        </w:tc>
      </w:tr>
    </w:tbl>
    <w:p w14:paraId="44AF7413" w14:textId="77777777" w:rsidR="00615EB7" w:rsidRPr="00615EB7" w:rsidRDefault="00615EB7" w:rsidP="00615EB7">
      <w:pPr>
        <w:ind w:firstLineChars="0" w:firstLine="0"/>
      </w:pPr>
    </w:p>
    <w:p w14:paraId="05B65ACB" w14:textId="63AA3858" w:rsidR="00BA5828" w:rsidRDefault="004D58FC" w:rsidP="004D58FC">
      <w:pPr>
        <w:pStyle w:val="3"/>
        <w:numPr>
          <w:ilvl w:val="0"/>
          <w:numId w:val="2"/>
        </w:numPr>
      </w:pPr>
      <w:r>
        <w:rPr>
          <w:rFonts w:hint="eastAsia"/>
        </w:rPr>
        <w:t>井下管道</w:t>
      </w:r>
      <w:r w:rsidR="001D3904">
        <w:rPr>
          <w:rFonts w:hint="eastAsia"/>
        </w:rPr>
        <w:t>空气柱计算</w:t>
      </w:r>
    </w:p>
    <w:p w14:paraId="7CBD8ACE" w14:textId="2EC3EE4E" w:rsidR="004D58FC" w:rsidRDefault="00DB79C0" w:rsidP="00C303C7">
      <w:pPr>
        <w:ind w:firstLine="480"/>
      </w:pPr>
      <w:r>
        <w:rPr>
          <w:rFonts w:hint="eastAsia"/>
        </w:rPr>
        <w:t>井下管道空气</w:t>
      </w:r>
      <w:proofErr w:type="gramStart"/>
      <w:r>
        <w:rPr>
          <w:rFonts w:hint="eastAsia"/>
        </w:rPr>
        <w:t>柱一般</w:t>
      </w:r>
      <w:proofErr w:type="gramEnd"/>
      <w:r>
        <w:rPr>
          <w:rFonts w:hint="eastAsia"/>
        </w:rPr>
        <w:t>存在于竖直管道中，并且在管道拐角处会装有压力计，该压力计示数可以近似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做管道内的膏体对于底部拐角处的管道壁的压力，因此可以通过计算压力计算公式计算出膏体的高度，首先</w:t>
      </w:r>
      <w:r w:rsidR="004D58FC">
        <w:rPr>
          <w:rFonts w:hint="eastAsia"/>
        </w:rPr>
        <w:t>通过</w:t>
      </w:r>
      <w:r w:rsidR="004D58FC">
        <w:rPr>
          <w:rFonts w:hint="eastAsia"/>
        </w:rPr>
        <w:t>OPC</w:t>
      </w:r>
      <w:r w:rsidR="00DE34ED">
        <w:rPr>
          <w:rFonts w:hint="eastAsia"/>
        </w:rPr>
        <w:t>协议</w:t>
      </w:r>
      <w:r w:rsidR="00744F67">
        <w:rPr>
          <w:rFonts w:hint="eastAsia"/>
        </w:rPr>
        <w:t>获取</w:t>
      </w:r>
      <w:r w:rsidR="004D58FC">
        <w:rPr>
          <w:rFonts w:hint="eastAsia"/>
        </w:rPr>
        <w:t>井下管道压</w:t>
      </w:r>
      <w:r w:rsidR="00C303C7">
        <w:rPr>
          <w:rFonts w:hint="eastAsia"/>
        </w:rPr>
        <w:t>强</w:t>
      </w:r>
      <w:r w:rsidR="004D58FC">
        <w:rPr>
          <w:rFonts w:hint="eastAsia"/>
        </w:rPr>
        <w:t>计的示数</w:t>
      </w:r>
      <w:r w:rsidR="00EF3862">
        <w:rPr>
          <w:rFonts w:ascii="宋体" w:hAnsi="宋体"/>
          <w:b/>
          <w:i/>
          <w:sz w:val="30"/>
          <w:szCs w:val="30"/>
        </w:rPr>
        <w:t>P</w:t>
      </w:r>
      <w:r w:rsidRPr="00EF3862">
        <w:rPr>
          <w:rFonts w:ascii="宋体" w:hAnsi="宋体" w:hint="eastAsia"/>
          <w:i/>
          <w:sz w:val="30"/>
          <w:szCs w:val="30"/>
          <w:vertAlign w:val="subscript"/>
        </w:rPr>
        <w:t>管道</w:t>
      </w:r>
      <w:r w:rsidR="004D58FC">
        <w:rPr>
          <w:rFonts w:hint="eastAsia"/>
        </w:rPr>
        <w:t>，</w:t>
      </w:r>
      <w:r>
        <w:rPr>
          <w:rFonts w:hint="eastAsia"/>
        </w:rPr>
        <w:t>以及充填膏体的密度</w:t>
      </w:r>
      <w:r w:rsidRPr="00DB79C0">
        <w:rPr>
          <w:rFonts w:hint="eastAsia"/>
          <w:b/>
          <w:i/>
          <w:sz w:val="32"/>
          <w:szCs w:val="32"/>
        </w:rPr>
        <w:t>ρ</w:t>
      </w:r>
      <w:r>
        <w:rPr>
          <w:rFonts w:hint="eastAsia"/>
          <w:sz w:val="32"/>
          <w:szCs w:val="32"/>
        </w:rPr>
        <w:t>，</w:t>
      </w:r>
      <w:r w:rsidRPr="00DB79C0">
        <w:rPr>
          <w:rFonts w:hint="eastAsia"/>
          <w:szCs w:val="24"/>
        </w:rPr>
        <w:t>从而可以计算出</w:t>
      </w:r>
      <w:r w:rsidR="00811CAB">
        <w:rPr>
          <w:rFonts w:hint="eastAsia"/>
          <w:szCs w:val="24"/>
        </w:rPr>
        <w:t>管道中</w:t>
      </w:r>
      <w:r w:rsidR="00382390">
        <w:rPr>
          <w:rFonts w:hint="eastAsia"/>
        </w:rPr>
        <w:t>空气柱长度</w:t>
      </w:r>
      <w:r w:rsidR="00382390" w:rsidRPr="00EF3862">
        <w:rPr>
          <w:rFonts w:ascii="宋体" w:hAnsi="宋体" w:hint="eastAsia"/>
          <w:b/>
          <w:i/>
          <w:sz w:val="30"/>
          <w:szCs w:val="30"/>
        </w:rPr>
        <w:t>L</w:t>
      </w:r>
      <w:r w:rsidR="00382390" w:rsidRPr="00EF3862">
        <w:rPr>
          <w:rFonts w:ascii="宋体" w:hAnsi="宋体" w:hint="eastAsia"/>
          <w:b/>
          <w:i/>
          <w:sz w:val="30"/>
          <w:szCs w:val="30"/>
          <w:vertAlign w:val="subscript"/>
        </w:rPr>
        <w:t>空气柱</w:t>
      </w:r>
      <w:r w:rsidR="00172C99">
        <w:rPr>
          <w:rFonts w:hint="eastAsia"/>
        </w:rPr>
        <w:t>如下：</w:t>
      </w:r>
    </w:p>
    <w:p w14:paraId="52E74132" w14:textId="270A81FF" w:rsidR="00382390" w:rsidRDefault="00382390" w:rsidP="00EF3862">
      <w:pPr>
        <w:ind w:firstLineChars="0" w:firstLine="420"/>
      </w:pP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膏体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 xml:space="preserve"> = </w:t>
      </w:r>
      <w:r w:rsidR="00EF3862">
        <w:rPr>
          <w:rFonts w:ascii="Times New Roman" w:hAnsi="Times New Roman" w:cs="Times New Roman" w:hint="eastAsia"/>
          <w:i/>
          <w:sz w:val="44"/>
          <w:szCs w:val="44"/>
        </w:rPr>
        <w:t>P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管道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 xml:space="preserve"> / 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>(</w:t>
      </w:r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382390">
        <w:rPr>
          <w:rFonts w:ascii="Times New Roman" w:hAnsi="Times New Roman" w:cs="Times New Roman"/>
          <w:i/>
          <w:sz w:val="44"/>
          <w:szCs w:val="44"/>
        </w:rPr>
        <w:t>ρ</w:t>
      </w:r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 xml:space="preserve">* 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>g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 xml:space="preserve"> )</w:t>
      </w:r>
      <w:r w:rsidR="00172C99">
        <w:rPr>
          <w:rFonts w:hint="eastAsia"/>
        </w:rPr>
        <w:t>，</w:t>
      </w:r>
    </w:p>
    <w:p w14:paraId="78C649A7" w14:textId="112FAAD6" w:rsidR="00744F67" w:rsidRDefault="00382390" w:rsidP="00172C99">
      <w:pPr>
        <w:ind w:firstLine="480"/>
      </w:pPr>
      <w:r>
        <w:rPr>
          <w:rFonts w:hint="eastAsia"/>
        </w:rPr>
        <w:t>ρ</w:t>
      </w:r>
      <w:r w:rsidR="00172C99">
        <w:rPr>
          <w:rFonts w:hint="eastAsia"/>
        </w:rPr>
        <w:t>为膏体的密度；</w:t>
      </w:r>
      <w:r w:rsidR="00172C99">
        <w:rPr>
          <w:rFonts w:hint="eastAsia"/>
        </w:rPr>
        <w:t>g</w:t>
      </w:r>
      <w:r w:rsidR="00172C99">
        <w:rPr>
          <w:rFonts w:hint="eastAsia"/>
        </w:rPr>
        <w:t>为重力加速度。</w:t>
      </w:r>
    </w:p>
    <w:p w14:paraId="6CB980C6" w14:textId="71C6553D" w:rsidR="00EF3862" w:rsidRDefault="00EF3862" w:rsidP="00EF3862">
      <w:pPr>
        <w:ind w:firstLineChars="0" w:firstLine="420"/>
      </w:pP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空气柱</w:t>
      </w:r>
      <w:r w:rsidRPr="007E62A5">
        <w:rPr>
          <w:rFonts w:ascii="Times New Roman" w:hAnsi="Times New Roman" w:cs="Times New Roman"/>
          <w:i/>
          <w:sz w:val="44"/>
          <w:szCs w:val="44"/>
        </w:rPr>
        <w:t xml:space="preserve"> = </w:t>
      </w: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管道</w:t>
      </w:r>
      <w:r>
        <w:rPr>
          <w:rFonts w:ascii="Times New Roman" w:hAnsi="Times New Roman" w:cs="Times New Roman"/>
          <w:i/>
          <w:sz w:val="44"/>
          <w:szCs w:val="44"/>
        </w:rPr>
        <w:t xml:space="preserve"> – </w:t>
      </w: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膏体</w:t>
      </w:r>
      <w:r>
        <w:rPr>
          <w:rFonts w:hint="eastAsia"/>
        </w:rPr>
        <w:t>，</w:t>
      </w:r>
    </w:p>
    <w:p w14:paraId="382B7778" w14:textId="67F4B2BC" w:rsidR="00172C99" w:rsidRPr="004D58FC" w:rsidRDefault="00172C99" w:rsidP="00172C99">
      <w:pPr>
        <w:ind w:firstLine="480"/>
      </w:pPr>
      <w:r>
        <w:rPr>
          <w:rFonts w:hint="eastAsia"/>
        </w:rPr>
        <w:t>膏体高度和管道长度之差为空气柱的长度，</w:t>
      </w:r>
      <w:r w:rsidR="00EF3862">
        <w:rPr>
          <w:rFonts w:hint="eastAsia"/>
        </w:rPr>
        <w:t>这样</w:t>
      </w:r>
      <w:r w:rsidR="00B438B7">
        <w:rPr>
          <w:rFonts w:hint="eastAsia"/>
        </w:rPr>
        <w:t>可以</w:t>
      </w:r>
      <w:r>
        <w:rPr>
          <w:rFonts w:hint="eastAsia"/>
        </w:rPr>
        <w:t>计算出</w:t>
      </w:r>
      <w:r w:rsidR="00B438B7">
        <w:rPr>
          <w:rFonts w:hint="eastAsia"/>
        </w:rPr>
        <w:t>每一段井下管道中</w:t>
      </w:r>
      <w:r>
        <w:rPr>
          <w:rFonts w:hint="eastAsia"/>
        </w:rPr>
        <w:t>空气柱长度，</w:t>
      </w:r>
      <w:r w:rsidR="00B438B7">
        <w:rPr>
          <w:rFonts w:hint="eastAsia"/>
        </w:rPr>
        <w:t>再</w:t>
      </w:r>
      <w:r>
        <w:rPr>
          <w:rFonts w:hint="eastAsia"/>
        </w:rPr>
        <w:t>利用流体仿真技术对管道膏体分布和空气柱长度进行可视化展示。</w:t>
      </w:r>
    </w:p>
    <w:p w14:paraId="645A323B" w14:textId="328DB578" w:rsidR="003F6449" w:rsidRPr="003F6449" w:rsidRDefault="00B438B7" w:rsidP="003F6449">
      <w:pPr>
        <w:pStyle w:val="3"/>
        <w:numPr>
          <w:ilvl w:val="0"/>
          <w:numId w:val="2"/>
        </w:numPr>
      </w:pPr>
      <w:r>
        <w:rPr>
          <w:rFonts w:hint="eastAsia"/>
        </w:rPr>
        <w:t>采场充填</w:t>
      </w:r>
      <w:r w:rsidR="001D3904">
        <w:rPr>
          <w:rFonts w:hint="eastAsia"/>
        </w:rPr>
        <w:t>进度计算</w:t>
      </w:r>
    </w:p>
    <w:p w14:paraId="23FE661B" w14:textId="77777777" w:rsidR="00C303C7" w:rsidRDefault="00C303C7" w:rsidP="00C303C7">
      <w:pPr>
        <w:ind w:firstLine="480"/>
      </w:pPr>
      <w:r>
        <w:rPr>
          <w:rFonts w:hint="eastAsia"/>
        </w:rPr>
        <w:t>计算累计充填方量可以根据搅拌机膏体输送管道流量计</w:t>
      </w:r>
      <w:r w:rsidRPr="00C303C7">
        <w:rPr>
          <w:rFonts w:ascii="宋体" w:hAnsi="宋体" w:hint="eastAsia"/>
          <w:b/>
          <w:i/>
          <w:sz w:val="30"/>
          <w:szCs w:val="30"/>
        </w:rPr>
        <w:t>F</w:t>
      </w:r>
      <w:r w:rsidRPr="00C303C7">
        <w:rPr>
          <w:rFonts w:hint="eastAsia"/>
          <w:b/>
          <w:i/>
          <w:sz w:val="30"/>
          <w:szCs w:val="30"/>
          <w:vertAlign w:val="subscript"/>
        </w:rPr>
        <w:t>充填</w:t>
      </w:r>
      <w:r w:rsidRPr="00C303C7">
        <w:rPr>
          <w:rFonts w:hint="eastAsia"/>
          <w:b/>
          <w:i/>
          <w:sz w:val="30"/>
          <w:szCs w:val="30"/>
          <w:vertAlign w:val="subscript"/>
        </w:rPr>
        <w:t>1</w:t>
      </w:r>
      <w:r>
        <w:rPr>
          <w:rFonts w:hint="eastAsia"/>
        </w:rPr>
        <w:t>和</w:t>
      </w:r>
      <w:r w:rsidRPr="00C303C7">
        <w:rPr>
          <w:rFonts w:ascii="宋体" w:hAnsi="宋体" w:cs="Times New Roman"/>
          <w:b/>
          <w:i/>
          <w:sz w:val="30"/>
          <w:szCs w:val="30"/>
        </w:rPr>
        <w:t>F</w:t>
      </w:r>
      <w:r w:rsidRPr="00130AB5">
        <w:rPr>
          <w:rFonts w:hint="eastAsia"/>
          <w:i/>
          <w:sz w:val="30"/>
          <w:szCs w:val="30"/>
          <w:vertAlign w:val="subscript"/>
        </w:rPr>
        <w:t>充填</w:t>
      </w:r>
      <w:r>
        <w:rPr>
          <w:i/>
          <w:sz w:val="30"/>
          <w:szCs w:val="30"/>
          <w:vertAlign w:val="subscript"/>
        </w:rPr>
        <w:t>2</w:t>
      </w:r>
      <w:r>
        <w:rPr>
          <w:rFonts w:hint="eastAsia"/>
        </w:rPr>
        <w:t>得出，需根据具体充填情况判断几台搅拌机在进行充填作业，计算充填方量计算如</w:t>
      </w:r>
      <w:r>
        <w:rPr>
          <w:rFonts w:hint="eastAsia"/>
        </w:rPr>
        <w:lastRenderedPageBreak/>
        <w:t>下：</w:t>
      </w:r>
    </w:p>
    <w:p w14:paraId="719FE675" w14:textId="067D0E8F" w:rsidR="00C303C7" w:rsidRPr="00C303C7" w:rsidRDefault="00C303C7" w:rsidP="00C303C7">
      <w:pPr>
        <w:ind w:firstLine="880"/>
        <w:rPr>
          <w:rFonts w:ascii="Times New Roman" w:hAnsi="Times New Roman" w:cs="Times New Roman"/>
        </w:rPr>
      </w:pPr>
      <w:bookmarkStart w:id="1" w:name="_Hlk4591009"/>
      <w:r w:rsidRPr="00C303C7">
        <w:rPr>
          <w:rFonts w:ascii="Times New Roman" w:hAnsi="Times New Roman" w:cs="Times New Roman"/>
          <w:i/>
          <w:sz w:val="44"/>
          <w:szCs w:val="44"/>
        </w:rPr>
        <w:t>V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bookmarkEnd w:id="1"/>
      <w:r w:rsidRPr="00C303C7">
        <w:rPr>
          <w:rFonts w:ascii="Times New Roman" w:hAnsi="Times New Roman" w:cs="Times New Roman"/>
          <w:i/>
          <w:sz w:val="44"/>
          <w:szCs w:val="44"/>
        </w:rPr>
        <w:t xml:space="preserve"> = </w:t>
      </w:r>
      <w:bookmarkStart w:id="2" w:name="_Hlk4593251"/>
      <w:r w:rsidRPr="00C303C7">
        <w:rPr>
          <w:rFonts w:ascii="Times New Roman" w:hAnsi="Times New Roman" w:cs="Times New Roman"/>
          <w:i/>
          <w:sz w:val="44"/>
          <w:szCs w:val="44"/>
        </w:rPr>
        <w:t>F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1</w:t>
      </w:r>
      <w:bookmarkEnd w:id="2"/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 xml:space="preserve"> </w:t>
      </w:r>
      <w:r w:rsidRPr="00C303C7">
        <w:rPr>
          <w:rFonts w:ascii="Times New Roman" w:hAnsi="Times New Roman" w:cs="Times New Roman"/>
          <w:i/>
          <w:sz w:val="44"/>
          <w:szCs w:val="44"/>
        </w:rPr>
        <w:t>+ F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2</w:t>
      </w:r>
    </w:p>
    <w:p w14:paraId="1E590FBE" w14:textId="77777777" w:rsidR="00C303C7" w:rsidRDefault="00C303C7" w:rsidP="00C303C7">
      <w:pPr>
        <w:ind w:firstLine="480"/>
      </w:pPr>
      <w:r>
        <w:rPr>
          <w:rFonts w:hint="eastAsia"/>
        </w:rPr>
        <w:t>充填高度可以根据充填采场数据以及累计充填方量进行测算。通过充填采场的三维数据（长：</w:t>
      </w:r>
      <w:r>
        <w:rPr>
          <w:rFonts w:hint="eastAsia"/>
        </w:rPr>
        <w:t>a</w:t>
      </w:r>
      <w:r>
        <w:rPr>
          <w:rFonts w:hint="eastAsia"/>
        </w:rPr>
        <w:t>，宽：</w:t>
      </w:r>
      <w:r>
        <w:rPr>
          <w:rFonts w:hint="eastAsia"/>
        </w:rPr>
        <w:t>b</w:t>
      </w:r>
      <w:r>
        <w:rPr>
          <w:rFonts w:hint="eastAsia"/>
        </w:rPr>
        <w:t>，高：</w:t>
      </w:r>
      <w:r>
        <w:rPr>
          <w:rFonts w:hint="eastAsia"/>
        </w:rPr>
        <w:t>c</w:t>
      </w:r>
      <w:r>
        <w:rPr>
          <w:rFonts w:hint="eastAsia"/>
        </w:rPr>
        <w:t>）计算出采场的当前累计充填方量的采场充填高度，计算公式如下：</w:t>
      </w:r>
    </w:p>
    <w:p w14:paraId="6EB800AA" w14:textId="0942ED26" w:rsidR="00C303C7" w:rsidRPr="00A4089C" w:rsidRDefault="00C303C7" w:rsidP="00A4089C">
      <w:pPr>
        <w:ind w:firstLine="880"/>
        <w:rPr>
          <w:rFonts w:ascii="Times New Roman" w:hAnsi="Times New Roman" w:cs="Times New Roman"/>
        </w:rPr>
      </w:pPr>
      <w:r w:rsidRPr="00C303C7">
        <w:rPr>
          <w:rFonts w:ascii="Times New Roman" w:hAnsi="Times New Roman" w:cs="Times New Roman"/>
          <w:i/>
          <w:sz w:val="44"/>
          <w:szCs w:val="44"/>
        </w:rPr>
        <w:t>H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</w:rPr>
        <w:t xml:space="preserve"> = V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</w:rPr>
        <w:t xml:space="preserve"> / ( a * b )</w:t>
      </w:r>
    </w:p>
    <w:p w14:paraId="6E2535A7" w14:textId="57B8495E" w:rsidR="007058AB" w:rsidRDefault="007058AB" w:rsidP="007058AB">
      <w:pPr>
        <w:ind w:firstLineChars="0" w:firstLine="0"/>
      </w:pPr>
      <w:r>
        <w:rPr>
          <w:rFonts w:hint="eastAsia"/>
        </w:rPr>
        <w:t>根据计算所得充填高度来对前端显示的三维采场模型进行膏体</w:t>
      </w:r>
      <w:r w:rsidR="00C303C7">
        <w:rPr>
          <w:rFonts w:hint="eastAsia"/>
        </w:rPr>
        <w:t>模型的</w:t>
      </w:r>
      <w:r>
        <w:rPr>
          <w:rFonts w:hint="eastAsia"/>
        </w:rPr>
        <w:t>填充，实时展示充填的进度。</w:t>
      </w:r>
    </w:p>
    <w:p w14:paraId="1E5857CB" w14:textId="01779157" w:rsidR="00800D0F" w:rsidRDefault="00800D0F" w:rsidP="00800D0F">
      <w:pPr>
        <w:pStyle w:val="3"/>
        <w:numPr>
          <w:ilvl w:val="0"/>
          <w:numId w:val="2"/>
        </w:numPr>
      </w:pPr>
      <w:r>
        <w:rPr>
          <w:rFonts w:hint="eastAsia"/>
        </w:rPr>
        <w:t>三维可视化技术方案</w:t>
      </w:r>
    </w:p>
    <w:p w14:paraId="630F7ACA" w14:textId="0F4F3654" w:rsidR="003F6449" w:rsidRPr="003F6449" w:rsidRDefault="003F6449" w:rsidP="003F6449">
      <w:pPr>
        <w:pStyle w:val="4"/>
        <w:ind w:left="240"/>
      </w:pPr>
      <w:r>
        <w:rPr>
          <w:rFonts w:hint="eastAsia"/>
        </w:rPr>
        <w:t>4</w:t>
      </w:r>
      <w:r>
        <w:t xml:space="preserve">.1 </w:t>
      </w:r>
      <w:r w:rsidR="006D4125">
        <w:rPr>
          <w:rFonts w:hint="eastAsia"/>
        </w:rPr>
        <w:t>模型图转化与存储</w:t>
      </w:r>
    </w:p>
    <w:p w14:paraId="3EB765BB" w14:textId="3AD83674" w:rsidR="006D4125" w:rsidRDefault="006D4125" w:rsidP="006D4125">
      <w:pPr>
        <w:ind w:firstLine="480"/>
      </w:pPr>
      <w:r>
        <w:rPr>
          <w:rFonts w:hint="eastAsia"/>
        </w:rPr>
        <w:t>经调研发现之后目前能够拿到的三维采场模型以及管道模型均为</w:t>
      </w:r>
      <w:r>
        <w:rPr>
          <w:rFonts w:hint="eastAsia"/>
        </w:rPr>
        <w:t>*.</w:t>
      </w:r>
      <w:proofErr w:type="spellStart"/>
      <w:r>
        <w:t>dmf</w:t>
      </w:r>
      <w:proofErr w:type="spellEnd"/>
      <w:r>
        <w:rPr>
          <w:rFonts w:hint="eastAsia"/>
        </w:rPr>
        <w:t>（此格式为</w:t>
      </w:r>
      <w:proofErr w:type="spellStart"/>
      <w:r>
        <w:rPr>
          <w:rFonts w:hint="eastAsia"/>
        </w:rPr>
        <w:t>Dimine</w:t>
      </w:r>
      <w:proofErr w:type="spellEnd"/>
      <w:r>
        <w:rPr>
          <w:rFonts w:hint="eastAsia"/>
        </w:rPr>
        <w:t>数字矿山软件专用的格式）的文件，通过</w:t>
      </w:r>
      <w:proofErr w:type="spellStart"/>
      <w:r w:rsidRPr="00800D0F">
        <w:t>Dimine</w:t>
      </w:r>
      <w:proofErr w:type="spellEnd"/>
      <w:r w:rsidRPr="00800D0F">
        <w:t>数字矿山软件</w:t>
      </w:r>
      <w:r>
        <w:rPr>
          <w:rFonts w:hint="eastAsia"/>
        </w:rPr>
        <w:t>可以导出</w:t>
      </w:r>
      <w:r>
        <w:rPr>
          <w:rFonts w:hint="eastAsia"/>
        </w:rPr>
        <w:t>*.</w:t>
      </w:r>
      <w:r>
        <w:t>obj</w:t>
      </w:r>
      <w:r>
        <w:rPr>
          <w:rFonts w:hint="eastAsia"/>
        </w:rPr>
        <w:t>文件，三维可视化技术对于</w:t>
      </w:r>
      <w:r>
        <w:rPr>
          <w:rFonts w:hint="eastAsia"/>
        </w:rPr>
        <w:t>*.</w:t>
      </w:r>
      <w:r>
        <w:t>obj</w:t>
      </w:r>
      <w:r>
        <w:rPr>
          <w:rFonts w:hint="eastAsia"/>
        </w:rPr>
        <w:t>文件支持的比较好，因此</w:t>
      </w:r>
      <w:r w:rsidR="000B72F4">
        <w:rPr>
          <w:rFonts w:hint="eastAsia"/>
        </w:rPr>
        <w:t>系统</w:t>
      </w:r>
      <w:r w:rsidR="004207D3">
        <w:rPr>
          <w:rFonts w:hint="eastAsia"/>
        </w:rPr>
        <w:t>可以</w:t>
      </w:r>
      <w:r w:rsidR="000B72F4">
        <w:rPr>
          <w:rFonts w:hint="eastAsia"/>
        </w:rPr>
        <w:t>通过</w:t>
      </w:r>
      <w:r w:rsidR="004207D3">
        <w:rPr>
          <w:rFonts w:hint="eastAsia"/>
        </w:rPr>
        <w:t>将</w:t>
      </w:r>
      <w:r w:rsidR="004207D3">
        <w:rPr>
          <w:rFonts w:hint="eastAsia"/>
        </w:rPr>
        <w:t>*.</w:t>
      </w:r>
      <w:r w:rsidR="004207D3">
        <w:t>obj</w:t>
      </w:r>
      <w:r w:rsidR="004207D3">
        <w:rPr>
          <w:rFonts w:hint="eastAsia"/>
        </w:rPr>
        <w:t>文件上传到系统服务器来更新矿山模型图。</w:t>
      </w:r>
    </w:p>
    <w:p w14:paraId="7EB38524" w14:textId="13A4B88B" w:rsidR="006D4125" w:rsidRPr="004322F0" w:rsidRDefault="004207D3" w:rsidP="004322F0">
      <w:pPr>
        <w:pStyle w:val="4"/>
        <w:ind w:left="240"/>
      </w:pPr>
      <w:r>
        <w:rPr>
          <w:rFonts w:hint="eastAsia"/>
        </w:rPr>
        <w:t>4</w:t>
      </w:r>
      <w:r>
        <w:t xml:space="preserve">.2 </w:t>
      </w:r>
      <w:r w:rsidRPr="002679CB">
        <w:t>Three.js</w:t>
      </w:r>
      <w:r>
        <w:rPr>
          <w:rFonts w:hint="eastAsia"/>
        </w:rPr>
        <w:t>三维可视化</w:t>
      </w:r>
    </w:p>
    <w:p w14:paraId="658A8308" w14:textId="490F02A9" w:rsidR="006D4125" w:rsidRDefault="004207D3" w:rsidP="006D4125">
      <w:pPr>
        <w:ind w:firstLine="480"/>
      </w:pPr>
      <w:r>
        <w:rPr>
          <w:rFonts w:hint="eastAsia"/>
        </w:rPr>
        <w:t>三维可视化主要通过</w:t>
      </w:r>
      <w:r>
        <w:rPr>
          <w:rFonts w:hint="eastAsia"/>
        </w:rPr>
        <w:t>Three.</w:t>
      </w:r>
      <w:r>
        <w:t>js</w:t>
      </w:r>
      <w:r>
        <w:rPr>
          <w:rFonts w:hint="eastAsia"/>
        </w:rPr>
        <w:t>技术实现的，</w:t>
      </w:r>
      <w:r w:rsidRPr="002679CB">
        <w:t>Three.js</w:t>
      </w:r>
      <w:r w:rsidRPr="002679CB">
        <w:t>是一款运行在浏览器中的</w:t>
      </w:r>
      <w:r w:rsidRPr="002679CB">
        <w:t xml:space="preserve"> 3D </w:t>
      </w:r>
      <w:r w:rsidRPr="002679CB">
        <w:t>引擎，可以用它创建各种三维场景，包括了摄影机、光影、材质等各种对象。</w:t>
      </w:r>
      <w:r w:rsidR="006D4125" w:rsidRPr="002679CB">
        <w:t>Three.js</w:t>
      </w:r>
      <w:r w:rsidR="006D4125">
        <w:rPr>
          <w:rFonts w:hint="eastAsia"/>
        </w:rPr>
        <w:t>支持浏览器显示</w:t>
      </w:r>
      <w:r w:rsidR="006D4125">
        <w:rPr>
          <w:rFonts w:hint="eastAsia"/>
        </w:rPr>
        <w:t>*.</w:t>
      </w:r>
      <w:r w:rsidR="006D4125">
        <w:t>obj</w:t>
      </w:r>
      <w:r w:rsidR="006D4125">
        <w:rPr>
          <w:rFonts w:hint="eastAsia"/>
        </w:rPr>
        <w:t>格式的模型，</w:t>
      </w:r>
      <w:r w:rsidR="003746AF">
        <w:rPr>
          <w:rFonts w:hint="eastAsia"/>
        </w:rPr>
        <w:t>下面以当前拿到的</w:t>
      </w:r>
      <w:r w:rsidR="003746AF">
        <w:rPr>
          <w:rFonts w:hint="eastAsia"/>
        </w:rPr>
        <w:t>*.</w:t>
      </w:r>
      <w:proofErr w:type="spellStart"/>
      <w:r w:rsidR="003746AF">
        <w:t>dmf</w:t>
      </w:r>
      <w:proofErr w:type="spellEnd"/>
      <w:r w:rsidR="003746AF">
        <w:rPr>
          <w:rFonts w:hint="eastAsia"/>
        </w:rPr>
        <w:t>格式的管道模型为例。</w:t>
      </w:r>
    </w:p>
    <w:p w14:paraId="70DE1D91" w14:textId="70C281A0" w:rsidR="009678DF" w:rsidRDefault="007B664B" w:rsidP="006D4125">
      <w:pPr>
        <w:ind w:firstLine="480"/>
      </w:pPr>
      <w:r>
        <w:rPr>
          <w:rFonts w:hint="eastAsia"/>
        </w:rPr>
        <w:t>通过利用</w:t>
      </w:r>
      <w:proofErr w:type="spellStart"/>
      <w:r>
        <w:rPr>
          <w:rFonts w:hint="eastAsia"/>
        </w:rPr>
        <w:t>Dimine</w:t>
      </w:r>
      <w:proofErr w:type="spellEnd"/>
      <w:r>
        <w:rPr>
          <w:rFonts w:hint="eastAsia"/>
        </w:rPr>
        <w:t>数字矿山软件和</w:t>
      </w:r>
      <w:r>
        <w:t>3</w:t>
      </w:r>
      <w:r>
        <w:rPr>
          <w:rFonts w:hint="eastAsia"/>
        </w:rPr>
        <w:t>dmax</w:t>
      </w:r>
      <w:r>
        <w:rPr>
          <w:rFonts w:hint="eastAsia"/>
        </w:rPr>
        <w:t>软件将</w:t>
      </w:r>
      <w:r w:rsidR="0031769C">
        <w:rPr>
          <w:rFonts w:hint="eastAsia"/>
        </w:rPr>
        <w:t>*.</w:t>
      </w:r>
      <w:proofErr w:type="spellStart"/>
      <w:r w:rsidR="0031769C">
        <w:t>dmf</w:t>
      </w:r>
      <w:proofErr w:type="spellEnd"/>
      <w:r w:rsidR="0031769C">
        <w:rPr>
          <w:rFonts w:hint="eastAsia"/>
        </w:rPr>
        <w:t>转换成</w:t>
      </w:r>
      <w:r w:rsidR="0031769C">
        <w:rPr>
          <w:rFonts w:hint="eastAsia"/>
        </w:rPr>
        <w:t>*.</w:t>
      </w:r>
      <w:r w:rsidR="0031769C">
        <w:t>obj</w:t>
      </w:r>
      <w:r w:rsidR="0031769C">
        <w:rPr>
          <w:rFonts w:hint="eastAsia"/>
        </w:rPr>
        <w:t>文件，然后使用</w:t>
      </w:r>
      <w:r w:rsidR="0031769C">
        <w:rPr>
          <w:rFonts w:hint="eastAsia"/>
        </w:rPr>
        <w:t>Three.</w:t>
      </w:r>
      <w:r w:rsidR="0031769C">
        <w:t>js</w:t>
      </w:r>
      <w:r w:rsidR="0031769C">
        <w:rPr>
          <w:rFonts w:hint="eastAsia"/>
        </w:rPr>
        <w:t>技术将</w:t>
      </w:r>
      <w:r w:rsidR="0031769C">
        <w:rPr>
          <w:rFonts w:hint="eastAsia"/>
        </w:rPr>
        <w:t>*.</w:t>
      </w:r>
      <w:r w:rsidR="0031769C">
        <w:t>obj</w:t>
      </w:r>
      <w:r w:rsidR="0031769C">
        <w:rPr>
          <w:rFonts w:hint="eastAsia"/>
        </w:rPr>
        <w:t>模型以三维可视化的形式展示在浏览器上，如下图所示：</w:t>
      </w:r>
    </w:p>
    <w:p w14:paraId="5A2269BD" w14:textId="47BB8CE3" w:rsidR="006D4125" w:rsidRDefault="0031769C" w:rsidP="00800D0F">
      <w:pPr>
        <w:ind w:firstLine="480"/>
      </w:pPr>
      <w:r>
        <w:rPr>
          <w:noProof/>
        </w:rPr>
        <w:lastRenderedPageBreak/>
        <w:drawing>
          <wp:inline distT="0" distB="0" distL="0" distR="0" wp14:anchorId="4B0DAB28" wp14:editId="626F0AB5">
            <wp:extent cx="5274310" cy="295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9BD8" w14:textId="777BF368" w:rsidR="006D4125" w:rsidRDefault="004322F0" w:rsidP="004322F0">
      <w:pPr>
        <w:pStyle w:val="4"/>
        <w:ind w:left="24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三维可视化交互实现方案</w:t>
      </w:r>
    </w:p>
    <w:p w14:paraId="459BB0F1" w14:textId="487E5525" w:rsidR="00800D0F" w:rsidRPr="00800D0F" w:rsidRDefault="003746AF" w:rsidP="00800D0F">
      <w:pPr>
        <w:ind w:firstLine="480"/>
      </w:pPr>
      <w:r>
        <w:rPr>
          <w:rFonts w:hint="eastAsia"/>
        </w:rPr>
        <w:t>在本项目中交互主要包括鼠标点击选中</w:t>
      </w:r>
      <w:r w:rsidR="00A7255F">
        <w:rPr>
          <w:rFonts w:hint="eastAsia"/>
        </w:rPr>
        <w:t>采场</w:t>
      </w:r>
      <w:r w:rsidR="00464659">
        <w:rPr>
          <w:rFonts w:hint="eastAsia"/>
        </w:rPr>
        <w:t>、</w:t>
      </w:r>
      <w:r>
        <w:rPr>
          <w:rFonts w:hint="eastAsia"/>
        </w:rPr>
        <w:t>三维</w:t>
      </w:r>
      <w:r w:rsidR="00A7255F">
        <w:rPr>
          <w:rFonts w:hint="eastAsia"/>
        </w:rPr>
        <w:t>矿山模型</w:t>
      </w:r>
      <w:r w:rsidR="001B041D">
        <w:rPr>
          <w:rFonts w:hint="eastAsia"/>
        </w:rPr>
        <w:t>旋转</w:t>
      </w:r>
      <w:r w:rsidR="00464659">
        <w:rPr>
          <w:rFonts w:hint="eastAsia"/>
        </w:rPr>
        <w:t>以及图形放大缩小</w:t>
      </w:r>
      <w:bookmarkStart w:id="3" w:name="_GoBack"/>
      <w:bookmarkEnd w:id="3"/>
      <w:r w:rsidR="00464659">
        <w:rPr>
          <w:rFonts w:hint="eastAsia"/>
        </w:rPr>
        <w:t>等交互形式。</w:t>
      </w:r>
      <w:r w:rsidR="001B041D">
        <w:rPr>
          <w:rFonts w:hint="eastAsia"/>
        </w:rPr>
        <w:t>对于图形旋转及图形的放大缩小等交互可以通过</w:t>
      </w:r>
      <w:proofErr w:type="spellStart"/>
      <w:r w:rsidR="001B041D">
        <w:rPr>
          <w:rFonts w:hint="eastAsia"/>
        </w:rPr>
        <w:t>threeJS</w:t>
      </w:r>
      <w:proofErr w:type="spellEnd"/>
      <w:r w:rsidR="001B041D">
        <w:rPr>
          <w:rFonts w:hint="eastAsia"/>
        </w:rPr>
        <w:t>中的</w:t>
      </w:r>
      <w:r w:rsidR="00680576">
        <w:rPr>
          <w:rFonts w:hint="eastAsia"/>
        </w:rPr>
        <w:t>API</w:t>
      </w:r>
      <w:r w:rsidR="00680576">
        <w:rPr>
          <w:rFonts w:hint="eastAsia"/>
        </w:rPr>
        <w:t>来实现，下面说一下选中物体的实现方法。</w:t>
      </w:r>
    </w:p>
    <w:p w14:paraId="2A2A22F4" w14:textId="716E88AA" w:rsidR="001F3DF2" w:rsidRDefault="003746AF" w:rsidP="001F3DF2">
      <w:pPr>
        <w:ind w:firstLine="480"/>
      </w:pPr>
      <w:r w:rsidRPr="003746AF">
        <w:rPr>
          <w:rFonts w:hint="eastAsia"/>
        </w:rPr>
        <w:t>在</w:t>
      </w:r>
      <w:r w:rsidRPr="003746AF">
        <w:t>3d</w:t>
      </w:r>
      <w:r w:rsidRPr="003746AF">
        <w:t>的世界中，我们选取一个物体不像</w:t>
      </w:r>
      <w:r w:rsidRPr="003746AF">
        <w:t>2d</w:t>
      </w:r>
      <w:r w:rsidRPr="003746AF">
        <w:t>平面立面那么简单，因为我们所对应的是一个</w:t>
      </w:r>
      <w:r>
        <w:rPr>
          <w:rFonts w:hint="eastAsia"/>
        </w:rPr>
        <w:t>三</w:t>
      </w:r>
      <w:r w:rsidRPr="003746AF">
        <w:t>维的世界，而鼠标所在的屏幕是一个</w:t>
      </w:r>
      <w:r>
        <w:rPr>
          <w:rFonts w:hint="eastAsia"/>
        </w:rPr>
        <w:t>二维</w:t>
      </w:r>
      <w:r w:rsidRPr="003746AF">
        <w:t>的世界。</w:t>
      </w:r>
      <w:r w:rsidR="00464659">
        <w:rPr>
          <w:rFonts w:hint="eastAsia"/>
        </w:rPr>
        <w:t>而</w:t>
      </w:r>
      <w:proofErr w:type="spellStart"/>
      <w:r w:rsidRPr="003746AF">
        <w:t>Threejs</w:t>
      </w:r>
      <w:proofErr w:type="spellEnd"/>
      <w:r w:rsidRPr="003746AF">
        <w:t>会为我们提供一个叫做</w:t>
      </w:r>
      <w:proofErr w:type="spellStart"/>
      <w:r w:rsidRPr="003746AF">
        <w:t>Raycaster</w:t>
      </w:r>
      <w:proofErr w:type="spellEnd"/>
      <w:r w:rsidRPr="003746AF">
        <w:t>的类，</w:t>
      </w:r>
      <w:r w:rsidR="00464659">
        <w:rPr>
          <w:rFonts w:hint="eastAsia"/>
        </w:rPr>
        <w:t>它</w:t>
      </w:r>
      <w:r w:rsidRPr="003746AF">
        <w:t>提供的是一个射线，然后我们可以根据不同的方向去发射射线，根据射线是否被阻挡，来判断我们是否碰到了物体。</w:t>
      </w:r>
    </w:p>
    <w:p w14:paraId="0F6A0A36" w14:textId="3E27AA28" w:rsidR="00464659" w:rsidRPr="00464659" w:rsidRDefault="00680576" w:rsidP="00464659">
      <w:pPr>
        <w:ind w:firstLineChars="0" w:firstLine="0"/>
      </w:pPr>
      <w:r>
        <w:rPr>
          <w:rFonts w:hint="eastAsia"/>
          <w:noProof/>
        </w:rPr>
        <w:t>实现效果参考</w:t>
      </w:r>
      <w:r w:rsidRPr="00680576">
        <w:rPr>
          <w:rFonts w:ascii="黑体" w:eastAsia="黑体" w:hAnsi="黑体" w:hint="eastAsia"/>
          <w:noProof/>
          <w:szCs w:val="24"/>
        </w:rPr>
        <w:t>示例.</w:t>
      </w:r>
      <w:r w:rsidRPr="00680576">
        <w:rPr>
          <w:rFonts w:ascii="黑体" w:eastAsia="黑体" w:hAnsi="黑体"/>
          <w:noProof/>
          <w:szCs w:val="24"/>
        </w:rPr>
        <w:t>gif</w:t>
      </w:r>
      <w:r w:rsidRPr="00680576">
        <w:t>文件</w:t>
      </w:r>
      <w:r>
        <w:rPr>
          <w:rFonts w:ascii="黑体" w:eastAsia="黑体" w:hAnsi="黑体" w:hint="eastAsia"/>
          <w:noProof/>
          <w:szCs w:val="24"/>
        </w:rPr>
        <w:t>。</w:t>
      </w:r>
    </w:p>
    <w:sectPr w:rsidR="00464659" w:rsidRPr="00464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C012B" w14:textId="77777777" w:rsidR="00C56369" w:rsidRDefault="00C56369" w:rsidP="008327F3">
      <w:pPr>
        <w:spacing w:line="240" w:lineRule="auto"/>
        <w:ind w:firstLine="480"/>
      </w:pPr>
      <w:r>
        <w:separator/>
      </w:r>
    </w:p>
  </w:endnote>
  <w:endnote w:type="continuationSeparator" w:id="0">
    <w:p w14:paraId="4480DD8C" w14:textId="77777777" w:rsidR="00C56369" w:rsidRDefault="00C56369" w:rsidP="008327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9BBD3" w14:textId="77777777" w:rsidR="00C93EDA" w:rsidRDefault="00C93ED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45DF" w14:textId="77777777" w:rsidR="00C93EDA" w:rsidRDefault="00C93ED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F4E0" w14:textId="77777777" w:rsidR="00C93EDA" w:rsidRDefault="00C93ED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DFEEA" w14:textId="77777777" w:rsidR="00C56369" w:rsidRDefault="00C56369" w:rsidP="008327F3">
      <w:pPr>
        <w:spacing w:line="240" w:lineRule="auto"/>
        <w:ind w:firstLine="480"/>
      </w:pPr>
      <w:r>
        <w:separator/>
      </w:r>
    </w:p>
  </w:footnote>
  <w:footnote w:type="continuationSeparator" w:id="0">
    <w:p w14:paraId="037DBA4D" w14:textId="77777777" w:rsidR="00C56369" w:rsidRDefault="00C56369" w:rsidP="008327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EF118" w14:textId="77777777" w:rsidR="00C93EDA" w:rsidRDefault="00C93ED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D933" w14:textId="77777777" w:rsidR="00C93EDA" w:rsidRDefault="00C93ED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A3797" w14:textId="77777777" w:rsidR="00C93EDA" w:rsidRDefault="00C93ED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6B8"/>
    <w:multiLevelType w:val="hybridMultilevel"/>
    <w:tmpl w:val="BA444E54"/>
    <w:lvl w:ilvl="0" w:tplc="D27A2F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46491"/>
    <w:multiLevelType w:val="hybridMultilevel"/>
    <w:tmpl w:val="267E105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02"/>
    <w:rsid w:val="000029FD"/>
    <w:rsid w:val="0003343A"/>
    <w:rsid w:val="00050602"/>
    <w:rsid w:val="000B2FDC"/>
    <w:rsid w:val="000B72F4"/>
    <w:rsid w:val="000D532E"/>
    <w:rsid w:val="00172C99"/>
    <w:rsid w:val="001837F4"/>
    <w:rsid w:val="001B041D"/>
    <w:rsid w:val="001D3904"/>
    <w:rsid w:val="001F3DF2"/>
    <w:rsid w:val="002238BB"/>
    <w:rsid w:val="002679CB"/>
    <w:rsid w:val="002D1832"/>
    <w:rsid w:val="0031769C"/>
    <w:rsid w:val="00366791"/>
    <w:rsid w:val="003746AF"/>
    <w:rsid w:val="00382390"/>
    <w:rsid w:val="003924C3"/>
    <w:rsid w:val="003A3346"/>
    <w:rsid w:val="003D4047"/>
    <w:rsid w:val="003F6449"/>
    <w:rsid w:val="004207D3"/>
    <w:rsid w:val="004322F0"/>
    <w:rsid w:val="00464659"/>
    <w:rsid w:val="004D58FC"/>
    <w:rsid w:val="005119B3"/>
    <w:rsid w:val="005F6F0C"/>
    <w:rsid w:val="00615EB7"/>
    <w:rsid w:val="0062654D"/>
    <w:rsid w:val="00646EC8"/>
    <w:rsid w:val="006550BC"/>
    <w:rsid w:val="00680576"/>
    <w:rsid w:val="006C19A2"/>
    <w:rsid w:val="006D4125"/>
    <w:rsid w:val="007058AB"/>
    <w:rsid w:val="00744F67"/>
    <w:rsid w:val="00757A42"/>
    <w:rsid w:val="007B664B"/>
    <w:rsid w:val="007E62A5"/>
    <w:rsid w:val="00800D0F"/>
    <w:rsid w:val="00811CAB"/>
    <w:rsid w:val="008327F3"/>
    <w:rsid w:val="008730DD"/>
    <w:rsid w:val="008E6501"/>
    <w:rsid w:val="009678DF"/>
    <w:rsid w:val="009A6D73"/>
    <w:rsid w:val="00A338DB"/>
    <w:rsid w:val="00A4089C"/>
    <w:rsid w:val="00A7255F"/>
    <w:rsid w:val="00AC0B1C"/>
    <w:rsid w:val="00AD19AA"/>
    <w:rsid w:val="00AE3BBF"/>
    <w:rsid w:val="00B438B7"/>
    <w:rsid w:val="00B525AB"/>
    <w:rsid w:val="00BA5828"/>
    <w:rsid w:val="00C1484B"/>
    <w:rsid w:val="00C303C7"/>
    <w:rsid w:val="00C56369"/>
    <w:rsid w:val="00C641D6"/>
    <w:rsid w:val="00C93EDA"/>
    <w:rsid w:val="00CC3340"/>
    <w:rsid w:val="00CE3B1A"/>
    <w:rsid w:val="00D86C97"/>
    <w:rsid w:val="00DA6BB3"/>
    <w:rsid w:val="00DA793D"/>
    <w:rsid w:val="00DB79C0"/>
    <w:rsid w:val="00DE34ED"/>
    <w:rsid w:val="00EB752F"/>
    <w:rsid w:val="00EF3862"/>
    <w:rsid w:val="00F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BC08"/>
  <w15:chartTrackingRefBased/>
  <w15:docId w15:val="{92D1C8E1-BAD2-4BF5-BC4A-EA3BFCF8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7F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5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8FC"/>
    <w:pPr>
      <w:keepNext/>
      <w:keepLines/>
      <w:spacing w:before="120" w:after="12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6449"/>
    <w:pPr>
      <w:keepNext/>
      <w:keepLines/>
      <w:spacing w:before="60" w:after="60"/>
      <w:ind w:leftChars="100" w:left="100"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07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7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5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58FC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F6449"/>
    <w:rPr>
      <w:rFonts w:asciiTheme="majorHAnsi" w:eastAsia="宋体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B438B7"/>
    <w:pPr>
      <w:ind w:firstLine="420"/>
    </w:pPr>
  </w:style>
  <w:style w:type="table" w:styleId="a8">
    <w:name w:val="Table Grid"/>
    <w:basedOn w:val="a1"/>
    <w:uiPriority w:val="39"/>
    <w:rsid w:val="00FA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0B72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B7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4207D3"/>
    <w:rPr>
      <w:rFonts w:eastAsia="宋体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1769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1769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8</cp:revision>
  <dcterms:created xsi:type="dcterms:W3CDTF">2019-03-25T08:45:00Z</dcterms:created>
  <dcterms:modified xsi:type="dcterms:W3CDTF">2019-04-02T09:17:00Z</dcterms:modified>
</cp:coreProperties>
</file>