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4BA" w:rsidRDefault="002714BA" w:rsidP="002714BA">
      <w:pPr>
        <w:pStyle w:val="1"/>
        <w:spacing w:before="156" w:after="156"/>
      </w:pPr>
      <w:bookmarkStart w:id="0" w:name="_Toc500877969"/>
      <w:bookmarkStart w:id="1" w:name="_Toc501039784"/>
      <w:r w:rsidRPr="00A37707">
        <w:rPr>
          <w:rFonts w:hint="eastAsia"/>
        </w:rPr>
        <w:t>成本</w:t>
      </w:r>
      <w:bookmarkEnd w:id="0"/>
      <w:bookmarkEnd w:id="1"/>
      <w:r>
        <w:rPr>
          <w:rFonts w:hint="eastAsia"/>
        </w:rPr>
        <w:t>精益控制</w:t>
      </w:r>
    </w:p>
    <w:p w:rsidR="006C4D12" w:rsidRPr="006C4D12" w:rsidRDefault="006C4D12" w:rsidP="00BA4887">
      <w:pPr>
        <w:pStyle w:val="21"/>
      </w:pPr>
      <w:r>
        <w:rPr>
          <w:rFonts w:hint="eastAsia"/>
        </w:rPr>
        <w:t>成本精益控制是</w:t>
      </w:r>
      <w:r>
        <w:rPr>
          <w:rFonts w:hint="eastAsia"/>
        </w:rPr>
        <w:t>PLM</w:t>
      </w:r>
      <w:r>
        <w:rPr>
          <w:rFonts w:hint="eastAsia"/>
        </w:rPr>
        <w:t>架构思想的重要组成部分，也是</w:t>
      </w:r>
      <w:r w:rsidRPr="00FF0738">
        <w:rPr>
          <w:rFonts w:hint="eastAsia"/>
        </w:rPr>
        <w:t>企业实现利润最大化的重要举措</w:t>
      </w:r>
      <w:r>
        <w:rPr>
          <w:rFonts w:hint="eastAsia"/>
        </w:rPr>
        <w:t>，需要针对各个工序分析</w:t>
      </w:r>
      <w:r w:rsidRPr="00DC5634">
        <w:rPr>
          <w:rFonts w:hint="eastAsia"/>
        </w:rPr>
        <w:t>铝合金生产的</w:t>
      </w:r>
      <w:r>
        <w:rPr>
          <w:rFonts w:hint="eastAsia"/>
        </w:rPr>
        <w:t>成本</w:t>
      </w:r>
      <w:r w:rsidRPr="00DC5634">
        <w:rPr>
          <w:rFonts w:hint="eastAsia"/>
        </w:rPr>
        <w:t>KPI</w:t>
      </w:r>
      <w:r>
        <w:rPr>
          <w:rFonts w:hint="eastAsia"/>
        </w:rPr>
        <w:t>指标，给出指标的对比分析，</w:t>
      </w:r>
      <w:r w:rsidR="0090266B">
        <w:rPr>
          <w:rFonts w:hint="eastAsia"/>
        </w:rPr>
        <w:t>进行成本指标的模型构建，</w:t>
      </w:r>
      <w:r>
        <w:rPr>
          <w:rFonts w:hint="eastAsia"/>
        </w:rPr>
        <w:t>及时发现生产中的</w:t>
      </w:r>
      <w:r w:rsidR="0090266B">
        <w:rPr>
          <w:rFonts w:hint="eastAsia"/>
        </w:rPr>
        <w:t>成本</w:t>
      </w:r>
      <w:r>
        <w:rPr>
          <w:rFonts w:hint="eastAsia"/>
        </w:rPr>
        <w:t>控制问题，并且根据历史数据进行</w:t>
      </w:r>
      <w:r>
        <w:rPr>
          <w:rFonts w:hint="eastAsia"/>
        </w:rPr>
        <w:t>KPI</w:t>
      </w:r>
      <w:r>
        <w:rPr>
          <w:rFonts w:hint="eastAsia"/>
        </w:rPr>
        <w:t>指标的趋势预测和优化，以求</w:t>
      </w:r>
      <w:r w:rsidRPr="00DC5634">
        <w:rPr>
          <w:rFonts w:hint="eastAsia"/>
        </w:rPr>
        <w:t>获取企业的最大经济效益。</w:t>
      </w:r>
      <w:bookmarkStart w:id="2" w:name="_GoBack"/>
      <w:bookmarkEnd w:id="2"/>
      <w:r w:rsidR="000352B6">
        <w:rPr>
          <w:rFonts w:hint="eastAsia"/>
        </w:rPr>
        <w:t>铝合金制造的</w:t>
      </w:r>
      <w:r w:rsidR="00D06092">
        <w:rPr>
          <w:rFonts w:hint="eastAsia"/>
        </w:rPr>
        <w:t>总</w:t>
      </w:r>
      <w:r w:rsidR="000352B6">
        <w:rPr>
          <w:rFonts w:hint="eastAsia"/>
        </w:rPr>
        <w:t>成本主要由原材料成本（例如铝锭等）、制造成本、能源成本、人工成本</w:t>
      </w:r>
      <w:r w:rsidR="00C002F1">
        <w:rPr>
          <w:rFonts w:hint="eastAsia"/>
        </w:rPr>
        <w:t>等各类</w:t>
      </w:r>
      <w:r w:rsidR="000352B6">
        <w:rPr>
          <w:rFonts w:hint="eastAsia"/>
        </w:rPr>
        <w:t>成本组成。</w:t>
      </w:r>
    </w:p>
    <w:p w:rsidR="00175BAD" w:rsidRDefault="00175BAD" w:rsidP="00175BAD">
      <w:pPr>
        <w:pStyle w:val="2"/>
        <w:spacing w:before="156" w:after="156"/>
        <w:ind w:left="0" w:firstLine="0"/>
      </w:pPr>
      <w:r>
        <w:rPr>
          <w:rFonts w:hint="eastAsia"/>
        </w:rPr>
        <w:t>基础</w:t>
      </w:r>
      <w:r w:rsidR="00980648">
        <w:rPr>
          <w:rFonts w:hint="eastAsia"/>
        </w:rPr>
        <w:t>成本</w:t>
      </w:r>
      <w:r>
        <w:rPr>
          <w:rFonts w:hint="eastAsia"/>
        </w:rPr>
        <w:t>指标</w:t>
      </w:r>
    </w:p>
    <w:p w:rsidR="00980648" w:rsidRDefault="00CA6183" w:rsidP="00FA5B97">
      <w:pPr>
        <w:pStyle w:val="3"/>
        <w:spacing w:before="156" w:after="156"/>
        <w:ind w:left="0" w:firstLine="0"/>
      </w:pPr>
      <w:r>
        <w:rPr>
          <w:rFonts w:hint="eastAsia"/>
        </w:rPr>
        <w:t>原</w:t>
      </w:r>
      <w:r w:rsidR="00FA5B97">
        <w:rPr>
          <w:rFonts w:hint="eastAsia"/>
        </w:rPr>
        <w:t>料</w:t>
      </w:r>
      <w:r w:rsidR="00737F09">
        <w:rPr>
          <w:rFonts w:hint="eastAsia"/>
        </w:rPr>
        <w:t>成本</w:t>
      </w:r>
    </w:p>
    <w:p w:rsidR="00DA0A42" w:rsidRDefault="00383163" w:rsidP="00995A2D">
      <w:pPr>
        <w:pStyle w:val="21"/>
      </w:pPr>
      <w:r>
        <w:rPr>
          <w:rFonts w:hint="eastAsia"/>
        </w:rPr>
        <w:t>原料成本主要是指原材料的采购成本，相关</w:t>
      </w:r>
      <w:r w:rsidR="000905A6">
        <w:rPr>
          <w:rFonts w:hint="eastAsia"/>
        </w:rPr>
        <w:t>信息</w:t>
      </w:r>
      <w:r w:rsidR="009E239E">
        <w:rPr>
          <w:rFonts w:hint="eastAsia"/>
        </w:rPr>
        <w:t>包括</w:t>
      </w:r>
      <w:r w:rsidR="00521005">
        <w:rPr>
          <w:rFonts w:hint="eastAsia"/>
        </w:rPr>
        <w:t>原材料种类、原材料采购量、原材料购买价</w:t>
      </w:r>
      <w:r w:rsidR="009E239E">
        <w:rPr>
          <w:rFonts w:hint="eastAsia"/>
        </w:rPr>
        <w:t>、</w:t>
      </w:r>
      <w:r w:rsidR="00521005">
        <w:rPr>
          <w:rFonts w:hint="eastAsia"/>
        </w:rPr>
        <w:t>运输费</w:t>
      </w:r>
      <w:r w:rsidR="009E239E">
        <w:rPr>
          <w:rFonts w:hint="eastAsia"/>
        </w:rPr>
        <w:t>等指标。</w:t>
      </w:r>
    </w:p>
    <w:p w:rsidR="00704C85" w:rsidRDefault="00704C85" w:rsidP="00704C85">
      <w:pPr>
        <w:pStyle w:val="3"/>
        <w:spacing w:before="156" w:after="156"/>
        <w:ind w:left="0" w:firstLine="0"/>
      </w:pPr>
      <w:r>
        <w:rPr>
          <w:rFonts w:hint="eastAsia"/>
        </w:rPr>
        <w:t>制造成本</w:t>
      </w:r>
    </w:p>
    <w:p w:rsidR="00704C85" w:rsidRPr="00866D71" w:rsidRDefault="00866D71" w:rsidP="00995A2D">
      <w:pPr>
        <w:pStyle w:val="21"/>
      </w:pPr>
      <w:r w:rsidRPr="00866D71">
        <w:rPr>
          <w:rFonts w:hint="eastAsia"/>
        </w:rPr>
        <w:t>高端铝合金功能材料的智能制造过程</w:t>
      </w:r>
      <w:r w:rsidR="00704C85">
        <w:rPr>
          <w:rFonts w:hint="eastAsia"/>
        </w:rPr>
        <w:t>包括</w:t>
      </w:r>
      <w:r w:rsidR="00CA6183">
        <w:rPr>
          <w:rFonts w:hint="eastAsia"/>
        </w:rPr>
        <w:t>熔铸</w:t>
      </w:r>
      <w:r w:rsidRPr="00866D71">
        <w:rPr>
          <w:rFonts w:hint="eastAsia"/>
        </w:rPr>
        <w:t>、热轧、冷轧</w:t>
      </w:r>
      <w:r>
        <w:rPr>
          <w:rFonts w:hint="eastAsia"/>
        </w:rPr>
        <w:t>、退火及精整五大工序，铝合金的制造成本可细分为各工序内的</w:t>
      </w:r>
      <w:r w:rsidRPr="00866D71">
        <w:rPr>
          <w:rFonts w:hint="eastAsia"/>
        </w:rPr>
        <w:t>物料、能源、耗材、人力等各类成本指标。</w:t>
      </w:r>
    </w:p>
    <w:p w:rsidR="00175BAD" w:rsidRDefault="00704C85" w:rsidP="00995A2D">
      <w:pPr>
        <w:pStyle w:val="21"/>
      </w:pPr>
      <w:r>
        <w:rPr>
          <w:rFonts w:hint="eastAsia"/>
        </w:rPr>
        <w:t>（</w:t>
      </w:r>
      <w:r>
        <w:rPr>
          <w:rFonts w:hint="eastAsia"/>
        </w:rPr>
        <w:t>1</w:t>
      </w:r>
      <w:r>
        <w:rPr>
          <w:rFonts w:hint="eastAsia"/>
        </w:rPr>
        <w:t>）</w:t>
      </w:r>
      <w:r w:rsidR="00CA6183">
        <w:rPr>
          <w:rFonts w:hint="eastAsia"/>
        </w:rPr>
        <w:t>熔铸</w:t>
      </w:r>
      <w:r w:rsidR="00860A27">
        <w:rPr>
          <w:rFonts w:hint="eastAsia"/>
        </w:rPr>
        <w:t>工序</w:t>
      </w:r>
    </w:p>
    <w:p w:rsidR="00860A27" w:rsidRDefault="00CA6183" w:rsidP="00995A2D">
      <w:pPr>
        <w:pStyle w:val="21"/>
      </w:pPr>
      <w:r>
        <w:rPr>
          <w:rFonts w:hint="eastAsia"/>
        </w:rPr>
        <w:t>熔铸工序</w:t>
      </w:r>
      <w:r w:rsidR="00D26588" w:rsidRPr="005B275D">
        <w:rPr>
          <w:rFonts w:hint="eastAsia"/>
        </w:rPr>
        <w:t>的</w:t>
      </w:r>
      <w:r w:rsidR="00860A27" w:rsidRPr="005B275D">
        <w:rPr>
          <w:rFonts w:hint="eastAsia"/>
        </w:rPr>
        <w:t>主要成本指标包括铝锭消耗量、废料投入量等物料消耗指标，</w:t>
      </w:r>
      <w:r>
        <w:rPr>
          <w:rFonts w:hint="eastAsia"/>
        </w:rPr>
        <w:t>冷却水</w:t>
      </w:r>
      <w:r w:rsidR="00860A27" w:rsidRPr="005B275D">
        <w:rPr>
          <w:rFonts w:hint="eastAsia"/>
        </w:rPr>
        <w:t>、</w:t>
      </w:r>
      <w:r>
        <w:rPr>
          <w:rFonts w:hint="eastAsia"/>
        </w:rPr>
        <w:t>电能</w:t>
      </w:r>
      <w:r w:rsidR="00860A27" w:rsidRPr="005B275D">
        <w:rPr>
          <w:rFonts w:hint="eastAsia"/>
        </w:rPr>
        <w:t>等能源消耗，</w:t>
      </w:r>
      <w:r w:rsidR="009E239E" w:rsidRPr="005B275D">
        <w:rPr>
          <w:rFonts w:hint="eastAsia"/>
        </w:rPr>
        <w:t>以及</w:t>
      </w:r>
      <w:r w:rsidR="00860A27" w:rsidRPr="005B275D">
        <w:rPr>
          <w:rFonts w:hint="eastAsia"/>
        </w:rPr>
        <w:t>员工工时、人员薪资等人</w:t>
      </w:r>
      <w:r>
        <w:rPr>
          <w:rFonts w:hint="eastAsia"/>
        </w:rPr>
        <w:t>工</w:t>
      </w:r>
      <w:r w:rsidR="00860A27" w:rsidRPr="005B275D">
        <w:rPr>
          <w:rFonts w:hint="eastAsia"/>
        </w:rPr>
        <w:t>成本指标。</w:t>
      </w:r>
    </w:p>
    <w:p w:rsidR="00860A27" w:rsidRDefault="00704C85" w:rsidP="00995A2D">
      <w:pPr>
        <w:pStyle w:val="21"/>
      </w:pPr>
      <w:r>
        <w:rPr>
          <w:rFonts w:hint="eastAsia"/>
        </w:rPr>
        <w:t>（</w:t>
      </w:r>
      <w:r>
        <w:rPr>
          <w:rFonts w:hint="eastAsia"/>
        </w:rPr>
        <w:t>2</w:t>
      </w:r>
      <w:r>
        <w:rPr>
          <w:rFonts w:hint="eastAsia"/>
        </w:rPr>
        <w:t>）</w:t>
      </w:r>
      <w:r w:rsidR="00860A27">
        <w:rPr>
          <w:rFonts w:hint="eastAsia"/>
        </w:rPr>
        <w:t>热轧工序</w:t>
      </w:r>
    </w:p>
    <w:p w:rsidR="00D26588" w:rsidRPr="00D26588" w:rsidRDefault="00D26588" w:rsidP="00995A2D">
      <w:pPr>
        <w:pStyle w:val="21"/>
      </w:pPr>
      <w:r>
        <w:rPr>
          <w:rFonts w:hint="eastAsia"/>
        </w:rPr>
        <w:t>热轧工序的主要成本指标包括</w:t>
      </w:r>
      <w:r w:rsidR="009E239E">
        <w:rPr>
          <w:rFonts w:hint="eastAsia"/>
        </w:rPr>
        <w:t>轧辊等耗材</w:t>
      </w:r>
      <w:r w:rsidR="00464684">
        <w:rPr>
          <w:rFonts w:hint="eastAsia"/>
        </w:rPr>
        <w:t>的</w:t>
      </w:r>
      <w:r w:rsidR="009E239E">
        <w:rPr>
          <w:rFonts w:hint="eastAsia"/>
        </w:rPr>
        <w:t>使用寿命相关指标，吨材燃料比</w:t>
      </w:r>
      <w:r w:rsidR="00420314">
        <w:rPr>
          <w:rFonts w:hint="eastAsia"/>
        </w:rPr>
        <w:t>、水耗、电耗等能源消耗，</w:t>
      </w:r>
      <w:r w:rsidR="00464684">
        <w:rPr>
          <w:rFonts w:hint="eastAsia"/>
        </w:rPr>
        <w:t>不合格热轧板的</w:t>
      </w:r>
      <w:r w:rsidR="00175F8C">
        <w:rPr>
          <w:rFonts w:hint="eastAsia"/>
        </w:rPr>
        <w:t>成本</w:t>
      </w:r>
      <w:r w:rsidR="00464684">
        <w:rPr>
          <w:rFonts w:hint="eastAsia"/>
        </w:rPr>
        <w:t>折算</w:t>
      </w:r>
      <w:r w:rsidR="000844C6">
        <w:rPr>
          <w:rFonts w:hint="eastAsia"/>
        </w:rPr>
        <w:t>，</w:t>
      </w:r>
      <w:r w:rsidR="000844C6" w:rsidRPr="005B275D">
        <w:rPr>
          <w:rFonts w:hint="eastAsia"/>
        </w:rPr>
        <w:t>以及员工工时、人员薪资等人</w:t>
      </w:r>
      <w:r w:rsidR="00CA6183">
        <w:rPr>
          <w:rFonts w:hint="eastAsia"/>
        </w:rPr>
        <w:t>工</w:t>
      </w:r>
      <w:r w:rsidR="000844C6" w:rsidRPr="005B275D">
        <w:rPr>
          <w:rFonts w:hint="eastAsia"/>
        </w:rPr>
        <w:t>成本指标</w:t>
      </w:r>
      <w:r w:rsidR="00464684">
        <w:rPr>
          <w:rFonts w:hint="eastAsia"/>
        </w:rPr>
        <w:t>等。</w:t>
      </w:r>
    </w:p>
    <w:p w:rsidR="00860A27" w:rsidRDefault="00704C85" w:rsidP="00995A2D">
      <w:pPr>
        <w:pStyle w:val="21"/>
      </w:pPr>
      <w:r>
        <w:rPr>
          <w:rFonts w:hint="eastAsia"/>
        </w:rPr>
        <w:t>（</w:t>
      </w:r>
      <w:r>
        <w:rPr>
          <w:rFonts w:hint="eastAsia"/>
        </w:rPr>
        <w:t>3</w:t>
      </w:r>
      <w:r>
        <w:rPr>
          <w:rFonts w:hint="eastAsia"/>
        </w:rPr>
        <w:t>）</w:t>
      </w:r>
      <w:r w:rsidR="00860A27">
        <w:rPr>
          <w:rFonts w:hint="eastAsia"/>
        </w:rPr>
        <w:t>冷轧工序</w:t>
      </w:r>
    </w:p>
    <w:p w:rsidR="00D26588" w:rsidRPr="00D26588" w:rsidRDefault="00464684" w:rsidP="00995A2D">
      <w:pPr>
        <w:pStyle w:val="21"/>
      </w:pPr>
      <w:r>
        <w:rPr>
          <w:rFonts w:hint="eastAsia"/>
        </w:rPr>
        <w:t>冷轧</w:t>
      </w:r>
      <w:r w:rsidR="00D26588">
        <w:rPr>
          <w:rFonts w:hint="eastAsia"/>
        </w:rPr>
        <w:t>工序的主要成本指标包括</w:t>
      </w:r>
      <w:r w:rsidR="00792757">
        <w:rPr>
          <w:rFonts w:hint="eastAsia"/>
        </w:rPr>
        <w:t>轧辊等耗材的使用寿命相关指标</w:t>
      </w:r>
      <w:r w:rsidR="00420314">
        <w:rPr>
          <w:rFonts w:hint="eastAsia"/>
        </w:rPr>
        <w:t>，水耗、电耗等能源消耗，</w:t>
      </w:r>
      <w:r w:rsidR="00792757">
        <w:rPr>
          <w:rFonts w:hint="eastAsia"/>
        </w:rPr>
        <w:t>次品率的成本折算</w:t>
      </w:r>
      <w:r w:rsidR="000844C6">
        <w:rPr>
          <w:rFonts w:hint="eastAsia"/>
        </w:rPr>
        <w:t>，</w:t>
      </w:r>
      <w:r w:rsidR="00CA6183">
        <w:rPr>
          <w:rFonts w:hint="eastAsia"/>
        </w:rPr>
        <w:t>以及员工工时、人员薪资等人工</w:t>
      </w:r>
      <w:r w:rsidR="000844C6" w:rsidRPr="005B275D">
        <w:rPr>
          <w:rFonts w:hint="eastAsia"/>
        </w:rPr>
        <w:t>成本指标</w:t>
      </w:r>
      <w:r w:rsidR="00792757">
        <w:rPr>
          <w:rFonts w:hint="eastAsia"/>
        </w:rPr>
        <w:t>等。</w:t>
      </w:r>
    </w:p>
    <w:p w:rsidR="00860A27" w:rsidRDefault="00CA6183" w:rsidP="00860A27">
      <w:pPr>
        <w:pStyle w:val="3"/>
        <w:spacing w:before="156" w:after="156"/>
        <w:ind w:left="0" w:firstLine="0"/>
      </w:pPr>
      <w:r>
        <w:rPr>
          <w:rFonts w:hint="eastAsia"/>
        </w:rPr>
        <w:lastRenderedPageBreak/>
        <w:t>物流</w:t>
      </w:r>
      <w:r w:rsidR="00BF7DE8">
        <w:rPr>
          <w:rFonts w:hint="eastAsia"/>
        </w:rPr>
        <w:t>成本</w:t>
      </w:r>
    </w:p>
    <w:p w:rsidR="00980648" w:rsidRPr="00980648" w:rsidRDefault="00CA6183" w:rsidP="00995A2D">
      <w:pPr>
        <w:pStyle w:val="21"/>
      </w:pPr>
      <w:r>
        <w:rPr>
          <w:rFonts w:hint="eastAsia"/>
        </w:rPr>
        <w:t>物流成本主要是指原料和</w:t>
      </w:r>
      <w:r w:rsidR="00792757">
        <w:rPr>
          <w:rFonts w:hint="eastAsia"/>
        </w:rPr>
        <w:t>产品</w:t>
      </w:r>
      <w:r>
        <w:rPr>
          <w:rFonts w:hint="eastAsia"/>
        </w:rPr>
        <w:t>的</w:t>
      </w:r>
      <w:r w:rsidR="00FF6FAB">
        <w:rPr>
          <w:rFonts w:hint="eastAsia"/>
        </w:rPr>
        <w:t>运输</w:t>
      </w:r>
      <w:r>
        <w:rPr>
          <w:rFonts w:hint="eastAsia"/>
        </w:rPr>
        <w:t>成本</w:t>
      </w:r>
      <w:r w:rsidR="00FF6FAB">
        <w:rPr>
          <w:rFonts w:hint="eastAsia"/>
        </w:rPr>
        <w:t>，主要</w:t>
      </w:r>
      <w:r w:rsidR="00792757">
        <w:rPr>
          <w:rFonts w:hint="eastAsia"/>
        </w:rPr>
        <w:t>包括</w:t>
      </w:r>
      <w:r w:rsidR="00C1739D">
        <w:rPr>
          <w:rFonts w:hint="eastAsia"/>
        </w:rPr>
        <w:t>输送距离</w:t>
      </w:r>
      <w:r w:rsidR="00FA3E22">
        <w:rPr>
          <w:rFonts w:hint="eastAsia"/>
        </w:rPr>
        <w:t>、</w:t>
      </w:r>
      <w:r w:rsidR="00C1739D">
        <w:rPr>
          <w:rFonts w:hint="eastAsia"/>
        </w:rPr>
        <w:t>载货量、</w:t>
      </w:r>
      <w:r w:rsidR="00C1739D" w:rsidRPr="00C1739D">
        <w:rPr>
          <w:rFonts w:hint="eastAsia"/>
        </w:rPr>
        <w:t>装载能力</w:t>
      </w:r>
      <w:r w:rsidR="00FA3E22">
        <w:rPr>
          <w:rFonts w:hint="eastAsia"/>
        </w:rPr>
        <w:t>等指标。</w:t>
      </w:r>
    </w:p>
    <w:p w:rsidR="003B4A28" w:rsidRDefault="00DE11C9" w:rsidP="003B4A28">
      <w:pPr>
        <w:pStyle w:val="2"/>
        <w:spacing w:before="156" w:after="156"/>
        <w:ind w:left="0" w:firstLine="0"/>
      </w:pPr>
      <w:r>
        <w:rPr>
          <w:rFonts w:hint="eastAsia"/>
        </w:rPr>
        <w:t>成本指标分析</w:t>
      </w:r>
    </w:p>
    <w:p w:rsidR="00DE11C9" w:rsidRDefault="00C90C2B" w:rsidP="00995A2D">
      <w:pPr>
        <w:pStyle w:val="21"/>
      </w:pPr>
      <w:r>
        <w:rPr>
          <w:rFonts w:hint="eastAsia"/>
        </w:rPr>
        <w:t>成本指标按照指标类型可以分为原料成本</w:t>
      </w:r>
      <w:r w:rsidR="00F170FE">
        <w:rPr>
          <w:rFonts w:hint="eastAsia"/>
        </w:rPr>
        <w:t>指标、物料消耗指标、能源消耗指标、</w:t>
      </w:r>
      <w:r w:rsidR="007E4CEF">
        <w:rPr>
          <w:rFonts w:hint="eastAsia"/>
        </w:rPr>
        <w:t>耗材成本指标、</w:t>
      </w:r>
      <w:r w:rsidR="00F170FE">
        <w:rPr>
          <w:rFonts w:hint="eastAsia"/>
        </w:rPr>
        <w:t>人力成本指标及运费成本指标等几大类。各类指标</w:t>
      </w:r>
      <w:r w:rsidR="003568E7">
        <w:rPr>
          <w:rFonts w:hint="eastAsia"/>
        </w:rPr>
        <w:t>之间</w:t>
      </w:r>
      <w:r w:rsidR="00F170FE">
        <w:rPr>
          <w:rFonts w:hint="eastAsia"/>
        </w:rPr>
        <w:t>的数据量与数据特征均不同，因此</w:t>
      </w:r>
      <w:r w:rsidR="003568E7">
        <w:rPr>
          <w:rFonts w:hint="eastAsia"/>
        </w:rPr>
        <w:t>需要</w:t>
      </w:r>
      <w:r w:rsidR="00ED28CF">
        <w:rPr>
          <w:rFonts w:hint="eastAsia"/>
        </w:rPr>
        <w:t>采用不同的分析方法与模型。</w:t>
      </w:r>
    </w:p>
    <w:p w:rsidR="00DA0A42" w:rsidRDefault="00C90C2B" w:rsidP="00DA0A42">
      <w:pPr>
        <w:pStyle w:val="3"/>
        <w:spacing w:before="156" w:after="156"/>
        <w:ind w:left="0" w:firstLine="0"/>
      </w:pPr>
      <w:r>
        <w:rPr>
          <w:rFonts w:hint="eastAsia"/>
        </w:rPr>
        <w:t>原材料采购</w:t>
      </w:r>
      <w:r w:rsidR="00DA0A42">
        <w:rPr>
          <w:rFonts w:hint="eastAsia"/>
        </w:rPr>
        <w:t>指标</w:t>
      </w:r>
    </w:p>
    <w:p w:rsidR="00521005" w:rsidRPr="00521005" w:rsidRDefault="004432F3" w:rsidP="00995A2D">
      <w:pPr>
        <w:pStyle w:val="21"/>
      </w:pPr>
      <w:r>
        <w:rPr>
          <w:rFonts w:hint="eastAsia"/>
        </w:rPr>
        <w:t>原材料的采购成本是</w:t>
      </w:r>
      <w:r w:rsidR="00C90C2B">
        <w:rPr>
          <w:rFonts w:hint="eastAsia"/>
        </w:rPr>
        <w:t>指企业从上游公司采购原材料（如铝锭）的相关成本，原材料采购</w:t>
      </w:r>
      <w:r>
        <w:rPr>
          <w:rFonts w:hint="eastAsia"/>
        </w:rPr>
        <w:t>成本</w:t>
      </w:r>
      <w:r w:rsidR="00C90C2B">
        <w:rPr>
          <w:rFonts w:hint="eastAsia"/>
        </w:rPr>
        <w:t>是企业成本</w:t>
      </w:r>
      <w:r>
        <w:rPr>
          <w:rFonts w:hint="eastAsia"/>
        </w:rPr>
        <w:t>的最重要组成部分之一，</w:t>
      </w:r>
      <w:r w:rsidR="00DE11C9">
        <w:rPr>
          <w:rFonts w:hint="eastAsia"/>
        </w:rPr>
        <w:t>相关参数</w:t>
      </w:r>
      <w:r>
        <w:rPr>
          <w:rFonts w:hint="eastAsia"/>
        </w:rPr>
        <w:t>包括原材料种类</w:t>
      </w:r>
      <w:r w:rsidR="00521005">
        <w:rPr>
          <w:rFonts w:hint="eastAsia"/>
        </w:rPr>
        <w:t>、原材料采购量、</w:t>
      </w:r>
      <w:r>
        <w:rPr>
          <w:rFonts w:hint="eastAsia"/>
        </w:rPr>
        <w:t>原材料</w:t>
      </w:r>
      <w:r w:rsidR="00521005">
        <w:rPr>
          <w:rFonts w:hint="eastAsia"/>
        </w:rPr>
        <w:t>购买价、税费、运输费</w:t>
      </w:r>
      <w:r>
        <w:rPr>
          <w:rFonts w:hint="eastAsia"/>
        </w:rPr>
        <w:t>等。指标分析的</w:t>
      </w:r>
      <w:r w:rsidR="0002484B">
        <w:rPr>
          <w:rFonts w:hint="eastAsia"/>
        </w:rPr>
        <w:t>主要数据来源是成本</w:t>
      </w:r>
      <w:r w:rsidR="00535073">
        <w:rPr>
          <w:rFonts w:hint="eastAsia"/>
        </w:rPr>
        <w:t>数据仓库</w:t>
      </w:r>
      <w:r w:rsidR="0002484B">
        <w:rPr>
          <w:rFonts w:hint="eastAsia"/>
        </w:rPr>
        <w:t>中的原材料采购信息，或辅以</w:t>
      </w:r>
      <w:r w:rsidR="0002484B">
        <w:rPr>
          <w:rFonts w:hint="eastAsia"/>
        </w:rPr>
        <w:t>Excel</w:t>
      </w:r>
      <w:r w:rsidR="0002484B">
        <w:rPr>
          <w:rFonts w:hint="eastAsia"/>
        </w:rPr>
        <w:t>形式或手写形式的</w:t>
      </w:r>
      <w:r w:rsidR="00256E13">
        <w:rPr>
          <w:rFonts w:hint="eastAsia"/>
        </w:rPr>
        <w:t>原材料</w:t>
      </w:r>
      <w:r w:rsidR="0002484B">
        <w:rPr>
          <w:rFonts w:hint="eastAsia"/>
        </w:rPr>
        <w:t>采购记录信息。</w:t>
      </w:r>
    </w:p>
    <w:p w:rsidR="007D2EB9" w:rsidRDefault="00CB6845" w:rsidP="00995A2D">
      <w:pPr>
        <w:pStyle w:val="21"/>
      </w:pPr>
      <w:r>
        <w:rPr>
          <w:rFonts w:hint="eastAsia"/>
        </w:rPr>
        <w:t>对历史的各项采购成本进行统计分析，并使用神经网络或机器学习算法挖掘出历史采购成本与原材料购买量、购买单位、原材料品质、购买时间等购买条件之间的隐含关系，优化原材料的采购成本。</w:t>
      </w:r>
    </w:p>
    <w:p w:rsidR="00521005" w:rsidRPr="00F0524F" w:rsidRDefault="00F0524F" w:rsidP="00995A2D">
      <w:pPr>
        <w:pStyle w:val="21"/>
      </w:pPr>
      <w:r>
        <w:rPr>
          <w:rFonts w:hint="eastAsia"/>
        </w:rPr>
        <w:t>原材料的采购成本指标为铝合金制造过程原材料消耗量的成本转换提供了计算基础。</w:t>
      </w:r>
    </w:p>
    <w:p w:rsidR="004C0665" w:rsidRDefault="00FA5B97" w:rsidP="004C0665">
      <w:pPr>
        <w:pStyle w:val="3"/>
        <w:spacing w:before="156" w:after="156"/>
        <w:ind w:left="0" w:firstLine="0"/>
      </w:pPr>
      <w:r>
        <w:rPr>
          <w:rFonts w:hint="eastAsia"/>
        </w:rPr>
        <w:t>物料</w:t>
      </w:r>
      <w:r w:rsidR="00DA0A42">
        <w:rPr>
          <w:rFonts w:hint="eastAsia"/>
        </w:rPr>
        <w:t>消耗指标</w:t>
      </w:r>
    </w:p>
    <w:p w:rsidR="000B5C2A" w:rsidRDefault="0002484B" w:rsidP="0010118C">
      <w:pPr>
        <w:spacing w:line="360" w:lineRule="auto"/>
        <w:ind w:firstLineChars="200" w:firstLine="480"/>
      </w:pPr>
      <w:r>
        <w:rPr>
          <w:rFonts w:hint="eastAsia"/>
        </w:rPr>
        <w:t>取成本</w:t>
      </w:r>
      <w:r w:rsidR="00256E13">
        <w:rPr>
          <w:rFonts w:hint="eastAsia"/>
        </w:rPr>
        <w:t>主题</w:t>
      </w:r>
      <w:r>
        <w:rPr>
          <w:rFonts w:hint="eastAsia"/>
        </w:rPr>
        <w:t>数据仓库中</w:t>
      </w:r>
      <w:r w:rsidR="00256E13">
        <w:rPr>
          <w:rFonts w:hint="eastAsia"/>
        </w:rPr>
        <w:t>的铝锭消耗量、各级废料投入量等</w:t>
      </w:r>
      <w:r>
        <w:rPr>
          <w:rFonts w:hint="eastAsia"/>
        </w:rPr>
        <w:t>物料消耗</w:t>
      </w:r>
      <w:r w:rsidR="00256E13">
        <w:rPr>
          <w:rFonts w:hint="eastAsia"/>
        </w:rPr>
        <w:t>数据作为物料指标</w:t>
      </w:r>
      <w:r w:rsidR="00202326">
        <w:rPr>
          <w:rFonts w:hint="eastAsia"/>
        </w:rPr>
        <w:t>分析</w:t>
      </w:r>
      <w:r w:rsidR="00256E13">
        <w:rPr>
          <w:rFonts w:hint="eastAsia"/>
        </w:rPr>
        <w:t>的原始数据</w:t>
      </w:r>
      <w:r w:rsidR="0010118C">
        <w:rPr>
          <w:rFonts w:hint="eastAsia"/>
        </w:rPr>
        <w:t>。</w:t>
      </w:r>
      <w:r w:rsidR="000B5C2A">
        <w:rPr>
          <w:rFonts w:hint="eastAsia"/>
        </w:rPr>
        <w:t>按照指标分析的需要，</w:t>
      </w:r>
      <w:r w:rsidR="000B5C2A" w:rsidRPr="000B5C2A">
        <w:rPr>
          <w:rFonts w:hint="eastAsia"/>
        </w:rPr>
        <w:t>对原始数据进行</w:t>
      </w:r>
      <w:r w:rsidR="000B5C2A">
        <w:rPr>
          <w:rFonts w:hint="eastAsia"/>
        </w:rPr>
        <w:t>预处理</w:t>
      </w:r>
      <w:r w:rsidR="000B5C2A" w:rsidRPr="000B5C2A">
        <w:rPr>
          <w:rFonts w:hint="eastAsia"/>
        </w:rPr>
        <w:t>，修复包括数据缺失、数据重复、数据异形等一系列数据本身的质量问题，调整包括数据维度过高或过低、字段冗余、指标度量单位各异等数据一致性问题，以得到标准化、统一化的生产数据。</w:t>
      </w:r>
    </w:p>
    <w:p w:rsidR="000B5C2A" w:rsidRDefault="000B5C2A" w:rsidP="002D3877">
      <w:pPr>
        <w:spacing w:line="360" w:lineRule="auto"/>
        <w:ind w:firstLineChars="200" w:firstLine="480"/>
      </w:pPr>
      <w:r>
        <w:rPr>
          <w:rFonts w:hint="eastAsia"/>
        </w:rPr>
        <w:t>对数据进行充分的清洗与预处理后，按照</w:t>
      </w:r>
      <w:r w:rsidRPr="00A62C5A">
        <w:t>生产时间、产品类别、工序、班次等多种筛选条件</w:t>
      </w:r>
      <w:r>
        <w:rPr>
          <w:rFonts w:hint="eastAsia"/>
        </w:rPr>
        <w:t>对相关字段的数据进行数理统计分析</w:t>
      </w:r>
      <w:r w:rsidR="002D3877">
        <w:rPr>
          <w:rFonts w:hint="eastAsia"/>
        </w:rPr>
        <w:t>，并计算历史数据的期望、</w:t>
      </w:r>
      <w:r w:rsidR="002D3877">
        <w:rPr>
          <w:rFonts w:hint="eastAsia"/>
        </w:rPr>
        <w:lastRenderedPageBreak/>
        <w:t>标准差等统计参数</w:t>
      </w:r>
      <w:r w:rsidRPr="00A62C5A">
        <w:t>。</w:t>
      </w:r>
      <w:r w:rsidR="002D3877">
        <w:rPr>
          <w:rFonts w:hint="eastAsia"/>
        </w:rPr>
        <w:t>结合物料的整体配比情况，对比当前物料的数值在历史数据中的所处位置，</w:t>
      </w:r>
      <w:r>
        <w:rPr>
          <w:rFonts w:hint="eastAsia"/>
        </w:rPr>
        <w:t>通过聚类、参数比较等方法</w:t>
      </w:r>
      <w:r w:rsidRPr="00A62C5A">
        <w:t>得到</w:t>
      </w:r>
      <w:r>
        <w:rPr>
          <w:rFonts w:hint="eastAsia"/>
        </w:rPr>
        <w:t>物料消耗</w:t>
      </w:r>
      <w:r w:rsidRPr="00A62C5A">
        <w:t>的偏离情况</w:t>
      </w:r>
      <w:r>
        <w:rPr>
          <w:rFonts w:hint="eastAsia"/>
        </w:rPr>
        <w:t>并</w:t>
      </w:r>
      <w:r w:rsidRPr="00D43566">
        <w:t>挖掘</w:t>
      </w:r>
      <w:r>
        <w:rPr>
          <w:rFonts w:hint="eastAsia"/>
        </w:rPr>
        <w:t>出物料</w:t>
      </w:r>
      <w:r w:rsidRPr="00D43566">
        <w:t>控制问题</w:t>
      </w:r>
      <w:r w:rsidR="002D3877">
        <w:rPr>
          <w:rFonts w:hint="eastAsia"/>
        </w:rPr>
        <w:t>。</w:t>
      </w:r>
    </w:p>
    <w:p w:rsidR="00D5428C" w:rsidRPr="00D5428C" w:rsidRDefault="002D3877" w:rsidP="00D5428C">
      <w:pPr>
        <w:spacing w:line="360" w:lineRule="auto"/>
        <w:ind w:firstLineChars="200" w:firstLine="480"/>
        <w:rPr>
          <w:rFonts w:ascii="Times New Roman" w:hAnsi="Times New Roman" w:cs="Times New Roman"/>
        </w:rPr>
      </w:pPr>
      <w:r>
        <w:rPr>
          <w:rFonts w:hint="eastAsia"/>
        </w:rPr>
        <w:t>对于存在偏离或不符合标准的物料消耗参数，需要进行问题的原因追溯，</w:t>
      </w:r>
      <w:r>
        <w:t>以</w:t>
      </w:r>
      <w:r>
        <w:rPr>
          <w:rFonts w:hint="eastAsia"/>
        </w:rPr>
        <w:t>发现问题产生的缘由。</w:t>
      </w:r>
      <w:r w:rsidR="002A5077">
        <w:rPr>
          <w:rFonts w:hint="eastAsia"/>
        </w:rPr>
        <w:t>综合使用相关性分析</w:t>
      </w:r>
      <w:r w:rsidR="00DD1656">
        <w:rPr>
          <w:rFonts w:hint="eastAsia"/>
        </w:rPr>
        <w:t>、多元回归</w:t>
      </w:r>
      <w:r w:rsidR="00202326">
        <w:rPr>
          <w:rFonts w:hint="eastAsia"/>
        </w:rPr>
        <w:t>分析、神经网络等</w:t>
      </w:r>
      <w:r w:rsidR="00DD1656">
        <w:rPr>
          <w:rFonts w:hint="eastAsia"/>
        </w:rPr>
        <w:t>方法对造成物料消耗偏离的原因进行追溯分析，</w:t>
      </w:r>
      <w:r>
        <w:rPr>
          <w:rFonts w:hint="eastAsia"/>
        </w:rPr>
        <w:t>按照回归分析所得的系数大小为影响因素设置权重，</w:t>
      </w:r>
      <w:r w:rsidR="00132801">
        <w:rPr>
          <w:rFonts w:hint="eastAsia"/>
        </w:rPr>
        <w:t>并建立相应的成本追溯树或贡献值图，</w:t>
      </w:r>
      <w:r>
        <w:rPr>
          <w:rFonts w:hint="eastAsia"/>
        </w:rPr>
        <w:t>排序靠前的若干个因素即可被认定为造成物料消耗量偏离的最可能原因</w:t>
      </w:r>
      <w:r w:rsidR="007D2EB9">
        <w:rPr>
          <w:rFonts w:hint="eastAsia"/>
        </w:rPr>
        <w:t>，对问题原因</w:t>
      </w:r>
      <w:r w:rsidR="00132801">
        <w:rPr>
          <w:rFonts w:hint="eastAsia"/>
        </w:rPr>
        <w:t>的</w:t>
      </w:r>
      <w:r w:rsidR="007D2EB9">
        <w:rPr>
          <w:rFonts w:hint="eastAsia"/>
        </w:rPr>
        <w:t>深入</w:t>
      </w:r>
      <w:r w:rsidR="007D2EB9" w:rsidRPr="00B66009">
        <w:rPr>
          <w:rFonts w:ascii="Times New Roman" w:hAnsi="Times New Roman" w:cs="Times New Roman"/>
        </w:rPr>
        <w:t>分析将有助于为工艺模型的优化提供有效支撑</w:t>
      </w:r>
      <w:r w:rsidR="007D2EB9">
        <w:rPr>
          <w:rFonts w:ascii="Times New Roman" w:hAnsi="Times New Roman" w:cs="Times New Roman" w:hint="eastAsia"/>
        </w:rPr>
        <w:t>。</w:t>
      </w:r>
    </w:p>
    <w:p w:rsidR="00420314" w:rsidRDefault="00DA0A42" w:rsidP="00420314">
      <w:pPr>
        <w:pStyle w:val="3"/>
        <w:spacing w:before="156" w:after="156"/>
        <w:ind w:left="0" w:firstLine="0"/>
      </w:pPr>
      <w:r>
        <w:rPr>
          <w:rFonts w:hint="eastAsia"/>
        </w:rPr>
        <w:t>能源消耗指标</w:t>
      </w:r>
    </w:p>
    <w:p w:rsidR="0065685E" w:rsidRDefault="00D54450" w:rsidP="00995A2D">
      <w:pPr>
        <w:pStyle w:val="21"/>
      </w:pPr>
      <w:r>
        <w:rPr>
          <w:rFonts w:hint="eastAsia"/>
        </w:rPr>
        <w:t>铝合金制造过程中的</w:t>
      </w:r>
      <w:r w:rsidR="00202326">
        <w:rPr>
          <w:rFonts w:hint="eastAsia"/>
        </w:rPr>
        <w:t>能源</w:t>
      </w:r>
      <w:r>
        <w:rPr>
          <w:rFonts w:hint="eastAsia"/>
        </w:rPr>
        <w:t>消耗包括水耗、电耗、燃料消耗等。</w:t>
      </w:r>
    </w:p>
    <w:p w:rsidR="0065685E" w:rsidRDefault="0065685E" w:rsidP="00995A2D">
      <w:pPr>
        <w:pStyle w:val="21"/>
      </w:pPr>
      <w:r>
        <w:rPr>
          <w:rFonts w:hint="eastAsia"/>
        </w:rPr>
        <w:t>（</w:t>
      </w:r>
      <w:r>
        <w:rPr>
          <w:rFonts w:hint="eastAsia"/>
        </w:rPr>
        <w:t>1</w:t>
      </w:r>
      <w:r>
        <w:rPr>
          <w:rFonts w:hint="eastAsia"/>
        </w:rPr>
        <w:t>）水电消耗</w:t>
      </w:r>
    </w:p>
    <w:p w:rsidR="00202326" w:rsidRDefault="007D21EC" w:rsidP="00995A2D">
      <w:pPr>
        <w:pStyle w:val="21"/>
      </w:pPr>
      <w:r>
        <w:rPr>
          <w:rFonts w:hint="eastAsia"/>
        </w:rPr>
        <w:t>在厂区内各生产区段安装有水电检测仪表的条件下，可以通过记录水电消耗信息来获取能源消耗指标数据。或者可以通过对总水电消耗量进行工序分摊的方式实现各工序</w:t>
      </w:r>
      <w:r w:rsidR="000C7984">
        <w:rPr>
          <w:rFonts w:hint="eastAsia"/>
        </w:rPr>
        <w:t>区段</w:t>
      </w:r>
      <w:r>
        <w:rPr>
          <w:rFonts w:hint="eastAsia"/>
        </w:rPr>
        <w:t>的</w:t>
      </w:r>
      <w:r w:rsidR="000C7984">
        <w:rPr>
          <w:rFonts w:hint="eastAsia"/>
        </w:rPr>
        <w:t>水电耗</w:t>
      </w:r>
      <w:r>
        <w:rPr>
          <w:rFonts w:hint="eastAsia"/>
        </w:rPr>
        <w:t>成本核算。</w:t>
      </w:r>
      <w:r w:rsidR="009459CB">
        <w:rPr>
          <w:rFonts w:hint="eastAsia"/>
        </w:rPr>
        <w:t>对预处理后的水电消耗进行指标统计分析，可以更精确地了解工序的能源消耗情况，有助于</w:t>
      </w:r>
      <w:r w:rsidR="009459CB" w:rsidRPr="00C84A6D">
        <w:rPr>
          <w:rFonts w:hint="eastAsia"/>
        </w:rPr>
        <w:t>优化</w:t>
      </w:r>
      <w:r w:rsidR="009459CB" w:rsidRPr="00C84A6D">
        <w:t>企业工序成本核算与控制模型</w:t>
      </w:r>
      <w:r w:rsidR="009459CB" w:rsidRPr="00C84A6D">
        <w:rPr>
          <w:rFonts w:hint="eastAsia"/>
        </w:rPr>
        <w:t>。</w:t>
      </w:r>
    </w:p>
    <w:p w:rsidR="000C7984" w:rsidRDefault="0065685E" w:rsidP="00995A2D">
      <w:pPr>
        <w:pStyle w:val="21"/>
      </w:pPr>
      <w:r>
        <w:rPr>
          <w:rFonts w:hint="eastAsia"/>
        </w:rPr>
        <w:t>（</w:t>
      </w:r>
      <w:r>
        <w:rPr>
          <w:rFonts w:hint="eastAsia"/>
        </w:rPr>
        <w:t>2</w:t>
      </w:r>
      <w:r>
        <w:rPr>
          <w:rFonts w:hint="eastAsia"/>
        </w:rPr>
        <w:t>）吨材燃料比</w:t>
      </w:r>
    </w:p>
    <w:p w:rsidR="0065685E" w:rsidRDefault="0065685E" w:rsidP="00995A2D">
      <w:pPr>
        <w:pStyle w:val="21"/>
      </w:pPr>
      <w:r w:rsidRPr="0065685E">
        <w:rPr>
          <w:rFonts w:hint="eastAsia"/>
        </w:rPr>
        <w:t>吨材燃料比是指每轧制一吨热轧板所消耗的燃料量。</w:t>
      </w:r>
      <w:r>
        <w:rPr>
          <w:rFonts w:hint="eastAsia"/>
        </w:rPr>
        <w:t>指标数据主要来源于成本数据仓库的燃料消耗记录信息。</w:t>
      </w:r>
    </w:p>
    <w:p w:rsidR="0065685E" w:rsidRDefault="0065685E" w:rsidP="0065685E">
      <w:pPr>
        <w:spacing w:line="360" w:lineRule="auto"/>
        <w:ind w:firstLineChars="200" w:firstLine="480"/>
      </w:pPr>
      <w:r>
        <w:rPr>
          <w:rFonts w:hint="eastAsia"/>
        </w:rPr>
        <w:t>在实际生产中，所使用的燃料可能不止一种，且各种燃料的使用比例可能存在调整，因此需要将各种燃料进行折算，以计算出统一标准下的吨材燃料比。</w:t>
      </w:r>
    </w:p>
    <w:p w:rsidR="0065685E" w:rsidRDefault="0065685E" w:rsidP="0065685E">
      <w:pPr>
        <w:spacing w:line="360" w:lineRule="auto"/>
        <w:ind w:firstLineChars="200" w:firstLine="480"/>
      </w:pPr>
      <w:r>
        <w:rPr>
          <w:rFonts w:hint="eastAsia"/>
        </w:rPr>
        <w:t>吨材燃料比的计算公式如下：</w:t>
      </w:r>
    </w:p>
    <w:p w:rsidR="008D4512" w:rsidRDefault="0065685E" w:rsidP="00995A2D">
      <w:pPr>
        <w:pStyle w:val="21"/>
      </w:pPr>
      <w:r w:rsidRPr="002C7AED">
        <w:object w:dxaOrig="70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15pt;height:33.3pt" o:ole="">
            <v:imagedata r:id="rId8" o:title=""/>
          </v:shape>
          <o:OLEObject Type="Embed" ProgID="Equation.DSMT4" ShapeID="_x0000_i1025" DrawAspect="Content" ObjectID="_1576409215" r:id="rId9"/>
        </w:object>
      </w:r>
    </w:p>
    <w:p w:rsidR="0065685E" w:rsidRPr="0065685E" w:rsidRDefault="0065685E" w:rsidP="0065685E">
      <w:pPr>
        <w:spacing w:line="360" w:lineRule="auto"/>
        <w:ind w:firstLineChars="200" w:firstLine="480"/>
      </w:pPr>
      <w:r>
        <w:rPr>
          <w:rFonts w:hint="eastAsia"/>
        </w:rPr>
        <w:t>对每次热轧的吨材燃料比分别进行计算，可以得到以</w:t>
      </w:r>
      <w:r w:rsidRPr="00A62C5A">
        <w:t>板坯号、卷号</w:t>
      </w:r>
      <w:r>
        <w:rPr>
          <w:rFonts w:hint="eastAsia"/>
        </w:rPr>
        <w:t>等字段为主键的系列吨材燃料比数据。对清洗后的吨材燃料比进行聚类操作，可以在聚类效果图中识别出离群数据。分析这些离群数据对应的轧制批次的生产过程，可以挖掘出工序制造中存在的问题，为成本的优化提供支持。</w:t>
      </w:r>
    </w:p>
    <w:p w:rsidR="007E4CEF" w:rsidRDefault="007E4CEF" w:rsidP="007E4CEF">
      <w:pPr>
        <w:pStyle w:val="3"/>
        <w:spacing w:before="156" w:after="156"/>
        <w:ind w:left="0" w:firstLine="0"/>
      </w:pPr>
      <w:r>
        <w:rPr>
          <w:rFonts w:hint="eastAsia"/>
        </w:rPr>
        <w:lastRenderedPageBreak/>
        <w:t>耗材消耗指标</w:t>
      </w:r>
    </w:p>
    <w:p w:rsidR="00D5087F" w:rsidRDefault="00095EF0" w:rsidP="00995A2D">
      <w:pPr>
        <w:pStyle w:val="21"/>
      </w:pPr>
      <w:r>
        <w:rPr>
          <w:rFonts w:hint="eastAsia"/>
        </w:rPr>
        <w:t>铝合金制造过程中的主要耗材包括轧辊等，耗材消耗</w:t>
      </w:r>
      <w:r w:rsidR="00D61FE2">
        <w:rPr>
          <w:rFonts w:hint="eastAsia"/>
        </w:rPr>
        <w:t>指标</w:t>
      </w:r>
      <w:r>
        <w:rPr>
          <w:rFonts w:hint="eastAsia"/>
        </w:rPr>
        <w:t>的</w:t>
      </w:r>
      <w:r w:rsidR="00DE6503">
        <w:rPr>
          <w:rFonts w:hint="eastAsia"/>
        </w:rPr>
        <w:t>直接</w:t>
      </w:r>
      <w:r>
        <w:rPr>
          <w:rFonts w:hint="eastAsia"/>
        </w:rPr>
        <w:t>数据来源</w:t>
      </w:r>
      <w:r w:rsidR="00D61FE2">
        <w:rPr>
          <w:rFonts w:hint="eastAsia"/>
        </w:rPr>
        <w:t>是成本数据仓库中的耗材更换信息</w:t>
      </w:r>
      <w:r w:rsidR="00FE55D1">
        <w:rPr>
          <w:rFonts w:hint="eastAsia"/>
        </w:rPr>
        <w:t>。</w:t>
      </w:r>
      <w:r w:rsidR="00DE6503">
        <w:rPr>
          <w:rFonts w:hint="eastAsia"/>
        </w:rPr>
        <w:t>原始数据来源为</w:t>
      </w:r>
      <w:r w:rsidR="00DE6503" w:rsidRPr="00DE6503">
        <w:t>MES</w:t>
      </w:r>
      <w:r w:rsidR="00DE6503" w:rsidRPr="00DE6503">
        <w:t>系统中的生产实绩表或耗材更换表、</w:t>
      </w:r>
      <w:r w:rsidR="00DE6503" w:rsidRPr="00DE6503">
        <w:t>Excel</w:t>
      </w:r>
      <w:r w:rsidR="00DE6503" w:rsidRPr="00DE6503">
        <w:t>形式</w:t>
      </w:r>
      <w:r w:rsidR="00DE6503">
        <w:rPr>
          <w:rFonts w:hint="eastAsia"/>
        </w:rPr>
        <w:t>或手工记录的</w:t>
      </w:r>
      <w:r w:rsidR="00DE6503" w:rsidRPr="00DE6503">
        <w:t>耗材更换表</w:t>
      </w:r>
      <w:r w:rsidR="00DE6503">
        <w:rPr>
          <w:rFonts w:hint="eastAsia"/>
        </w:rPr>
        <w:t>。</w:t>
      </w:r>
    </w:p>
    <w:p w:rsidR="009A72C7" w:rsidRDefault="009A72C7" w:rsidP="00995A2D">
      <w:pPr>
        <w:pStyle w:val="21"/>
      </w:pPr>
      <w:r>
        <w:rPr>
          <w:rFonts w:hint="eastAsia"/>
        </w:rPr>
        <w:t>耗材的使用寿命的基础</w:t>
      </w:r>
      <w:r w:rsidRPr="00D225AF">
        <w:rPr>
          <w:rFonts w:hint="eastAsia"/>
        </w:rPr>
        <w:t>计算公式为</w:t>
      </w:r>
      <w:r>
        <w:rPr>
          <w:rFonts w:hint="eastAsia"/>
        </w:rPr>
        <w:t>：</w:t>
      </w:r>
    </w:p>
    <w:p w:rsidR="009A72C7" w:rsidRDefault="009A72C7" w:rsidP="00995A2D">
      <w:pPr>
        <w:pStyle w:val="21"/>
      </w:pPr>
      <m:oMathPara>
        <m:oMath>
          <m:r>
            <m:rPr>
              <m:sty m:val="p"/>
            </m:rPr>
            <w:rPr>
              <w:rFonts w:ascii="Cambria Math" w:hAnsi="Cambria Math" w:hint="eastAsia"/>
            </w:rPr>
            <m:t>耗材使用寿命</m:t>
          </m:r>
          <m:r>
            <m:rPr>
              <m:sty m:val="p"/>
            </m:rPr>
            <w:rPr>
              <w:rFonts w:ascii="Cambria Math" w:hAnsi="Cambria Math" w:hint="eastAsia"/>
            </w:rPr>
            <m:t>=</m:t>
          </m:r>
          <m:r>
            <m:rPr>
              <m:sty m:val="p"/>
            </m:rPr>
            <w:rPr>
              <w:rFonts w:ascii="Cambria Math" w:hAnsi="Cambria Math" w:hint="eastAsia"/>
            </w:rPr>
            <m:t>本次耗材更换时间</m:t>
          </m:r>
          <m:r>
            <m:rPr>
              <m:sty m:val="p"/>
            </m:rPr>
            <w:rPr>
              <w:rFonts w:ascii="Cambria Math" w:eastAsia="微软雅黑" w:hAnsi="Cambria Math" w:cs="微软雅黑" w:hint="eastAsia"/>
            </w:rPr>
            <m:t>-</m:t>
          </m:r>
          <m:r>
            <m:rPr>
              <m:sty m:val="p"/>
            </m:rPr>
            <w:rPr>
              <w:rFonts w:ascii="Cambria Math" w:hAnsi="Cambria Math" w:hint="eastAsia"/>
            </w:rPr>
            <m:t>上次耗材更换时间</m:t>
          </m:r>
        </m:oMath>
      </m:oMathPara>
    </w:p>
    <w:p w:rsidR="00D5087F" w:rsidRDefault="00D5087F" w:rsidP="00995A2D">
      <w:pPr>
        <w:pStyle w:val="21"/>
      </w:pPr>
      <w:r>
        <w:rPr>
          <w:rFonts w:hint="eastAsia"/>
        </w:rPr>
        <w:t>根据耗材更换信息，分别计算历史时期的耗材使用寿命，统计耗材更换周期的众数、期望值、方差等统计参数，并绘制耗材寿命的历史统计分布。</w:t>
      </w:r>
    </w:p>
    <w:p w:rsidR="004C0665" w:rsidRPr="00D5087F" w:rsidRDefault="00D5087F" w:rsidP="00995A2D">
      <w:pPr>
        <w:pStyle w:val="21"/>
      </w:pPr>
      <w:r>
        <w:rPr>
          <w:rFonts w:hint="eastAsia"/>
        </w:rPr>
        <w:t>将当前更换的耗材使用寿命与</w:t>
      </w:r>
      <w:r w:rsidRPr="00CB15C7">
        <w:rPr>
          <w:rFonts w:hint="eastAsia"/>
        </w:rPr>
        <w:t>历史数据进行对比，</w:t>
      </w:r>
      <w:r>
        <w:rPr>
          <w:rFonts w:hint="eastAsia"/>
        </w:rPr>
        <w:t>分析</w:t>
      </w:r>
      <w:r w:rsidRPr="00CB15C7">
        <w:rPr>
          <w:rFonts w:hint="eastAsia"/>
        </w:rPr>
        <w:t>当前</w:t>
      </w:r>
      <w:r>
        <w:rPr>
          <w:rFonts w:hint="eastAsia"/>
        </w:rPr>
        <w:t>耗材寿命</w:t>
      </w:r>
      <w:r w:rsidRPr="00CB15C7">
        <w:rPr>
          <w:rFonts w:hint="eastAsia"/>
        </w:rPr>
        <w:t>在历史</w:t>
      </w:r>
      <w:r>
        <w:rPr>
          <w:rFonts w:hint="eastAsia"/>
        </w:rPr>
        <w:t>统计分布</w:t>
      </w:r>
      <w:r w:rsidRPr="00CB15C7">
        <w:rPr>
          <w:rFonts w:hint="eastAsia"/>
        </w:rPr>
        <w:t>中的所处位置，</w:t>
      </w:r>
      <w:r w:rsidRPr="00A62C5A">
        <w:t>可以得到当前</w:t>
      </w:r>
      <w:r>
        <w:rPr>
          <w:rFonts w:hint="eastAsia"/>
        </w:rPr>
        <w:t>耗材</w:t>
      </w:r>
      <w:r w:rsidRPr="00A62C5A">
        <w:t>的偏离情况</w:t>
      </w:r>
      <w:r>
        <w:rPr>
          <w:rFonts w:hint="eastAsia"/>
        </w:rPr>
        <w:t>。如果一段时间内的耗材寿命均存在一定程度偏离，则有必要对此原因分析，判断是工艺的问题造成的耗材过度磨损，还是本批次采购的耗材本身存在质量问题。耗材使用寿命与产品加工成本密切相关，耗材使用寿命越长，则表示耗材成本越低。</w:t>
      </w:r>
    </w:p>
    <w:p w:rsidR="00DA0A42" w:rsidRDefault="00CA6183" w:rsidP="00DA0A42">
      <w:pPr>
        <w:pStyle w:val="3"/>
        <w:spacing w:before="156" w:after="156"/>
        <w:ind w:left="0" w:firstLine="0"/>
      </w:pPr>
      <w:r>
        <w:rPr>
          <w:rFonts w:hint="eastAsia"/>
        </w:rPr>
        <w:t>人工</w:t>
      </w:r>
      <w:r w:rsidR="00DA0A42">
        <w:rPr>
          <w:rFonts w:hint="eastAsia"/>
        </w:rPr>
        <w:t>成本指标</w:t>
      </w:r>
    </w:p>
    <w:p w:rsidR="007D3D51" w:rsidRPr="007D3D51" w:rsidRDefault="007D3D51" w:rsidP="00995A2D">
      <w:pPr>
        <w:pStyle w:val="21"/>
      </w:pPr>
      <w:r>
        <w:rPr>
          <w:rFonts w:hint="eastAsia"/>
        </w:rPr>
        <w:t>企业的</w:t>
      </w:r>
      <w:r w:rsidRPr="007D3D51">
        <w:rPr>
          <w:rFonts w:hint="eastAsia"/>
        </w:rPr>
        <w:t>人力成本是指企业在一定的时期内，在生产、经营和提供劳务活动中，因使用劳动者而支付的所有直接费用与间接费用的总和。人力成本包括工资总额、社会保险费用、福利费用及其它人工成本。</w:t>
      </w:r>
    </w:p>
    <w:p w:rsidR="00D6571D" w:rsidRDefault="007D3D51" w:rsidP="00995A2D">
      <w:pPr>
        <w:pStyle w:val="21"/>
      </w:pPr>
      <w:r>
        <w:rPr>
          <w:rFonts w:hint="eastAsia"/>
        </w:rPr>
        <w:t>从成本数据仓库中获取与人力成本相关的指标数据，例如薪资总额、企业缴纳员工保险费用</w:t>
      </w:r>
      <w:r w:rsidR="00D6571D">
        <w:rPr>
          <w:rFonts w:hint="eastAsia"/>
        </w:rPr>
        <w:t>、员工福利信息</w:t>
      </w:r>
      <w:r>
        <w:rPr>
          <w:rFonts w:hint="eastAsia"/>
        </w:rPr>
        <w:t>等。以工序区段为单位，对企业的人力生产成本进行核算与分析，</w:t>
      </w:r>
      <w:r w:rsidR="00D6571D">
        <w:rPr>
          <w:rFonts w:hint="eastAsia"/>
        </w:rPr>
        <w:t>优化企业的人力成本核算方式。</w:t>
      </w:r>
      <w:r>
        <w:rPr>
          <w:rFonts w:hint="eastAsia"/>
        </w:rPr>
        <w:t>结合</w:t>
      </w:r>
      <w:r w:rsidR="00D71421">
        <w:rPr>
          <w:rFonts w:hint="eastAsia"/>
        </w:rPr>
        <w:t>员工的</w:t>
      </w:r>
      <w:r>
        <w:rPr>
          <w:rFonts w:hint="eastAsia"/>
        </w:rPr>
        <w:t>生产绩效与</w:t>
      </w:r>
      <w:r w:rsidR="00D71421">
        <w:rPr>
          <w:rFonts w:hint="eastAsia"/>
        </w:rPr>
        <w:t>薪资福利成本</w:t>
      </w:r>
      <w:r>
        <w:rPr>
          <w:rFonts w:hint="eastAsia"/>
        </w:rPr>
        <w:t>，</w:t>
      </w:r>
      <w:r w:rsidR="00D71421" w:rsidRPr="00D225AF">
        <w:t>使用无监督机器学习算法对员工进行</w:t>
      </w:r>
      <w:r w:rsidR="00D71421">
        <w:t>资质聚类分析</w:t>
      </w:r>
      <w:r w:rsidR="00D71421">
        <w:rPr>
          <w:rFonts w:hint="eastAsia"/>
        </w:rPr>
        <w:t>，并根据员工的资质优化企业的人力成本</w:t>
      </w:r>
      <w:r w:rsidR="00CA611C">
        <w:rPr>
          <w:rFonts w:hint="eastAsia"/>
        </w:rPr>
        <w:t>分配，</w:t>
      </w:r>
      <w:r w:rsidR="00D6571D" w:rsidRPr="00D6571D">
        <w:rPr>
          <w:rFonts w:hint="eastAsia"/>
        </w:rPr>
        <w:t>降低人力成本在企业增加值中的比重</w:t>
      </w:r>
      <w:r w:rsidR="00D6571D">
        <w:rPr>
          <w:rFonts w:hint="eastAsia"/>
        </w:rPr>
        <w:t>，</w:t>
      </w:r>
      <w:r w:rsidR="00D6571D" w:rsidRPr="00D6571D">
        <w:rPr>
          <w:rFonts w:hint="eastAsia"/>
        </w:rPr>
        <w:t>增强人力资源的开发能力。</w:t>
      </w:r>
    </w:p>
    <w:p w:rsidR="00DA0A42" w:rsidRDefault="006C4D12" w:rsidP="00DA0A42">
      <w:pPr>
        <w:pStyle w:val="3"/>
        <w:spacing w:before="156" w:after="156"/>
        <w:ind w:left="0" w:firstLine="0"/>
      </w:pPr>
      <w:r>
        <w:rPr>
          <w:rFonts w:hint="eastAsia"/>
        </w:rPr>
        <w:t>物流</w:t>
      </w:r>
      <w:r w:rsidR="00DA0A42">
        <w:rPr>
          <w:rFonts w:hint="eastAsia"/>
        </w:rPr>
        <w:t>成本指标</w:t>
      </w:r>
    </w:p>
    <w:p w:rsidR="005B275D" w:rsidRDefault="00253BB2" w:rsidP="00995A2D">
      <w:pPr>
        <w:pStyle w:val="21"/>
      </w:pPr>
      <w:r>
        <w:rPr>
          <w:rFonts w:hint="eastAsia"/>
        </w:rPr>
        <w:t>产品运费</w:t>
      </w:r>
      <w:r w:rsidR="004432F3">
        <w:rPr>
          <w:rFonts w:hint="eastAsia"/>
        </w:rPr>
        <w:t>类指标</w:t>
      </w:r>
      <w:r>
        <w:rPr>
          <w:rFonts w:hint="eastAsia"/>
        </w:rPr>
        <w:t>是</w:t>
      </w:r>
      <w:r w:rsidR="004432F3">
        <w:rPr>
          <w:rFonts w:hint="eastAsia"/>
        </w:rPr>
        <w:t>企业销售</w:t>
      </w:r>
      <w:r w:rsidR="004432F3" w:rsidRPr="004432F3">
        <w:rPr>
          <w:rFonts w:hint="eastAsia"/>
        </w:rPr>
        <w:t>成本的</w:t>
      </w:r>
      <w:r w:rsidR="004432F3">
        <w:rPr>
          <w:rFonts w:hint="eastAsia"/>
        </w:rPr>
        <w:t>重要组成部分。产品的运费受输送距离、载货量、</w:t>
      </w:r>
      <w:r w:rsidR="004432F3" w:rsidRPr="00C1739D">
        <w:rPr>
          <w:rFonts w:hint="eastAsia"/>
        </w:rPr>
        <w:t>装载能力</w:t>
      </w:r>
      <w:r w:rsidR="004432F3">
        <w:rPr>
          <w:rFonts w:hint="eastAsia"/>
        </w:rPr>
        <w:t>等因素影响。</w:t>
      </w:r>
    </w:p>
    <w:p w:rsidR="008947A7" w:rsidRDefault="00F0524F" w:rsidP="00995A2D">
      <w:pPr>
        <w:pStyle w:val="21"/>
      </w:pPr>
      <w:r>
        <w:rPr>
          <w:rFonts w:hint="eastAsia"/>
        </w:rPr>
        <w:t>对产品</w:t>
      </w:r>
      <w:r w:rsidR="00897433">
        <w:rPr>
          <w:rFonts w:hint="eastAsia"/>
        </w:rPr>
        <w:t>的历史运费进行分析，</w:t>
      </w:r>
      <w:r w:rsidR="00C7290F">
        <w:rPr>
          <w:rFonts w:hint="eastAsia"/>
        </w:rPr>
        <w:t>包括分析历史运输成本的费用组成，运输成</w:t>
      </w:r>
      <w:r w:rsidR="00C7290F">
        <w:rPr>
          <w:rFonts w:hint="eastAsia"/>
        </w:rPr>
        <w:lastRenderedPageBreak/>
        <w:t>本与各项运输指标之间的隐含关系等。</w:t>
      </w:r>
      <w:r w:rsidR="00897433">
        <w:rPr>
          <w:rFonts w:hint="eastAsia"/>
        </w:rPr>
        <w:t>使用多目标优化算法可以对产品的运输方式</w:t>
      </w:r>
      <w:r w:rsidR="00C7290F">
        <w:rPr>
          <w:rFonts w:hint="eastAsia"/>
        </w:rPr>
        <w:t>、运输路线</w:t>
      </w:r>
      <w:r w:rsidR="00897433">
        <w:rPr>
          <w:rFonts w:hint="eastAsia"/>
        </w:rPr>
        <w:t>进行优化，从而有效地降低产品的运输成本。</w:t>
      </w:r>
    </w:p>
    <w:p w:rsidR="003B4A28" w:rsidRDefault="003B4A28" w:rsidP="003B4A28">
      <w:pPr>
        <w:pStyle w:val="2"/>
        <w:spacing w:before="156" w:after="156"/>
        <w:ind w:left="0" w:firstLine="0"/>
      </w:pPr>
      <w:r>
        <w:rPr>
          <w:rFonts w:hint="eastAsia"/>
        </w:rPr>
        <w:t>成本预测与优化</w:t>
      </w:r>
    </w:p>
    <w:p w:rsidR="003B4A28" w:rsidRDefault="003B4A28" w:rsidP="00995A2D">
      <w:pPr>
        <w:pStyle w:val="21"/>
      </w:pPr>
      <w:r w:rsidRPr="003B4A28">
        <w:t>成本预测与优化模块的主要功能是建立</w:t>
      </w:r>
      <w:r w:rsidRPr="003B4A28">
        <w:t>KPI</w:t>
      </w:r>
      <w:r>
        <w:t>中的自变量（原料成本、生产成本、人员成本等）与因变量（</w:t>
      </w:r>
      <w:r>
        <w:rPr>
          <w:rFonts w:hint="eastAsia"/>
        </w:rPr>
        <w:t>总</w:t>
      </w:r>
      <w:r w:rsidRPr="003B4A28">
        <w:t>成本、</w:t>
      </w:r>
      <w:r>
        <w:rPr>
          <w:rFonts w:hint="eastAsia"/>
        </w:rPr>
        <w:t>产品</w:t>
      </w:r>
      <w:r w:rsidR="00D76CE0">
        <w:rPr>
          <w:rFonts w:hint="eastAsia"/>
        </w:rPr>
        <w:t>售价</w:t>
      </w:r>
      <w:r w:rsidRPr="003B4A28">
        <w:t>等）之间的变化规律。通过对因变量预测，研判和优化企业盈利空间。</w:t>
      </w:r>
    </w:p>
    <w:p w:rsidR="003B4A28" w:rsidRDefault="003B4A28" w:rsidP="00995A2D">
      <w:pPr>
        <w:pStyle w:val="21"/>
      </w:pPr>
      <w:r w:rsidRPr="003B4A28">
        <w:rPr>
          <w:rFonts w:hint="eastAsia"/>
        </w:rPr>
        <w:t>通常，成本</w:t>
      </w:r>
      <w:r w:rsidRPr="003B4A28">
        <w:t>KPI</w:t>
      </w:r>
      <w:r w:rsidRPr="003B4A28">
        <w:t>指标与多个参数相关，这涉及多变量的耦合问题。从相关的参数中遴选出关键的</w:t>
      </w:r>
      <w:r w:rsidRPr="003B4A28">
        <w:t>KPI</w:t>
      </w:r>
      <w:r w:rsidRPr="003B4A28">
        <w:t>决定了成本预测与研判的针对性。关键</w:t>
      </w:r>
      <w:r w:rsidRPr="003B4A28">
        <w:t>KPI</w:t>
      </w:r>
      <w:r w:rsidRPr="003B4A28">
        <w:t>的遴选的方法包括：相关性分析、主成分分析、信息熵</w:t>
      </w:r>
      <w:r>
        <w:rPr>
          <w:rFonts w:hint="eastAsia"/>
        </w:rPr>
        <w:t>、多元回归</w:t>
      </w:r>
      <w:r w:rsidRPr="003B4A28">
        <w:t>等方法。从相关的</w:t>
      </w:r>
      <w:r w:rsidRPr="003B4A28">
        <w:t>KPI</w:t>
      </w:r>
      <w:r w:rsidRPr="003B4A28">
        <w:t>数据中进一步提取关键</w:t>
      </w:r>
      <w:r w:rsidRPr="003B4A28">
        <w:t>KPI</w:t>
      </w:r>
      <w:r w:rsidRPr="003B4A28">
        <w:t>有助于从高维数据中抽取影响成本的关键因素，从而抓住成本管控与优化的要点。</w:t>
      </w:r>
    </w:p>
    <w:p w:rsidR="003B4A28" w:rsidRDefault="003B4A28" w:rsidP="00995A2D">
      <w:pPr>
        <w:pStyle w:val="21"/>
      </w:pPr>
      <w:r w:rsidRPr="003B4A28">
        <w:rPr>
          <w:rFonts w:hint="eastAsia"/>
        </w:rPr>
        <w:t>在保证各工序产品质量的前提下，优化工艺流程、成分设计和工艺参数，可以减少成本，增加经济效益。通过对成本指标进行评估和量化，构建成本多目标优化模型，可以得到最优解</w:t>
      </w:r>
      <w:r w:rsidR="00D76CE0">
        <w:rPr>
          <w:rFonts w:hint="eastAsia"/>
        </w:rPr>
        <w:t>，实现对</w:t>
      </w:r>
      <w:r w:rsidRPr="003B4A28">
        <w:t>各项成本</w:t>
      </w:r>
      <w:r w:rsidR="00D76CE0">
        <w:rPr>
          <w:rFonts w:hint="eastAsia"/>
        </w:rPr>
        <w:t>的</w:t>
      </w:r>
      <w:r w:rsidRPr="003B4A28">
        <w:t>精益控制。</w:t>
      </w:r>
    </w:p>
    <w:p w:rsidR="00E00DAE" w:rsidRDefault="00E00DAE" w:rsidP="00E00DAE">
      <w:pPr>
        <w:pStyle w:val="2"/>
        <w:spacing w:before="156" w:after="156"/>
        <w:ind w:left="0" w:firstLine="0"/>
      </w:pPr>
      <w:r>
        <w:rPr>
          <w:rFonts w:hint="eastAsia"/>
        </w:rPr>
        <w:t>风险预警与规避</w:t>
      </w:r>
    </w:p>
    <w:p w:rsidR="00E00DAE" w:rsidRDefault="00D0743D" w:rsidP="00995A2D">
      <w:pPr>
        <w:pStyle w:val="21"/>
      </w:pPr>
      <w:r>
        <w:rPr>
          <w:rFonts w:hint="eastAsia"/>
        </w:rPr>
        <w:t>在成本管理中，对成本指标</w:t>
      </w:r>
      <w:r w:rsidRPr="00D0743D">
        <w:t>进行风险分析并建立预警机制是企业管理决策中的重要环节</w:t>
      </w:r>
      <w:r w:rsidR="0082056B">
        <w:rPr>
          <w:rFonts w:hint="eastAsia"/>
        </w:rPr>
        <w:t>。企业成本的风险预警包括风险识别、风险分析、风险评估及风险控制等环节。</w:t>
      </w:r>
    </w:p>
    <w:p w:rsidR="0082056B" w:rsidRDefault="0082056B" w:rsidP="00995A2D">
      <w:pPr>
        <w:pStyle w:val="21"/>
      </w:pPr>
      <w:r>
        <w:rPr>
          <w:rFonts w:hint="eastAsia"/>
        </w:rPr>
        <w:t>（</w:t>
      </w:r>
      <w:r>
        <w:rPr>
          <w:rFonts w:hint="eastAsia"/>
        </w:rPr>
        <w:t>1</w:t>
      </w:r>
      <w:r>
        <w:rPr>
          <w:rFonts w:hint="eastAsia"/>
        </w:rPr>
        <w:t>）风险识别</w:t>
      </w:r>
    </w:p>
    <w:p w:rsidR="0082056B" w:rsidRDefault="0082056B" w:rsidP="00995A2D">
      <w:pPr>
        <w:pStyle w:val="21"/>
      </w:pPr>
      <w:r>
        <w:rPr>
          <w:rFonts w:hint="eastAsia"/>
        </w:rPr>
        <w:t>结合成本指标分析模块中对</w:t>
      </w:r>
      <w:r w:rsidRPr="0082056B">
        <w:rPr>
          <w:rFonts w:hint="eastAsia"/>
        </w:rPr>
        <w:t>物料成本、人工成本、能源成本</w:t>
      </w:r>
      <w:r>
        <w:rPr>
          <w:rFonts w:hint="eastAsia"/>
        </w:rPr>
        <w:t>等成本</w:t>
      </w:r>
      <w:r>
        <w:rPr>
          <w:rFonts w:hint="eastAsia"/>
        </w:rPr>
        <w:t>KPI</w:t>
      </w:r>
      <w:r>
        <w:rPr>
          <w:rFonts w:hint="eastAsia"/>
        </w:rPr>
        <w:t>进行的分析及成本指标的预测结果，判断</w:t>
      </w:r>
      <w:r w:rsidR="00A06E7F">
        <w:rPr>
          <w:rFonts w:hint="eastAsia"/>
        </w:rPr>
        <w:t>风险的来源与等级</w:t>
      </w:r>
      <w:r>
        <w:rPr>
          <w:rFonts w:hint="eastAsia"/>
        </w:rPr>
        <w:t>。</w:t>
      </w:r>
    </w:p>
    <w:p w:rsidR="0082056B" w:rsidRDefault="0082056B" w:rsidP="00995A2D">
      <w:pPr>
        <w:pStyle w:val="21"/>
      </w:pPr>
      <w:r>
        <w:rPr>
          <w:rFonts w:hint="eastAsia"/>
        </w:rPr>
        <w:t>（</w:t>
      </w:r>
      <w:r>
        <w:rPr>
          <w:rFonts w:hint="eastAsia"/>
        </w:rPr>
        <w:t>2</w:t>
      </w:r>
      <w:r>
        <w:rPr>
          <w:rFonts w:hint="eastAsia"/>
        </w:rPr>
        <w:t>）风险分析</w:t>
      </w:r>
    </w:p>
    <w:p w:rsidR="0082056B" w:rsidRDefault="0082056B" w:rsidP="00995A2D">
      <w:pPr>
        <w:pStyle w:val="21"/>
      </w:pPr>
      <w:r>
        <w:rPr>
          <w:rFonts w:hint="eastAsia"/>
        </w:rPr>
        <w:t>通过</w:t>
      </w:r>
      <w:r w:rsidR="00BC2BEE">
        <w:rPr>
          <w:rFonts w:hint="eastAsia"/>
        </w:rPr>
        <w:t>对风险进行定性描述和定量分析，分析</w:t>
      </w:r>
      <w:r>
        <w:rPr>
          <w:rFonts w:hint="eastAsia"/>
        </w:rPr>
        <w:t>风险</w:t>
      </w:r>
      <w:r w:rsidR="00BC2BEE">
        <w:rPr>
          <w:rFonts w:hint="eastAsia"/>
        </w:rPr>
        <w:t>发生的</w:t>
      </w:r>
      <w:r>
        <w:rPr>
          <w:rFonts w:hint="eastAsia"/>
        </w:rPr>
        <w:t>原因、</w:t>
      </w:r>
      <w:r w:rsidR="00A06E7F" w:rsidRPr="00A06E7F">
        <w:rPr>
          <w:rFonts w:hint="eastAsia"/>
        </w:rPr>
        <w:t>出现进一步风险的可能性</w:t>
      </w:r>
      <w:r w:rsidR="00A06E7F">
        <w:rPr>
          <w:rFonts w:hint="eastAsia"/>
        </w:rPr>
        <w:t>及对应的影响程度</w:t>
      </w:r>
      <w:r>
        <w:rPr>
          <w:rFonts w:hint="eastAsia"/>
        </w:rPr>
        <w:t>，确定是否采取风险预警与规避方案。</w:t>
      </w:r>
    </w:p>
    <w:p w:rsidR="0082056B" w:rsidRDefault="0082056B" w:rsidP="00995A2D">
      <w:pPr>
        <w:pStyle w:val="21"/>
      </w:pPr>
      <w:r>
        <w:rPr>
          <w:rFonts w:hint="eastAsia"/>
        </w:rPr>
        <w:t>（</w:t>
      </w:r>
      <w:r>
        <w:rPr>
          <w:rFonts w:hint="eastAsia"/>
        </w:rPr>
        <w:t>3</w:t>
      </w:r>
      <w:r>
        <w:rPr>
          <w:rFonts w:hint="eastAsia"/>
        </w:rPr>
        <w:t>）风险评估</w:t>
      </w:r>
    </w:p>
    <w:p w:rsidR="0082056B" w:rsidRDefault="0082056B" w:rsidP="00995A2D">
      <w:pPr>
        <w:pStyle w:val="21"/>
      </w:pPr>
      <w:r>
        <w:rPr>
          <w:rFonts w:hint="eastAsia"/>
        </w:rPr>
        <w:t>通过风险评估计算方法，确定各</w:t>
      </w:r>
      <w:r>
        <w:t>KPI</w:t>
      </w:r>
      <w:r w:rsidR="00BC2BEE">
        <w:t>的风险</w:t>
      </w:r>
      <w:r w:rsidR="00BC2BEE">
        <w:rPr>
          <w:rFonts w:hint="eastAsia"/>
        </w:rPr>
        <w:t>系数与风险几率</w:t>
      </w:r>
      <w:r>
        <w:t>，并通过雷达图表示历史与现状的风险的变化规律，分析风险的变化趋势。</w:t>
      </w:r>
    </w:p>
    <w:p w:rsidR="0082056B" w:rsidRDefault="0082056B" w:rsidP="00995A2D">
      <w:pPr>
        <w:pStyle w:val="21"/>
      </w:pPr>
      <w:r>
        <w:rPr>
          <w:rFonts w:hint="eastAsia"/>
        </w:rPr>
        <w:lastRenderedPageBreak/>
        <w:t>（</w:t>
      </w:r>
      <w:r>
        <w:rPr>
          <w:rFonts w:hint="eastAsia"/>
        </w:rPr>
        <w:t>4</w:t>
      </w:r>
      <w:r>
        <w:rPr>
          <w:rFonts w:hint="eastAsia"/>
        </w:rPr>
        <w:t>）风险控制</w:t>
      </w:r>
    </w:p>
    <w:p w:rsidR="0082056B" w:rsidRPr="00E00DAE" w:rsidRDefault="0082056B" w:rsidP="00995A2D">
      <w:pPr>
        <w:pStyle w:val="21"/>
      </w:pPr>
      <w:r>
        <w:rPr>
          <w:rFonts w:hint="eastAsia"/>
        </w:rPr>
        <w:t>制定</w:t>
      </w:r>
      <w:r w:rsidR="00A06E7F">
        <w:rPr>
          <w:rFonts w:hint="eastAsia"/>
        </w:rPr>
        <w:t>成本</w:t>
      </w:r>
      <w:r>
        <w:rPr>
          <w:rFonts w:hint="eastAsia"/>
        </w:rPr>
        <w:t>风险</w:t>
      </w:r>
      <w:r w:rsidR="00A06E7F">
        <w:rPr>
          <w:rFonts w:hint="eastAsia"/>
        </w:rPr>
        <w:t>的</w:t>
      </w:r>
      <w:r>
        <w:rPr>
          <w:rFonts w:hint="eastAsia"/>
        </w:rPr>
        <w:t>应对方案和危机处理预案，进入风险监管状态，对关键</w:t>
      </w:r>
      <w:r>
        <w:t>KPI</w:t>
      </w:r>
      <w:r>
        <w:t>指数进行实时监控，避免出现风险进一步加剧。</w:t>
      </w:r>
    </w:p>
    <w:p w:rsidR="00175BAD" w:rsidRDefault="00175BAD" w:rsidP="00175BAD">
      <w:pPr>
        <w:pStyle w:val="2"/>
        <w:spacing w:before="156" w:after="156"/>
        <w:ind w:left="0" w:firstLine="0"/>
      </w:pPr>
      <w:r>
        <w:rPr>
          <w:rFonts w:hint="eastAsia"/>
        </w:rPr>
        <w:t>可视化展示</w:t>
      </w:r>
    </w:p>
    <w:p w:rsidR="00CA611C" w:rsidRDefault="004A76BB" w:rsidP="00CA611C">
      <w:pPr>
        <w:pStyle w:val="3"/>
        <w:spacing w:before="156" w:after="156"/>
        <w:ind w:left="0" w:firstLine="0"/>
      </w:pPr>
      <w:r>
        <w:rPr>
          <w:rFonts w:hint="eastAsia"/>
        </w:rPr>
        <w:t>原料</w:t>
      </w:r>
      <w:r w:rsidR="00CA611C">
        <w:rPr>
          <w:rFonts w:hint="eastAsia"/>
        </w:rPr>
        <w:t>成本分析</w:t>
      </w:r>
    </w:p>
    <w:p w:rsidR="00995A2D" w:rsidRDefault="004A76BB" w:rsidP="00995A2D">
      <w:pPr>
        <w:pStyle w:val="21"/>
        <w:rPr>
          <w:noProof/>
        </w:rPr>
      </w:pPr>
      <w:r>
        <w:rPr>
          <w:rFonts w:hint="eastAsia"/>
        </w:rPr>
        <w:t>原</w:t>
      </w:r>
      <w:r w:rsidR="00D30534">
        <w:rPr>
          <w:rFonts w:hint="eastAsia"/>
        </w:rPr>
        <w:t>料采购成本的</w:t>
      </w:r>
      <w:r w:rsidR="00B3316C">
        <w:rPr>
          <w:rFonts w:hint="eastAsia"/>
        </w:rPr>
        <w:t>设计</w:t>
      </w:r>
      <w:r w:rsidR="00D30534">
        <w:rPr>
          <w:rFonts w:hint="eastAsia"/>
        </w:rPr>
        <w:t>界面</w:t>
      </w:r>
      <w:r w:rsidR="00A51E47">
        <w:rPr>
          <w:rFonts w:hint="eastAsia"/>
        </w:rPr>
        <w:t>内容</w:t>
      </w:r>
      <w:r w:rsidR="00D30534">
        <w:rPr>
          <w:rFonts w:hint="eastAsia"/>
        </w:rPr>
        <w:t>包括原材料筛选条件（如原材料种类、采购时间、采购人员等）</w:t>
      </w:r>
      <w:r w:rsidR="00225C83">
        <w:rPr>
          <w:rFonts w:hint="eastAsia"/>
        </w:rPr>
        <w:t>及采购</w:t>
      </w:r>
      <w:r w:rsidR="00A51E47">
        <w:rPr>
          <w:rFonts w:hint="eastAsia"/>
        </w:rPr>
        <w:t>信息</w:t>
      </w:r>
      <w:r w:rsidR="00225C83">
        <w:rPr>
          <w:rFonts w:hint="eastAsia"/>
        </w:rPr>
        <w:t>显示</w:t>
      </w:r>
      <w:r w:rsidR="00D30534">
        <w:rPr>
          <w:rFonts w:hint="eastAsia"/>
        </w:rPr>
        <w:t>等区域模块。分析结果区域将显示在一定筛选条件</w:t>
      </w:r>
      <w:r w:rsidR="00A51E47">
        <w:rPr>
          <w:rFonts w:hint="eastAsia"/>
        </w:rPr>
        <w:t>下</w:t>
      </w:r>
      <w:r w:rsidR="00D30534">
        <w:rPr>
          <w:rFonts w:hint="eastAsia"/>
        </w:rPr>
        <w:t>的</w:t>
      </w:r>
      <w:r w:rsidR="00225C83">
        <w:rPr>
          <w:rFonts w:hint="eastAsia"/>
        </w:rPr>
        <w:t>原材料</w:t>
      </w:r>
      <w:r w:rsidR="00D30534">
        <w:rPr>
          <w:rFonts w:hint="eastAsia"/>
        </w:rPr>
        <w:t>采购</w:t>
      </w:r>
      <w:r w:rsidR="00225C83">
        <w:rPr>
          <w:rFonts w:hint="eastAsia"/>
        </w:rPr>
        <w:t>详细</w:t>
      </w:r>
      <w:r w:rsidR="00D30534">
        <w:rPr>
          <w:rFonts w:hint="eastAsia"/>
        </w:rPr>
        <w:t>信息</w:t>
      </w:r>
      <w:r w:rsidR="00225C83">
        <w:rPr>
          <w:rFonts w:hint="eastAsia"/>
        </w:rPr>
        <w:t>、</w:t>
      </w:r>
      <w:r w:rsidR="00A51E47">
        <w:rPr>
          <w:rFonts w:hint="eastAsia"/>
        </w:rPr>
        <w:t>采购历史</w:t>
      </w:r>
      <w:r w:rsidR="00225C83">
        <w:rPr>
          <w:rFonts w:hint="eastAsia"/>
        </w:rPr>
        <w:t>统</w:t>
      </w:r>
      <w:r w:rsidR="00B3316C">
        <w:rPr>
          <w:rFonts w:hint="eastAsia"/>
        </w:rPr>
        <w:t>计信息原材料成本组成等。</w:t>
      </w:r>
      <w:r w:rsidR="00B3316C" w:rsidRPr="00B3316C">
        <w:rPr>
          <w:noProof/>
        </w:rPr>
        <w:t xml:space="preserve"> </w:t>
      </w:r>
    </w:p>
    <w:p w:rsidR="008947A7" w:rsidRDefault="00B3316C" w:rsidP="00995A2D">
      <w:pPr>
        <w:pStyle w:val="21"/>
        <w:ind w:firstLineChars="0" w:firstLine="0"/>
        <w:jc w:val="center"/>
      </w:pPr>
      <w:r>
        <w:rPr>
          <w:noProof/>
        </w:rPr>
        <w:drawing>
          <wp:inline distT="0" distB="0" distL="0" distR="0" wp14:anchorId="62AD6F22" wp14:editId="437FD0BB">
            <wp:extent cx="4878910" cy="329529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4791" cy="3312771"/>
                    </a:xfrm>
                    <a:prstGeom prst="rect">
                      <a:avLst/>
                    </a:prstGeom>
                  </pic:spPr>
                </pic:pic>
              </a:graphicData>
            </a:graphic>
          </wp:inline>
        </w:drawing>
      </w:r>
    </w:p>
    <w:p w:rsidR="00A51E47" w:rsidRPr="00A51E47" w:rsidRDefault="00A51E47" w:rsidP="00A51E47">
      <w:pPr>
        <w:pStyle w:val="a9"/>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t>1</w:t>
      </w:r>
      <w:r>
        <w:rPr>
          <w:rFonts w:hint="eastAsia"/>
        </w:rPr>
        <w:t>原材料采购成本分析</w:t>
      </w:r>
      <w:r w:rsidRPr="00220D5F">
        <w:rPr>
          <w:rFonts w:hint="eastAsia"/>
        </w:rPr>
        <w:t>界面示意图</w:t>
      </w:r>
    </w:p>
    <w:p w:rsidR="00CA611C" w:rsidRDefault="00CA611C" w:rsidP="00CA611C">
      <w:pPr>
        <w:pStyle w:val="3"/>
        <w:spacing w:before="156" w:after="156"/>
        <w:ind w:left="0" w:firstLine="0"/>
      </w:pPr>
      <w:r>
        <w:rPr>
          <w:rFonts w:hint="eastAsia"/>
        </w:rPr>
        <w:t>制造成本分析</w:t>
      </w:r>
    </w:p>
    <w:p w:rsidR="00CA611C" w:rsidRDefault="00CA611C" w:rsidP="00CA611C">
      <w:pPr>
        <w:spacing w:line="360" w:lineRule="auto"/>
        <w:ind w:firstLineChars="200" w:firstLine="480"/>
      </w:pPr>
      <w:r>
        <w:rPr>
          <w:rFonts w:hint="eastAsia"/>
        </w:rPr>
        <w:t>制造成本分析的可视化界面包括工序选择、指标选择、指标分析区域等模块。工序选择栏中包括铝合金生产的所有工序选项，指标选择区域显示当前选中工序的所有成本指标</w:t>
      </w:r>
      <w:r w:rsidR="00D30534">
        <w:rPr>
          <w:rFonts w:hint="eastAsia"/>
        </w:rPr>
        <w:t>，指标分析区域包括各指标的各类具体功能展示。</w:t>
      </w:r>
      <w:r>
        <w:rPr>
          <w:rFonts w:hint="eastAsia"/>
        </w:rPr>
        <w:t>以熔铸工序的物料消耗指标为例，指标分析区域包括</w:t>
      </w:r>
      <w:r w:rsidR="00D30534">
        <w:rPr>
          <w:rFonts w:hint="eastAsia"/>
        </w:rPr>
        <w:t>筛选条件、物料消耗组成、物料消耗历史数据对比、问题原因追溯等详细信息。</w:t>
      </w:r>
    </w:p>
    <w:p w:rsidR="00CA611C" w:rsidRDefault="00225C83" w:rsidP="008D4512">
      <w:pPr>
        <w:jc w:val="center"/>
      </w:pPr>
      <w:r>
        <w:rPr>
          <w:noProof/>
        </w:rPr>
        <w:lastRenderedPageBreak/>
        <w:drawing>
          <wp:inline distT="0" distB="0" distL="0" distR="0" wp14:anchorId="6CCD55EF" wp14:editId="2EC83C99">
            <wp:extent cx="4868623" cy="3317064"/>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8623" cy="3317064"/>
                    </a:xfrm>
                    <a:prstGeom prst="rect">
                      <a:avLst/>
                    </a:prstGeom>
                  </pic:spPr>
                </pic:pic>
              </a:graphicData>
            </a:graphic>
          </wp:inline>
        </w:drawing>
      </w:r>
    </w:p>
    <w:p w:rsidR="00D30534" w:rsidRPr="00D30534" w:rsidRDefault="00D30534" w:rsidP="00D30534">
      <w:pPr>
        <w:pStyle w:val="a9"/>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rsidR="00557961">
        <w:t>2</w:t>
      </w:r>
      <w:r>
        <w:rPr>
          <w:rFonts w:hint="eastAsia"/>
        </w:rPr>
        <w:t>物料消耗分析</w:t>
      </w:r>
      <w:r w:rsidRPr="00220D5F">
        <w:rPr>
          <w:rFonts w:hint="eastAsia"/>
        </w:rPr>
        <w:t>界面示意图</w:t>
      </w:r>
    </w:p>
    <w:p w:rsidR="00CA611C" w:rsidRPr="00CA611C" w:rsidRDefault="006C4D12" w:rsidP="00CA611C">
      <w:pPr>
        <w:pStyle w:val="3"/>
        <w:spacing w:before="156" w:after="156"/>
        <w:ind w:left="0" w:firstLine="0"/>
      </w:pPr>
      <w:r>
        <w:rPr>
          <w:rFonts w:hint="eastAsia"/>
        </w:rPr>
        <w:t>物流</w:t>
      </w:r>
      <w:r w:rsidR="00BF7DE8">
        <w:rPr>
          <w:rFonts w:hint="eastAsia"/>
        </w:rPr>
        <w:t>成本</w:t>
      </w:r>
      <w:r w:rsidR="00CA611C">
        <w:rPr>
          <w:rFonts w:hint="eastAsia"/>
        </w:rPr>
        <w:t>分析</w:t>
      </w:r>
    </w:p>
    <w:p w:rsidR="00275D34" w:rsidRPr="00DA0A42" w:rsidRDefault="00557961" w:rsidP="00995A2D">
      <w:pPr>
        <w:pStyle w:val="21"/>
      </w:pPr>
      <w:r>
        <w:rPr>
          <w:rFonts w:hint="eastAsia"/>
        </w:rPr>
        <w:t>产品运输成本分析</w:t>
      </w:r>
      <w:r w:rsidRPr="00557961">
        <w:rPr>
          <w:rFonts w:hint="eastAsia"/>
        </w:rPr>
        <w:t>的可视化界面内容包括</w:t>
      </w:r>
      <w:r>
        <w:rPr>
          <w:rFonts w:hint="eastAsia"/>
        </w:rPr>
        <w:t>产品选择</w:t>
      </w:r>
      <w:r w:rsidRPr="00557961">
        <w:rPr>
          <w:rFonts w:hint="eastAsia"/>
        </w:rPr>
        <w:t>及</w:t>
      </w:r>
      <w:r w:rsidR="009C205C">
        <w:rPr>
          <w:rFonts w:hint="eastAsia"/>
        </w:rPr>
        <w:t>运费成本信息展示</w:t>
      </w:r>
      <w:r w:rsidRPr="00557961">
        <w:rPr>
          <w:rFonts w:hint="eastAsia"/>
        </w:rPr>
        <w:t>等区域模块。</w:t>
      </w:r>
      <w:r w:rsidR="009C205C">
        <w:rPr>
          <w:rFonts w:hint="eastAsia"/>
        </w:rPr>
        <w:t>运费成本信息展示</w:t>
      </w:r>
      <w:r w:rsidRPr="00557961">
        <w:rPr>
          <w:rFonts w:hint="eastAsia"/>
        </w:rPr>
        <w:t>区域将显示</w:t>
      </w:r>
      <w:r w:rsidR="009C205C">
        <w:rPr>
          <w:rFonts w:hint="eastAsia"/>
        </w:rPr>
        <w:t>历史产品的各项运费成本信息，包括详细信息、历史统计信息及运费的成本组成等。</w:t>
      </w:r>
    </w:p>
    <w:p w:rsidR="00175BAD" w:rsidRPr="00175BAD" w:rsidRDefault="00557961" w:rsidP="00995A2D">
      <w:pPr>
        <w:pStyle w:val="21"/>
      </w:pPr>
      <w:r>
        <w:rPr>
          <w:noProof/>
        </w:rPr>
        <w:drawing>
          <wp:inline distT="0" distB="0" distL="0" distR="0" wp14:anchorId="596CB507" wp14:editId="46216B48">
            <wp:extent cx="4868868" cy="3323679"/>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8868" cy="3323679"/>
                    </a:xfrm>
                    <a:prstGeom prst="rect">
                      <a:avLst/>
                    </a:prstGeom>
                  </pic:spPr>
                </pic:pic>
              </a:graphicData>
            </a:graphic>
          </wp:inline>
        </w:drawing>
      </w:r>
    </w:p>
    <w:p w:rsidR="000A28B4" w:rsidRPr="00557961" w:rsidRDefault="00557961" w:rsidP="009C205C">
      <w:pPr>
        <w:pStyle w:val="a9"/>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t>3</w:t>
      </w:r>
      <w:r>
        <w:rPr>
          <w:rFonts w:hint="eastAsia"/>
        </w:rPr>
        <w:t>产品运输成本分析</w:t>
      </w:r>
      <w:r w:rsidRPr="00220D5F">
        <w:rPr>
          <w:rFonts w:hint="eastAsia"/>
        </w:rPr>
        <w:t>界面示意图</w:t>
      </w:r>
    </w:p>
    <w:sectPr w:rsidR="000A28B4" w:rsidRPr="00557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1ED" w:rsidRDefault="00AD31ED" w:rsidP="00E1194E">
      <w:r>
        <w:separator/>
      </w:r>
    </w:p>
  </w:endnote>
  <w:endnote w:type="continuationSeparator" w:id="0">
    <w:p w:rsidR="00AD31ED" w:rsidRDefault="00AD31ED" w:rsidP="00E1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1ED" w:rsidRDefault="00AD31ED" w:rsidP="00E1194E">
      <w:r>
        <w:separator/>
      </w:r>
    </w:p>
  </w:footnote>
  <w:footnote w:type="continuationSeparator" w:id="0">
    <w:p w:rsidR="00AD31ED" w:rsidRDefault="00AD31ED" w:rsidP="00E11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29"/>
    <w:rsid w:val="00006045"/>
    <w:rsid w:val="0002197E"/>
    <w:rsid w:val="0002484B"/>
    <w:rsid w:val="000352B6"/>
    <w:rsid w:val="0003648B"/>
    <w:rsid w:val="000528F7"/>
    <w:rsid w:val="00054973"/>
    <w:rsid w:val="0007157A"/>
    <w:rsid w:val="00073CD1"/>
    <w:rsid w:val="00075A82"/>
    <w:rsid w:val="000837DC"/>
    <w:rsid w:val="000844C6"/>
    <w:rsid w:val="00087413"/>
    <w:rsid w:val="000905A6"/>
    <w:rsid w:val="000905D8"/>
    <w:rsid w:val="000940A3"/>
    <w:rsid w:val="00095EF0"/>
    <w:rsid w:val="000A28B4"/>
    <w:rsid w:val="000B5C2A"/>
    <w:rsid w:val="000C7984"/>
    <w:rsid w:val="000E4C75"/>
    <w:rsid w:val="000F3CFF"/>
    <w:rsid w:val="000F5FC6"/>
    <w:rsid w:val="0010118C"/>
    <w:rsid w:val="00107068"/>
    <w:rsid w:val="00124CCC"/>
    <w:rsid w:val="00132801"/>
    <w:rsid w:val="00133652"/>
    <w:rsid w:val="00137519"/>
    <w:rsid w:val="001479D6"/>
    <w:rsid w:val="00151282"/>
    <w:rsid w:val="00160DE9"/>
    <w:rsid w:val="00173785"/>
    <w:rsid w:val="00173D94"/>
    <w:rsid w:val="001740A6"/>
    <w:rsid w:val="00175BAD"/>
    <w:rsid w:val="00175F8C"/>
    <w:rsid w:val="0017772E"/>
    <w:rsid w:val="001879E0"/>
    <w:rsid w:val="001918E7"/>
    <w:rsid w:val="001A0E9D"/>
    <w:rsid w:val="001A1D8D"/>
    <w:rsid w:val="001A4561"/>
    <w:rsid w:val="001A4A53"/>
    <w:rsid w:val="001B27C6"/>
    <w:rsid w:val="001C0579"/>
    <w:rsid w:val="001D3E11"/>
    <w:rsid w:val="001E0CEA"/>
    <w:rsid w:val="001F03B6"/>
    <w:rsid w:val="00202326"/>
    <w:rsid w:val="00202508"/>
    <w:rsid w:val="00215BAB"/>
    <w:rsid w:val="00225C83"/>
    <w:rsid w:val="002319CC"/>
    <w:rsid w:val="0023723A"/>
    <w:rsid w:val="00241AD0"/>
    <w:rsid w:val="00243702"/>
    <w:rsid w:val="00251D12"/>
    <w:rsid w:val="00253BB2"/>
    <w:rsid w:val="00256E13"/>
    <w:rsid w:val="002714BA"/>
    <w:rsid w:val="00275D34"/>
    <w:rsid w:val="00284BB4"/>
    <w:rsid w:val="0028557D"/>
    <w:rsid w:val="002965D4"/>
    <w:rsid w:val="002A5077"/>
    <w:rsid w:val="002B2D65"/>
    <w:rsid w:val="002B3E7C"/>
    <w:rsid w:val="002C4FBE"/>
    <w:rsid w:val="002C67C8"/>
    <w:rsid w:val="002C7AED"/>
    <w:rsid w:val="002D3877"/>
    <w:rsid w:val="00315538"/>
    <w:rsid w:val="0032285A"/>
    <w:rsid w:val="00324844"/>
    <w:rsid w:val="00336FA3"/>
    <w:rsid w:val="00346B9E"/>
    <w:rsid w:val="003568E7"/>
    <w:rsid w:val="00361164"/>
    <w:rsid w:val="003663E5"/>
    <w:rsid w:val="003827B4"/>
    <w:rsid w:val="00383163"/>
    <w:rsid w:val="003A4B13"/>
    <w:rsid w:val="003B4A28"/>
    <w:rsid w:val="003D1E71"/>
    <w:rsid w:val="003D56D0"/>
    <w:rsid w:val="003F77D0"/>
    <w:rsid w:val="00400F4A"/>
    <w:rsid w:val="0040258C"/>
    <w:rsid w:val="00410D8B"/>
    <w:rsid w:val="00414C6F"/>
    <w:rsid w:val="0041733D"/>
    <w:rsid w:val="00420314"/>
    <w:rsid w:val="004340E8"/>
    <w:rsid w:val="004432F3"/>
    <w:rsid w:val="00443532"/>
    <w:rsid w:val="004628B3"/>
    <w:rsid w:val="00464684"/>
    <w:rsid w:val="00485139"/>
    <w:rsid w:val="004A60CC"/>
    <w:rsid w:val="004A76BB"/>
    <w:rsid w:val="004B7128"/>
    <w:rsid w:val="004C0665"/>
    <w:rsid w:val="004C3CE7"/>
    <w:rsid w:val="004D567F"/>
    <w:rsid w:val="004D62C0"/>
    <w:rsid w:val="004E00A9"/>
    <w:rsid w:val="004E326C"/>
    <w:rsid w:val="004E57FA"/>
    <w:rsid w:val="004E5FBA"/>
    <w:rsid w:val="004E7229"/>
    <w:rsid w:val="004F6AF5"/>
    <w:rsid w:val="00501F38"/>
    <w:rsid w:val="00504BD8"/>
    <w:rsid w:val="00521005"/>
    <w:rsid w:val="00524418"/>
    <w:rsid w:val="00535073"/>
    <w:rsid w:val="005402B1"/>
    <w:rsid w:val="005509B7"/>
    <w:rsid w:val="00554E07"/>
    <w:rsid w:val="00555768"/>
    <w:rsid w:val="00557961"/>
    <w:rsid w:val="00557E42"/>
    <w:rsid w:val="0056497E"/>
    <w:rsid w:val="0059227B"/>
    <w:rsid w:val="005973BB"/>
    <w:rsid w:val="005A0653"/>
    <w:rsid w:val="005A201A"/>
    <w:rsid w:val="005A2C3C"/>
    <w:rsid w:val="005A31C5"/>
    <w:rsid w:val="005A58A7"/>
    <w:rsid w:val="005B275D"/>
    <w:rsid w:val="005B57AB"/>
    <w:rsid w:val="005C4061"/>
    <w:rsid w:val="005C5EC1"/>
    <w:rsid w:val="005D71BB"/>
    <w:rsid w:val="005E2483"/>
    <w:rsid w:val="005F43BE"/>
    <w:rsid w:val="005F66C7"/>
    <w:rsid w:val="00600ED9"/>
    <w:rsid w:val="00616379"/>
    <w:rsid w:val="00617B1F"/>
    <w:rsid w:val="00622F46"/>
    <w:rsid w:val="00632D22"/>
    <w:rsid w:val="00633621"/>
    <w:rsid w:val="006357F8"/>
    <w:rsid w:val="0063799D"/>
    <w:rsid w:val="00641ECA"/>
    <w:rsid w:val="00653712"/>
    <w:rsid w:val="0065685E"/>
    <w:rsid w:val="00677F89"/>
    <w:rsid w:val="006860C5"/>
    <w:rsid w:val="006A6E9E"/>
    <w:rsid w:val="006B226C"/>
    <w:rsid w:val="006B552B"/>
    <w:rsid w:val="006B78DE"/>
    <w:rsid w:val="006C0793"/>
    <w:rsid w:val="006C4D12"/>
    <w:rsid w:val="006D23E0"/>
    <w:rsid w:val="006E6E4F"/>
    <w:rsid w:val="00701DFB"/>
    <w:rsid w:val="00704C85"/>
    <w:rsid w:val="00712386"/>
    <w:rsid w:val="007203A9"/>
    <w:rsid w:val="00720B55"/>
    <w:rsid w:val="007257D5"/>
    <w:rsid w:val="00734CDA"/>
    <w:rsid w:val="00737F09"/>
    <w:rsid w:val="00741A64"/>
    <w:rsid w:val="00747F2B"/>
    <w:rsid w:val="00780112"/>
    <w:rsid w:val="00792757"/>
    <w:rsid w:val="007A40F9"/>
    <w:rsid w:val="007C2725"/>
    <w:rsid w:val="007C544F"/>
    <w:rsid w:val="007D21EC"/>
    <w:rsid w:val="007D2EB9"/>
    <w:rsid w:val="007D3D51"/>
    <w:rsid w:val="007E4CEF"/>
    <w:rsid w:val="00800736"/>
    <w:rsid w:val="0081489A"/>
    <w:rsid w:val="00815680"/>
    <w:rsid w:val="00815AD3"/>
    <w:rsid w:val="0082056B"/>
    <w:rsid w:val="0082698C"/>
    <w:rsid w:val="008338F1"/>
    <w:rsid w:val="00843049"/>
    <w:rsid w:val="008454BE"/>
    <w:rsid w:val="00846573"/>
    <w:rsid w:val="00851D5F"/>
    <w:rsid w:val="00860A27"/>
    <w:rsid w:val="00866D71"/>
    <w:rsid w:val="00883EF5"/>
    <w:rsid w:val="00885AE0"/>
    <w:rsid w:val="00886F2B"/>
    <w:rsid w:val="008947A7"/>
    <w:rsid w:val="00897433"/>
    <w:rsid w:val="008B019F"/>
    <w:rsid w:val="008C48F3"/>
    <w:rsid w:val="008D4512"/>
    <w:rsid w:val="008D55F3"/>
    <w:rsid w:val="008E4921"/>
    <w:rsid w:val="0090266B"/>
    <w:rsid w:val="00904E08"/>
    <w:rsid w:val="009168E6"/>
    <w:rsid w:val="009459CB"/>
    <w:rsid w:val="00952F65"/>
    <w:rsid w:val="00966057"/>
    <w:rsid w:val="00980648"/>
    <w:rsid w:val="00995A2D"/>
    <w:rsid w:val="009966EE"/>
    <w:rsid w:val="009A3291"/>
    <w:rsid w:val="009A72C7"/>
    <w:rsid w:val="009C205C"/>
    <w:rsid w:val="009E239E"/>
    <w:rsid w:val="009E311B"/>
    <w:rsid w:val="009F042B"/>
    <w:rsid w:val="009F1CF2"/>
    <w:rsid w:val="00A018FB"/>
    <w:rsid w:val="00A026B4"/>
    <w:rsid w:val="00A06E7F"/>
    <w:rsid w:val="00A17FE8"/>
    <w:rsid w:val="00A304BA"/>
    <w:rsid w:val="00A324AC"/>
    <w:rsid w:val="00A3544E"/>
    <w:rsid w:val="00A3780D"/>
    <w:rsid w:val="00A46304"/>
    <w:rsid w:val="00A472ED"/>
    <w:rsid w:val="00A4789D"/>
    <w:rsid w:val="00A51E47"/>
    <w:rsid w:val="00A52744"/>
    <w:rsid w:val="00A54E50"/>
    <w:rsid w:val="00A758B2"/>
    <w:rsid w:val="00A8603A"/>
    <w:rsid w:val="00A90F55"/>
    <w:rsid w:val="00A92E1E"/>
    <w:rsid w:val="00A94EAB"/>
    <w:rsid w:val="00AA0138"/>
    <w:rsid w:val="00AB12E8"/>
    <w:rsid w:val="00AB2157"/>
    <w:rsid w:val="00AB3DA2"/>
    <w:rsid w:val="00AC2E0A"/>
    <w:rsid w:val="00AC3A0C"/>
    <w:rsid w:val="00AC76B6"/>
    <w:rsid w:val="00AD31ED"/>
    <w:rsid w:val="00B02769"/>
    <w:rsid w:val="00B10C47"/>
    <w:rsid w:val="00B13823"/>
    <w:rsid w:val="00B17FFC"/>
    <w:rsid w:val="00B23DDE"/>
    <w:rsid w:val="00B2644E"/>
    <w:rsid w:val="00B27360"/>
    <w:rsid w:val="00B3316C"/>
    <w:rsid w:val="00B35049"/>
    <w:rsid w:val="00B474FE"/>
    <w:rsid w:val="00B53B06"/>
    <w:rsid w:val="00B55ABA"/>
    <w:rsid w:val="00B72689"/>
    <w:rsid w:val="00B73229"/>
    <w:rsid w:val="00B83874"/>
    <w:rsid w:val="00B86C1D"/>
    <w:rsid w:val="00B86E42"/>
    <w:rsid w:val="00B928C3"/>
    <w:rsid w:val="00B93050"/>
    <w:rsid w:val="00B93A74"/>
    <w:rsid w:val="00B96BAE"/>
    <w:rsid w:val="00BA4887"/>
    <w:rsid w:val="00BB2AAD"/>
    <w:rsid w:val="00BC2BEE"/>
    <w:rsid w:val="00BD7047"/>
    <w:rsid w:val="00BE1D7A"/>
    <w:rsid w:val="00BE683A"/>
    <w:rsid w:val="00BF2618"/>
    <w:rsid w:val="00BF4AF6"/>
    <w:rsid w:val="00BF7DE8"/>
    <w:rsid w:val="00C002F1"/>
    <w:rsid w:val="00C11EFA"/>
    <w:rsid w:val="00C1374C"/>
    <w:rsid w:val="00C13B24"/>
    <w:rsid w:val="00C1739D"/>
    <w:rsid w:val="00C51956"/>
    <w:rsid w:val="00C628F6"/>
    <w:rsid w:val="00C65F54"/>
    <w:rsid w:val="00C71D16"/>
    <w:rsid w:val="00C7290F"/>
    <w:rsid w:val="00C74F8F"/>
    <w:rsid w:val="00C8266F"/>
    <w:rsid w:val="00C83C5C"/>
    <w:rsid w:val="00C84A6D"/>
    <w:rsid w:val="00C90C2B"/>
    <w:rsid w:val="00C93510"/>
    <w:rsid w:val="00CA4DFB"/>
    <w:rsid w:val="00CA611C"/>
    <w:rsid w:val="00CA6183"/>
    <w:rsid w:val="00CB15C7"/>
    <w:rsid w:val="00CB416B"/>
    <w:rsid w:val="00CB6845"/>
    <w:rsid w:val="00CD23CF"/>
    <w:rsid w:val="00CF1A6E"/>
    <w:rsid w:val="00D01ABD"/>
    <w:rsid w:val="00D06092"/>
    <w:rsid w:val="00D0743D"/>
    <w:rsid w:val="00D101FE"/>
    <w:rsid w:val="00D254EF"/>
    <w:rsid w:val="00D26588"/>
    <w:rsid w:val="00D27F01"/>
    <w:rsid w:val="00D27F81"/>
    <w:rsid w:val="00D30534"/>
    <w:rsid w:val="00D43566"/>
    <w:rsid w:val="00D4469E"/>
    <w:rsid w:val="00D5087F"/>
    <w:rsid w:val="00D5428C"/>
    <w:rsid w:val="00D54450"/>
    <w:rsid w:val="00D61FE2"/>
    <w:rsid w:val="00D6571D"/>
    <w:rsid w:val="00D65727"/>
    <w:rsid w:val="00D71421"/>
    <w:rsid w:val="00D76CE0"/>
    <w:rsid w:val="00D81383"/>
    <w:rsid w:val="00D8656E"/>
    <w:rsid w:val="00D913AD"/>
    <w:rsid w:val="00D9396B"/>
    <w:rsid w:val="00D93975"/>
    <w:rsid w:val="00DA0A42"/>
    <w:rsid w:val="00DA2657"/>
    <w:rsid w:val="00DA2CA2"/>
    <w:rsid w:val="00DB2428"/>
    <w:rsid w:val="00DB531E"/>
    <w:rsid w:val="00DC0C15"/>
    <w:rsid w:val="00DC26B2"/>
    <w:rsid w:val="00DC4A7E"/>
    <w:rsid w:val="00DD1656"/>
    <w:rsid w:val="00DD18DF"/>
    <w:rsid w:val="00DD6014"/>
    <w:rsid w:val="00DD6A0C"/>
    <w:rsid w:val="00DD7175"/>
    <w:rsid w:val="00DE11C9"/>
    <w:rsid w:val="00DE6503"/>
    <w:rsid w:val="00DE7F22"/>
    <w:rsid w:val="00DF2D4F"/>
    <w:rsid w:val="00E00DAE"/>
    <w:rsid w:val="00E03E23"/>
    <w:rsid w:val="00E1194E"/>
    <w:rsid w:val="00E24CC9"/>
    <w:rsid w:val="00E27E37"/>
    <w:rsid w:val="00E4593F"/>
    <w:rsid w:val="00E6791A"/>
    <w:rsid w:val="00E7740B"/>
    <w:rsid w:val="00E87BD8"/>
    <w:rsid w:val="00EA216E"/>
    <w:rsid w:val="00EA3403"/>
    <w:rsid w:val="00EB0107"/>
    <w:rsid w:val="00EB0D15"/>
    <w:rsid w:val="00EB69D6"/>
    <w:rsid w:val="00ED28CF"/>
    <w:rsid w:val="00EE22A6"/>
    <w:rsid w:val="00EE4E5D"/>
    <w:rsid w:val="00F0524F"/>
    <w:rsid w:val="00F170FE"/>
    <w:rsid w:val="00F41132"/>
    <w:rsid w:val="00F41F42"/>
    <w:rsid w:val="00F42636"/>
    <w:rsid w:val="00F469DF"/>
    <w:rsid w:val="00F46FD1"/>
    <w:rsid w:val="00F56CC9"/>
    <w:rsid w:val="00F60DC9"/>
    <w:rsid w:val="00F61743"/>
    <w:rsid w:val="00F67C93"/>
    <w:rsid w:val="00F70055"/>
    <w:rsid w:val="00F74CDB"/>
    <w:rsid w:val="00F8142D"/>
    <w:rsid w:val="00FA23FA"/>
    <w:rsid w:val="00FA3E22"/>
    <w:rsid w:val="00FA5B97"/>
    <w:rsid w:val="00FB205E"/>
    <w:rsid w:val="00FB32D7"/>
    <w:rsid w:val="00FC6568"/>
    <w:rsid w:val="00FE370E"/>
    <w:rsid w:val="00FE3AB2"/>
    <w:rsid w:val="00FE55D1"/>
    <w:rsid w:val="00FE57B0"/>
    <w:rsid w:val="00FF0738"/>
    <w:rsid w:val="00FF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3B760"/>
  <w15:chartTrackingRefBased/>
  <w15:docId w15:val="{5FD91FAB-A263-49DF-AA49-873FE23E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5139"/>
    <w:pPr>
      <w:widowControl w:val="0"/>
      <w:jc w:val="both"/>
    </w:pPr>
    <w:rPr>
      <w:rFonts w:eastAsia="宋体"/>
      <w:sz w:val="24"/>
    </w:rPr>
  </w:style>
  <w:style w:type="paragraph" w:styleId="1">
    <w:name w:val="heading 1"/>
    <w:basedOn w:val="a"/>
    <w:next w:val="a"/>
    <w:link w:val="10"/>
    <w:uiPriority w:val="9"/>
    <w:qFormat/>
    <w:rsid w:val="00E1194E"/>
    <w:pPr>
      <w:keepNext/>
      <w:pageBreakBefore/>
      <w:numPr>
        <w:numId w:val="1"/>
      </w:numPr>
      <w:snapToGrid w:val="0"/>
      <w:spacing w:beforeLines="50" w:before="50" w:afterLines="50" w:after="50"/>
      <w:ind w:left="0" w:firstLine="0"/>
      <w:outlineLvl w:val="0"/>
    </w:pPr>
    <w:rPr>
      <w:rFonts w:ascii="Times New Roman" w:eastAsia="楷体" w:hAnsi="Times New Roman"/>
      <w:b/>
      <w:bCs/>
      <w:color w:val="000000" w:themeColor="text1"/>
      <w:sz w:val="32"/>
      <w:szCs w:val="28"/>
    </w:rPr>
  </w:style>
  <w:style w:type="paragraph" w:styleId="2">
    <w:name w:val="heading 2"/>
    <w:basedOn w:val="a"/>
    <w:next w:val="a"/>
    <w:link w:val="20"/>
    <w:uiPriority w:val="9"/>
    <w:unhideWhenUsed/>
    <w:qFormat/>
    <w:rsid w:val="00E1194E"/>
    <w:pPr>
      <w:keepNext/>
      <w:numPr>
        <w:ilvl w:val="1"/>
        <w:numId w:val="1"/>
      </w:numPr>
      <w:spacing w:beforeLines="50" w:before="50" w:afterLines="50" w:after="50" w:line="360" w:lineRule="auto"/>
      <w:outlineLvl w:val="1"/>
    </w:pPr>
    <w:rPr>
      <w:rFonts w:ascii="Times New Roman" w:eastAsia="楷体" w:hAnsi="Times New Roman"/>
      <w:b/>
      <w:bCs/>
      <w:color w:val="000000"/>
      <w:sz w:val="30"/>
      <w:szCs w:val="28"/>
    </w:rPr>
  </w:style>
  <w:style w:type="paragraph" w:styleId="3">
    <w:name w:val="heading 3"/>
    <w:basedOn w:val="a"/>
    <w:next w:val="a"/>
    <w:link w:val="30"/>
    <w:uiPriority w:val="9"/>
    <w:unhideWhenUsed/>
    <w:qFormat/>
    <w:rsid w:val="00E1194E"/>
    <w:pPr>
      <w:keepNext/>
      <w:numPr>
        <w:ilvl w:val="2"/>
        <w:numId w:val="1"/>
      </w:numPr>
      <w:snapToGrid w:val="0"/>
      <w:spacing w:beforeLines="50" w:before="50" w:afterLines="50" w:after="50" w:line="360" w:lineRule="auto"/>
      <w:outlineLvl w:val="2"/>
    </w:pPr>
    <w:rPr>
      <w:rFonts w:ascii="Times New Roman" w:eastAsia="楷体" w:hAnsi="Times New Roman"/>
      <w:b/>
      <w:sz w:val="28"/>
    </w:rPr>
  </w:style>
  <w:style w:type="paragraph" w:styleId="4">
    <w:name w:val="heading 4"/>
    <w:basedOn w:val="a"/>
    <w:next w:val="a"/>
    <w:link w:val="40"/>
    <w:unhideWhenUsed/>
    <w:qFormat/>
    <w:rsid w:val="00E1194E"/>
    <w:pPr>
      <w:keepNext/>
      <w:numPr>
        <w:ilvl w:val="3"/>
        <w:numId w:val="1"/>
      </w:numPr>
      <w:spacing w:line="360" w:lineRule="auto"/>
      <w:ind w:left="0" w:firstLine="0"/>
      <w:outlineLvl w:val="3"/>
    </w:pPr>
    <w:rPr>
      <w:rFonts w:ascii="Times New Roman"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9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194E"/>
    <w:rPr>
      <w:rFonts w:eastAsia="宋体"/>
      <w:sz w:val="18"/>
      <w:szCs w:val="18"/>
    </w:rPr>
  </w:style>
  <w:style w:type="paragraph" w:styleId="a5">
    <w:name w:val="footer"/>
    <w:basedOn w:val="a"/>
    <w:link w:val="a6"/>
    <w:uiPriority w:val="99"/>
    <w:unhideWhenUsed/>
    <w:rsid w:val="00E1194E"/>
    <w:pPr>
      <w:tabs>
        <w:tab w:val="center" w:pos="4153"/>
        <w:tab w:val="right" w:pos="8306"/>
      </w:tabs>
      <w:snapToGrid w:val="0"/>
      <w:jc w:val="left"/>
    </w:pPr>
    <w:rPr>
      <w:sz w:val="18"/>
      <w:szCs w:val="18"/>
    </w:rPr>
  </w:style>
  <w:style w:type="character" w:customStyle="1" w:styleId="a6">
    <w:name w:val="页脚 字符"/>
    <w:basedOn w:val="a0"/>
    <w:link w:val="a5"/>
    <w:uiPriority w:val="99"/>
    <w:rsid w:val="00E1194E"/>
    <w:rPr>
      <w:rFonts w:eastAsia="宋体"/>
      <w:sz w:val="18"/>
      <w:szCs w:val="18"/>
    </w:rPr>
  </w:style>
  <w:style w:type="character" w:customStyle="1" w:styleId="10">
    <w:name w:val="标题 1 字符"/>
    <w:basedOn w:val="a0"/>
    <w:link w:val="1"/>
    <w:uiPriority w:val="9"/>
    <w:rsid w:val="00E1194E"/>
    <w:rPr>
      <w:rFonts w:ascii="Times New Roman" w:eastAsia="楷体" w:hAnsi="Times New Roman"/>
      <w:b/>
      <w:bCs/>
      <w:color w:val="000000" w:themeColor="text1"/>
      <w:sz w:val="32"/>
      <w:szCs w:val="28"/>
    </w:rPr>
  </w:style>
  <w:style w:type="character" w:customStyle="1" w:styleId="20">
    <w:name w:val="标题 2 字符"/>
    <w:basedOn w:val="a0"/>
    <w:link w:val="2"/>
    <w:uiPriority w:val="9"/>
    <w:rsid w:val="00E1194E"/>
    <w:rPr>
      <w:rFonts w:ascii="Times New Roman" w:eastAsia="楷体" w:hAnsi="Times New Roman"/>
      <w:b/>
      <w:bCs/>
      <w:color w:val="000000"/>
      <w:sz w:val="30"/>
      <w:szCs w:val="28"/>
    </w:rPr>
  </w:style>
  <w:style w:type="character" w:customStyle="1" w:styleId="30">
    <w:name w:val="标题 3 字符"/>
    <w:basedOn w:val="a0"/>
    <w:link w:val="3"/>
    <w:uiPriority w:val="9"/>
    <w:rsid w:val="00E1194E"/>
    <w:rPr>
      <w:rFonts w:ascii="Times New Roman" w:eastAsia="楷体" w:hAnsi="Times New Roman"/>
      <w:b/>
      <w:sz w:val="28"/>
    </w:rPr>
  </w:style>
  <w:style w:type="character" w:customStyle="1" w:styleId="40">
    <w:name w:val="标题 4 字符"/>
    <w:basedOn w:val="a0"/>
    <w:link w:val="4"/>
    <w:rsid w:val="00E1194E"/>
    <w:rPr>
      <w:rFonts w:ascii="Times New Roman" w:eastAsia="宋体" w:hAnsi="Times New Roman" w:cstheme="majorBidi"/>
      <w:b/>
      <w:bCs/>
      <w:sz w:val="24"/>
      <w:szCs w:val="28"/>
    </w:rPr>
  </w:style>
  <w:style w:type="paragraph" w:styleId="a7">
    <w:name w:val="List Paragraph"/>
    <w:basedOn w:val="a"/>
    <w:uiPriority w:val="34"/>
    <w:qFormat/>
    <w:rsid w:val="009E311B"/>
    <w:pPr>
      <w:ind w:firstLineChars="200" w:firstLine="420"/>
    </w:pPr>
  </w:style>
  <w:style w:type="table" w:styleId="a8">
    <w:name w:val="Table Grid"/>
    <w:basedOn w:val="a1"/>
    <w:uiPriority w:val="39"/>
    <w:rsid w:val="00D27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D27F01"/>
    <w:tblPr>
      <w:tblStyleRowBandSize w:val="1"/>
      <w:tblStyleColBandSize w:val="1"/>
      <w:tblBorders>
        <w:top w:val="single" w:sz="4" w:space="0" w:color="CEEACA" w:themeColor="background1"/>
        <w:left w:val="single" w:sz="4" w:space="0" w:color="CEEACA" w:themeColor="background1"/>
        <w:bottom w:val="single" w:sz="4" w:space="0" w:color="CEEACA" w:themeColor="background1"/>
        <w:right w:val="single" w:sz="4" w:space="0" w:color="CEEACA" w:themeColor="background1"/>
        <w:insideH w:val="single" w:sz="4" w:space="0" w:color="CEEACA" w:themeColor="background1"/>
        <w:insideV w:val="single" w:sz="4" w:space="0" w:color="CEEACA" w:themeColor="background1"/>
      </w:tblBorders>
    </w:tblPr>
    <w:tcPr>
      <w:shd w:val="clear" w:color="auto" w:fill="D9E2F3" w:themeFill="accent5" w:themeFillTint="33"/>
    </w:tcPr>
    <w:tblStylePr w:type="firstRow">
      <w:rPr>
        <w:b/>
        <w:bCs/>
        <w:color w:val="CEEACA" w:themeColor="background1"/>
      </w:rPr>
      <w:tblPr/>
      <w:tcPr>
        <w:tcBorders>
          <w:top w:val="single" w:sz="4" w:space="0" w:color="CEEACA" w:themeColor="background1"/>
          <w:left w:val="single" w:sz="4" w:space="0" w:color="CEEACA" w:themeColor="background1"/>
          <w:right w:val="single" w:sz="4" w:space="0" w:color="CEEACA" w:themeColor="background1"/>
          <w:insideH w:val="nil"/>
          <w:insideV w:val="nil"/>
        </w:tcBorders>
        <w:shd w:val="clear" w:color="auto" w:fill="4472C4" w:themeFill="accent5"/>
      </w:tcPr>
    </w:tblStylePr>
    <w:tblStylePr w:type="lastRow">
      <w:rPr>
        <w:b/>
        <w:bCs/>
        <w:color w:val="CEEACA" w:themeColor="background1"/>
      </w:rPr>
      <w:tblPr/>
      <w:tcPr>
        <w:tcBorders>
          <w:left w:val="single" w:sz="4" w:space="0" w:color="CEEACA" w:themeColor="background1"/>
          <w:bottom w:val="single" w:sz="4" w:space="0" w:color="CEEACA" w:themeColor="background1"/>
          <w:right w:val="single" w:sz="4" w:space="0" w:color="CEEACA" w:themeColor="background1"/>
          <w:insideH w:val="nil"/>
          <w:insideV w:val="nil"/>
        </w:tcBorders>
        <w:shd w:val="clear" w:color="auto" w:fill="4472C4" w:themeFill="accent5"/>
      </w:tcPr>
    </w:tblStylePr>
    <w:tblStylePr w:type="firstCol">
      <w:rPr>
        <w:b/>
        <w:bCs/>
        <w:color w:val="CEEACA" w:themeColor="background1"/>
      </w:rPr>
      <w:tblPr/>
      <w:tcPr>
        <w:tcBorders>
          <w:top w:val="single" w:sz="4" w:space="0" w:color="CEEACA" w:themeColor="background1"/>
          <w:left w:val="single" w:sz="4" w:space="0" w:color="CEEACA" w:themeColor="background1"/>
          <w:bottom w:val="single" w:sz="4" w:space="0" w:color="CEEACA" w:themeColor="background1"/>
          <w:insideV w:val="nil"/>
        </w:tcBorders>
        <w:shd w:val="clear" w:color="auto" w:fill="4472C4" w:themeFill="accent5"/>
      </w:tcPr>
    </w:tblStylePr>
    <w:tblStylePr w:type="lastCol">
      <w:rPr>
        <w:b/>
        <w:bCs/>
        <w:color w:val="CEEACA" w:themeColor="background1"/>
      </w:rPr>
      <w:tblPr/>
      <w:tcPr>
        <w:tcBorders>
          <w:top w:val="single" w:sz="4" w:space="0" w:color="CEEACA" w:themeColor="background1"/>
          <w:bottom w:val="single" w:sz="4" w:space="0" w:color="CEEACA" w:themeColor="background1"/>
          <w:right w:val="single" w:sz="4" w:space="0" w:color="CEEACA"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1">
    <w:name w:val="Grid Table 3"/>
    <w:basedOn w:val="a1"/>
    <w:uiPriority w:val="48"/>
    <w:rsid w:val="00D27F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CEEACA" w:themeFill="background1"/>
      </w:tcPr>
    </w:tblStylePr>
    <w:tblStylePr w:type="lastRow">
      <w:rPr>
        <w:b/>
        <w:bCs/>
      </w:rPr>
      <w:tblPr/>
      <w:tcPr>
        <w:tcBorders>
          <w:left w:val="nil"/>
          <w:bottom w:val="nil"/>
          <w:right w:val="nil"/>
          <w:insideH w:val="nil"/>
          <w:insideV w:val="nil"/>
        </w:tcBorders>
        <w:shd w:val="clear" w:color="auto" w:fill="CEEACA" w:themeFill="background1"/>
      </w:tcPr>
    </w:tblStylePr>
    <w:tblStylePr w:type="firstCol">
      <w:pPr>
        <w:jc w:val="right"/>
      </w:pPr>
      <w:rPr>
        <w:i/>
        <w:iCs/>
      </w:rPr>
      <w:tblPr/>
      <w:tcPr>
        <w:tcBorders>
          <w:top w:val="nil"/>
          <w:left w:val="nil"/>
          <w:bottom w:val="nil"/>
          <w:insideH w:val="nil"/>
          <w:insideV w:val="nil"/>
        </w:tcBorders>
        <w:shd w:val="clear" w:color="auto" w:fill="CEEACA" w:themeFill="background1"/>
      </w:tcPr>
    </w:tblStylePr>
    <w:tblStylePr w:type="lastCol">
      <w:rPr>
        <w:i/>
        <w:iCs/>
      </w:rPr>
      <w:tblPr/>
      <w:tcPr>
        <w:tcBorders>
          <w:top w:val="nil"/>
          <w:bottom w:val="nil"/>
          <w:right w:val="nil"/>
          <w:insideH w:val="nil"/>
          <w:insideV w:val="nil"/>
        </w:tcBorders>
        <w:shd w:val="clear" w:color="auto" w:fill="CEEACA"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5">
    <w:name w:val="Grid Table 6 Colorful Accent 5"/>
    <w:basedOn w:val="a1"/>
    <w:uiPriority w:val="51"/>
    <w:rsid w:val="00D27F01"/>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5">
    <w:name w:val="Grid Table 7 Colorful Accent 5"/>
    <w:basedOn w:val="a1"/>
    <w:uiPriority w:val="52"/>
    <w:rsid w:val="00D27F01"/>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CEEACA" w:themeFill="background1"/>
      </w:tcPr>
    </w:tblStylePr>
    <w:tblStylePr w:type="lastRow">
      <w:rPr>
        <w:b/>
        <w:bCs/>
      </w:rPr>
      <w:tblPr/>
      <w:tcPr>
        <w:tcBorders>
          <w:left w:val="nil"/>
          <w:bottom w:val="nil"/>
          <w:right w:val="nil"/>
          <w:insideH w:val="nil"/>
          <w:insideV w:val="nil"/>
        </w:tcBorders>
        <w:shd w:val="clear" w:color="auto" w:fill="CEEACA" w:themeFill="background1"/>
      </w:tcPr>
    </w:tblStylePr>
    <w:tblStylePr w:type="firstCol">
      <w:pPr>
        <w:jc w:val="right"/>
      </w:pPr>
      <w:rPr>
        <w:i/>
        <w:iCs/>
      </w:rPr>
      <w:tblPr/>
      <w:tcPr>
        <w:tcBorders>
          <w:top w:val="nil"/>
          <w:left w:val="nil"/>
          <w:bottom w:val="nil"/>
          <w:insideH w:val="nil"/>
          <w:insideV w:val="nil"/>
        </w:tcBorders>
        <w:shd w:val="clear" w:color="auto" w:fill="CEEACA" w:themeFill="background1"/>
      </w:tcPr>
    </w:tblStylePr>
    <w:tblStylePr w:type="lastCol">
      <w:rPr>
        <w:i/>
        <w:iCs/>
      </w:rPr>
      <w:tblPr/>
      <w:tcPr>
        <w:tcBorders>
          <w:top w:val="nil"/>
          <w:bottom w:val="nil"/>
          <w:right w:val="nil"/>
          <w:insideH w:val="nil"/>
          <w:insideV w:val="nil"/>
        </w:tcBorders>
        <w:shd w:val="clear" w:color="auto" w:fill="CEEACA"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D27F01"/>
    <w:tblPr>
      <w:tblStyleRowBandSize w:val="1"/>
      <w:tblStyleColBandSize w:val="1"/>
      <w:tblBorders>
        <w:top w:val="single" w:sz="4" w:space="0" w:color="CEEACA" w:themeColor="background1"/>
        <w:left w:val="single" w:sz="4" w:space="0" w:color="CEEACA" w:themeColor="background1"/>
        <w:bottom w:val="single" w:sz="4" w:space="0" w:color="CEEACA" w:themeColor="background1"/>
        <w:right w:val="single" w:sz="4" w:space="0" w:color="CEEACA" w:themeColor="background1"/>
        <w:insideH w:val="single" w:sz="4" w:space="0" w:color="CEEACA" w:themeColor="background1"/>
        <w:insideV w:val="single" w:sz="4" w:space="0" w:color="CEEACA" w:themeColor="background1"/>
      </w:tblBorders>
    </w:tblPr>
    <w:tcPr>
      <w:shd w:val="clear" w:color="auto" w:fill="DEEAF6" w:themeFill="accent1" w:themeFillTint="33"/>
    </w:tcPr>
    <w:tblStylePr w:type="firstRow">
      <w:rPr>
        <w:b/>
        <w:bCs/>
        <w:color w:val="CEEACA" w:themeColor="background1"/>
      </w:rPr>
      <w:tblPr/>
      <w:tcPr>
        <w:tcBorders>
          <w:top w:val="single" w:sz="4" w:space="0" w:color="CEEACA" w:themeColor="background1"/>
          <w:left w:val="single" w:sz="4" w:space="0" w:color="CEEACA" w:themeColor="background1"/>
          <w:right w:val="single" w:sz="4" w:space="0" w:color="CEEACA" w:themeColor="background1"/>
          <w:insideH w:val="nil"/>
          <w:insideV w:val="nil"/>
        </w:tcBorders>
        <w:shd w:val="clear" w:color="auto" w:fill="5B9BD5" w:themeFill="accent1"/>
      </w:tcPr>
    </w:tblStylePr>
    <w:tblStylePr w:type="lastRow">
      <w:rPr>
        <w:b/>
        <w:bCs/>
        <w:color w:val="CEEACA" w:themeColor="background1"/>
      </w:rPr>
      <w:tblPr/>
      <w:tcPr>
        <w:tcBorders>
          <w:left w:val="single" w:sz="4" w:space="0" w:color="CEEACA" w:themeColor="background1"/>
          <w:bottom w:val="single" w:sz="4" w:space="0" w:color="CEEACA" w:themeColor="background1"/>
          <w:right w:val="single" w:sz="4" w:space="0" w:color="CEEACA" w:themeColor="background1"/>
          <w:insideH w:val="nil"/>
          <w:insideV w:val="nil"/>
        </w:tcBorders>
        <w:shd w:val="clear" w:color="auto" w:fill="5B9BD5" w:themeFill="accent1"/>
      </w:tcPr>
    </w:tblStylePr>
    <w:tblStylePr w:type="firstCol">
      <w:rPr>
        <w:b/>
        <w:bCs/>
        <w:color w:val="CEEACA" w:themeColor="background1"/>
      </w:rPr>
      <w:tblPr/>
      <w:tcPr>
        <w:tcBorders>
          <w:top w:val="single" w:sz="4" w:space="0" w:color="CEEACA" w:themeColor="background1"/>
          <w:left w:val="single" w:sz="4" w:space="0" w:color="CEEACA" w:themeColor="background1"/>
          <w:bottom w:val="single" w:sz="4" w:space="0" w:color="CEEACA" w:themeColor="background1"/>
          <w:insideV w:val="nil"/>
        </w:tcBorders>
        <w:shd w:val="clear" w:color="auto" w:fill="5B9BD5" w:themeFill="accent1"/>
      </w:tcPr>
    </w:tblStylePr>
    <w:tblStylePr w:type="lastCol">
      <w:rPr>
        <w:b/>
        <w:bCs/>
        <w:color w:val="CEEACA" w:themeColor="background1"/>
      </w:rPr>
      <w:tblPr/>
      <w:tcPr>
        <w:tcBorders>
          <w:top w:val="single" w:sz="4" w:space="0" w:color="CEEACA" w:themeColor="background1"/>
          <w:bottom w:val="single" w:sz="4" w:space="0" w:color="CEEACA" w:themeColor="background1"/>
          <w:right w:val="single" w:sz="4" w:space="0" w:color="CEEACA"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1">
    <w:name w:val="Grid Table 4 Accent 1"/>
    <w:basedOn w:val="a1"/>
    <w:uiPriority w:val="49"/>
    <w:rsid w:val="00D27F0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CEEACA"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21">
    <w:name w:val="正文2"/>
    <w:basedOn w:val="a"/>
    <w:link w:val="22"/>
    <w:autoRedefine/>
    <w:qFormat/>
    <w:rsid w:val="00995A2D"/>
    <w:pPr>
      <w:spacing w:line="360" w:lineRule="auto"/>
      <w:ind w:firstLineChars="200" w:firstLine="480"/>
      <w:jc w:val="left"/>
    </w:pPr>
    <w:rPr>
      <w:rFonts w:ascii="Times New Roman" w:hAnsi="Times New Roman"/>
    </w:rPr>
  </w:style>
  <w:style w:type="character" w:customStyle="1" w:styleId="22">
    <w:name w:val="正文2 字符"/>
    <w:basedOn w:val="a0"/>
    <w:link w:val="21"/>
    <w:rsid w:val="00995A2D"/>
    <w:rPr>
      <w:rFonts w:ascii="Times New Roman" w:eastAsia="宋体" w:hAnsi="Times New Roman"/>
      <w:sz w:val="24"/>
    </w:rPr>
  </w:style>
  <w:style w:type="paragraph" w:customStyle="1" w:styleId="u">
    <w:name w:val="u正文"/>
    <w:basedOn w:val="a"/>
    <w:link w:val="uChar"/>
    <w:rsid w:val="0032285A"/>
    <w:pPr>
      <w:spacing w:beforeLines="10" w:before="10" w:afterLines="10" w:after="10" w:line="312" w:lineRule="auto"/>
      <w:ind w:firstLineChars="200" w:firstLine="200"/>
    </w:pPr>
    <w:rPr>
      <w:rFonts w:ascii="Times New Roman" w:hAnsi="Times New Roman" w:cs="宋体"/>
      <w:szCs w:val="20"/>
    </w:rPr>
  </w:style>
  <w:style w:type="character" w:customStyle="1" w:styleId="uChar">
    <w:name w:val="u正文 Char"/>
    <w:link w:val="u"/>
    <w:rsid w:val="0032285A"/>
    <w:rPr>
      <w:rFonts w:ascii="Times New Roman" w:eastAsia="宋体" w:hAnsi="Times New Roman" w:cs="宋体"/>
      <w:sz w:val="24"/>
      <w:szCs w:val="20"/>
    </w:rPr>
  </w:style>
  <w:style w:type="paragraph" w:styleId="HTML">
    <w:name w:val="HTML Preformatted"/>
    <w:basedOn w:val="a"/>
    <w:link w:val="HTML0"/>
    <w:uiPriority w:val="99"/>
    <w:semiHidden/>
    <w:unhideWhenUsed/>
    <w:rsid w:val="00A47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A472ED"/>
    <w:rPr>
      <w:rFonts w:ascii="宋体" w:eastAsia="宋体" w:hAnsi="宋体" w:cs="宋体"/>
      <w:kern w:val="0"/>
      <w:sz w:val="24"/>
      <w:szCs w:val="24"/>
    </w:rPr>
  </w:style>
  <w:style w:type="paragraph" w:styleId="a9">
    <w:name w:val="caption"/>
    <w:basedOn w:val="a"/>
    <w:next w:val="a"/>
    <w:uiPriority w:val="35"/>
    <w:unhideWhenUsed/>
    <w:qFormat/>
    <w:rsid w:val="006D23E0"/>
    <w:pPr>
      <w:widowControl/>
      <w:spacing w:beforeLines="50" w:before="50" w:afterLines="50" w:after="50"/>
      <w:jc w:val="center"/>
    </w:pPr>
    <w:rPr>
      <w:rFonts w:ascii="Times New Roman" w:eastAsia="黑体" w:hAnsi="Times New Roman" w:cstheme="majorBidi"/>
      <w:b/>
      <w:sz w:val="21"/>
      <w:szCs w:val="20"/>
    </w:rPr>
  </w:style>
  <w:style w:type="character" w:styleId="aa">
    <w:name w:val="Hyperlink"/>
    <w:basedOn w:val="a0"/>
    <w:uiPriority w:val="99"/>
    <w:semiHidden/>
    <w:unhideWhenUsed/>
    <w:rsid w:val="00521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3884">
      <w:bodyDiv w:val="1"/>
      <w:marLeft w:val="0"/>
      <w:marRight w:val="0"/>
      <w:marTop w:val="0"/>
      <w:marBottom w:val="0"/>
      <w:divBdr>
        <w:top w:val="none" w:sz="0" w:space="0" w:color="auto"/>
        <w:left w:val="none" w:sz="0" w:space="0" w:color="auto"/>
        <w:bottom w:val="none" w:sz="0" w:space="0" w:color="auto"/>
        <w:right w:val="none" w:sz="0" w:space="0" w:color="auto"/>
      </w:divBdr>
    </w:div>
    <w:div w:id="185801241">
      <w:bodyDiv w:val="1"/>
      <w:marLeft w:val="0"/>
      <w:marRight w:val="0"/>
      <w:marTop w:val="0"/>
      <w:marBottom w:val="0"/>
      <w:divBdr>
        <w:top w:val="none" w:sz="0" w:space="0" w:color="auto"/>
        <w:left w:val="none" w:sz="0" w:space="0" w:color="auto"/>
        <w:bottom w:val="none" w:sz="0" w:space="0" w:color="auto"/>
        <w:right w:val="none" w:sz="0" w:space="0" w:color="auto"/>
      </w:divBdr>
    </w:div>
    <w:div w:id="634021443">
      <w:bodyDiv w:val="1"/>
      <w:marLeft w:val="0"/>
      <w:marRight w:val="0"/>
      <w:marTop w:val="0"/>
      <w:marBottom w:val="0"/>
      <w:divBdr>
        <w:top w:val="none" w:sz="0" w:space="0" w:color="auto"/>
        <w:left w:val="none" w:sz="0" w:space="0" w:color="auto"/>
        <w:bottom w:val="none" w:sz="0" w:space="0" w:color="auto"/>
        <w:right w:val="none" w:sz="0" w:space="0" w:color="auto"/>
      </w:divBdr>
    </w:div>
    <w:div w:id="1200506111">
      <w:bodyDiv w:val="1"/>
      <w:marLeft w:val="0"/>
      <w:marRight w:val="0"/>
      <w:marTop w:val="0"/>
      <w:marBottom w:val="0"/>
      <w:divBdr>
        <w:top w:val="none" w:sz="0" w:space="0" w:color="auto"/>
        <w:left w:val="none" w:sz="0" w:space="0" w:color="auto"/>
        <w:bottom w:val="none" w:sz="0" w:space="0" w:color="auto"/>
        <w:right w:val="none" w:sz="0" w:space="0" w:color="auto"/>
      </w:divBdr>
    </w:div>
    <w:div w:id="1317414159">
      <w:bodyDiv w:val="1"/>
      <w:marLeft w:val="0"/>
      <w:marRight w:val="0"/>
      <w:marTop w:val="0"/>
      <w:marBottom w:val="0"/>
      <w:divBdr>
        <w:top w:val="none" w:sz="0" w:space="0" w:color="auto"/>
        <w:left w:val="none" w:sz="0" w:space="0" w:color="auto"/>
        <w:bottom w:val="none" w:sz="0" w:space="0" w:color="auto"/>
        <w:right w:val="none" w:sz="0" w:space="0" w:color="auto"/>
      </w:divBdr>
    </w:div>
    <w:div w:id="1443182662">
      <w:bodyDiv w:val="1"/>
      <w:marLeft w:val="0"/>
      <w:marRight w:val="0"/>
      <w:marTop w:val="0"/>
      <w:marBottom w:val="0"/>
      <w:divBdr>
        <w:top w:val="none" w:sz="0" w:space="0" w:color="auto"/>
        <w:left w:val="none" w:sz="0" w:space="0" w:color="auto"/>
        <w:bottom w:val="none" w:sz="0" w:space="0" w:color="auto"/>
        <w:right w:val="none" w:sz="0" w:space="0" w:color="auto"/>
      </w:divBdr>
    </w:div>
    <w:div w:id="1464733712">
      <w:bodyDiv w:val="1"/>
      <w:marLeft w:val="0"/>
      <w:marRight w:val="0"/>
      <w:marTop w:val="0"/>
      <w:marBottom w:val="0"/>
      <w:divBdr>
        <w:top w:val="none" w:sz="0" w:space="0" w:color="auto"/>
        <w:left w:val="none" w:sz="0" w:space="0" w:color="auto"/>
        <w:bottom w:val="none" w:sz="0" w:space="0" w:color="auto"/>
        <w:right w:val="none" w:sz="0" w:space="0" w:color="auto"/>
      </w:divBdr>
    </w:div>
    <w:div w:id="1851023513">
      <w:bodyDiv w:val="1"/>
      <w:marLeft w:val="0"/>
      <w:marRight w:val="0"/>
      <w:marTop w:val="0"/>
      <w:marBottom w:val="0"/>
      <w:divBdr>
        <w:top w:val="none" w:sz="0" w:space="0" w:color="auto"/>
        <w:left w:val="none" w:sz="0" w:space="0" w:color="auto"/>
        <w:bottom w:val="none" w:sz="0" w:space="0" w:color="auto"/>
        <w:right w:val="none" w:sz="0" w:space="0" w:color="auto"/>
      </w:divBdr>
    </w:div>
    <w:div w:id="1920020440">
      <w:bodyDiv w:val="1"/>
      <w:marLeft w:val="0"/>
      <w:marRight w:val="0"/>
      <w:marTop w:val="0"/>
      <w:marBottom w:val="0"/>
      <w:divBdr>
        <w:top w:val="none" w:sz="0" w:space="0" w:color="auto"/>
        <w:left w:val="none" w:sz="0" w:space="0" w:color="auto"/>
        <w:bottom w:val="none" w:sz="0" w:space="0" w:color="auto"/>
        <w:right w:val="none" w:sz="0" w:space="0" w:color="auto"/>
      </w:divBdr>
    </w:div>
    <w:div w:id="2051690013">
      <w:bodyDiv w:val="1"/>
      <w:marLeft w:val="0"/>
      <w:marRight w:val="0"/>
      <w:marTop w:val="0"/>
      <w:marBottom w:val="0"/>
      <w:divBdr>
        <w:top w:val="none" w:sz="0" w:space="0" w:color="auto"/>
        <w:left w:val="none" w:sz="0" w:space="0" w:color="auto"/>
        <w:bottom w:val="none" w:sz="0" w:space="0" w:color="auto"/>
        <w:right w:val="none" w:sz="0" w:space="0" w:color="auto"/>
      </w:divBdr>
    </w:div>
    <w:div w:id="213683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470-7B59-4956-B406-352B950D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7</Pages>
  <Words>591</Words>
  <Characters>3370</Characters>
  <Application>Microsoft Office Word</Application>
  <DocSecurity>0</DocSecurity>
  <Lines>28</Lines>
  <Paragraphs>7</Paragraphs>
  <ScaleCrop>false</ScaleCrop>
  <Company>China</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chyulia</dc:creator>
  <cp:keywords/>
  <dc:description/>
  <cp:lastModifiedBy>chyulia</cp:lastModifiedBy>
  <cp:revision>276</cp:revision>
  <dcterms:created xsi:type="dcterms:W3CDTF">2017-12-18T10:11:00Z</dcterms:created>
  <dcterms:modified xsi:type="dcterms:W3CDTF">2018-01-02T06:40:00Z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