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D6E" w:rsidRDefault="00715D6E" w:rsidP="009E60A7">
      <w:pPr>
        <w:pStyle w:val="21"/>
        <w:ind w:firstLineChars="0" w:firstLine="0"/>
      </w:pPr>
    </w:p>
    <w:p w:rsidR="00715D6E" w:rsidRDefault="00715D6E" w:rsidP="00715D6E">
      <w:pPr>
        <w:pStyle w:val="3"/>
        <w:spacing w:before="156" w:after="156"/>
      </w:pPr>
      <w:bookmarkStart w:id="0" w:name="_Toc501621314"/>
      <w:bookmarkStart w:id="1" w:name="_Toc501895799"/>
      <w:r w:rsidRPr="00D225AF">
        <w:t>设备完好率</w:t>
      </w:r>
      <w:bookmarkEnd w:id="0"/>
      <w:bookmarkEnd w:id="1"/>
    </w:p>
    <w:p w:rsidR="00715D6E" w:rsidRPr="00D225AF" w:rsidRDefault="00715D6E" w:rsidP="009E60A7">
      <w:pPr>
        <w:pStyle w:val="21"/>
      </w:pPr>
      <w:r w:rsidRPr="00D225AF">
        <w:rPr>
          <w:rFonts w:hint="eastAsia"/>
        </w:rPr>
        <w:t>设备完好率是指完好的生产设备在全部生产设备中的比重，</w:t>
      </w:r>
      <w:r>
        <w:t>是对厂区整体设备管理状况的评价</w:t>
      </w:r>
      <w:r>
        <w:rPr>
          <w:rFonts w:hint="eastAsia"/>
        </w:rPr>
        <w:t>，</w:t>
      </w:r>
      <w:r w:rsidRPr="00D225AF">
        <w:rPr>
          <w:rFonts w:hint="eastAsia"/>
        </w:rPr>
        <w:t>反映</w:t>
      </w:r>
      <w:r>
        <w:rPr>
          <w:rFonts w:hint="eastAsia"/>
        </w:rPr>
        <w:t>了</w:t>
      </w:r>
      <w:r w:rsidRPr="00D225AF">
        <w:rPr>
          <w:rFonts w:hint="eastAsia"/>
        </w:rPr>
        <w:t>企业设备技术状况和评价设备管理工作水平。</w:t>
      </w:r>
      <w:r>
        <w:rPr>
          <w:rFonts w:hint="eastAsia"/>
        </w:rPr>
        <w:t>计算设备完好率需要的数据为来自设备维修部分的</w:t>
      </w:r>
      <w:r>
        <w:t>设备维修记录中具体</w:t>
      </w:r>
      <w:r w:rsidRPr="00D225AF">
        <w:t>设备的故障发生时间</w:t>
      </w:r>
      <w:r>
        <w:t>和维修时间</w:t>
      </w:r>
      <w:r w:rsidR="009E60A7">
        <w:rPr>
          <w:rFonts w:hint="eastAsia"/>
        </w:rPr>
        <w:t>。</w:t>
      </w:r>
      <w:r>
        <w:t>设备完好率的</w:t>
      </w:r>
      <w:r w:rsidRPr="00D225AF">
        <w:rPr>
          <w:rFonts w:hint="eastAsia"/>
        </w:rPr>
        <w:t>计算公式为</w:t>
      </w:r>
    </w:p>
    <w:p w:rsidR="00715D6E" w:rsidRPr="00D225AF" w:rsidRDefault="00715D6E" w:rsidP="00715D6E">
      <w:pPr>
        <w:pStyle w:val="21"/>
      </w:pPr>
      <m:oMathPara>
        <m:oMath>
          <m:r>
            <m:rPr>
              <m:sty m:val="p"/>
            </m:rPr>
            <w:rPr>
              <w:rFonts w:hint="eastAsia"/>
            </w:rPr>
            <m:t>设备完好率</m:t>
          </m:r>
          <m:r>
            <m:rPr>
              <m:sty m:val="p"/>
            </m:rPr>
            <w:rPr>
              <w:rFonts w:hint="eastAsia"/>
            </w:rPr>
            <m:t>=</m:t>
          </m:r>
          <m:f>
            <m:fPr>
              <m:ctrlPr/>
            </m:fPr>
            <m:num>
              <m:r>
                <m:rPr>
                  <m:sty m:val="p"/>
                </m:rPr>
                <m:t>完好设备数量</m:t>
              </m:r>
            </m:num>
            <m:den>
              <m:r>
                <m:rPr>
                  <m:sty m:val="p"/>
                </m:rPr>
                <m:t>生产设备总数量</m:t>
              </m:r>
            </m:den>
          </m:f>
          <m:r>
            <m:rPr>
              <m:sty m:val="p"/>
            </m:rPr>
            <m:t>×1</m:t>
          </m:r>
          <m:r>
            <m:rPr>
              <m:sty m:val="p"/>
            </m:rPr>
            <w:rPr>
              <w:rFonts w:cs="MS Mincho"/>
            </w:rPr>
            <m:t>00</m:t>
          </m:r>
          <m:r>
            <m:rPr>
              <m:sty m:val="p"/>
            </m:rPr>
            <w:rPr>
              <w:rFonts w:hAnsi="MS Mincho" w:cs="MS Mincho" w:hint="eastAsia"/>
            </w:rPr>
            <m:t>%</m:t>
          </m:r>
        </m:oMath>
      </m:oMathPara>
    </w:p>
    <w:p w:rsidR="00715D6E" w:rsidRPr="00D225AF" w:rsidRDefault="00715D6E" w:rsidP="009E60A7">
      <w:pPr>
        <w:pStyle w:val="21"/>
      </w:pPr>
      <w:r w:rsidRPr="00D225AF">
        <w:t>通过获取各个设备的故障发生时间和维修时间便可计算出同一时刻内完好设备的数量</w:t>
      </w:r>
      <w:r>
        <w:rPr>
          <w:rFonts w:hint="eastAsia"/>
        </w:rPr>
        <w:t>，</w:t>
      </w:r>
      <w:r w:rsidRPr="00D225AF">
        <w:t>由此可以得到每天的设备完好率</w:t>
      </w:r>
      <w:r>
        <w:rPr>
          <w:rFonts w:hint="eastAsia"/>
        </w:rPr>
        <w:t>，</w:t>
      </w:r>
      <w:r>
        <w:t>通过多天的设备完好率可以得到一段时间内设备完好率的变化情况</w:t>
      </w:r>
      <w:r>
        <w:rPr>
          <w:rFonts w:hint="eastAsia"/>
        </w:rPr>
        <w:t>。</w:t>
      </w:r>
      <w:r w:rsidRPr="00D225AF">
        <w:t>通过设备完好率的月度或者年度统计可视化</w:t>
      </w:r>
      <w:r w:rsidRPr="00D225AF">
        <w:rPr>
          <w:rFonts w:hint="eastAsia"/>
        </w:rPr>
        <w:t>，</w:t>
      </w:r>
      <w:r w:rsidRPr="00D225AF">
        <w:t>可以直观地得</w:t>
      </w:r>
      <w:bookmarkStart w:id="2" w:name="_GoBack"/>
      <w:bookmarkEnd w:id="2"/>
      <w:r w:rsidRPr="00D225AF">
        <w:t>到设备管理工作水平的变化</w:t>
      </w:r>
      <w:r w:rsidRPr="00D225AF">
        <w:rPr>
          <w:rFonts w:hint="eastAsia"/>
        </w:rPr>
        <w:t>。</w:t>
      </w:r>
    </w:p>
    <w:p w:rsidR="00715D6E" w:rsidRDefault="00715D6E" w:rsidP="00715D6E">
      <w:pPr>
        <w:pStyle w:val="3"/>
        <w:spacing w:before="156" w:after="156"/>
      </w:pPr>
      <w:bookmarkStart w:id="3" w:name="_Toc501621315"/>
      <w:bookmarkStart w:id="4" w:name="_Toc501895800"/>
      <w:r w:rsidRPr="00D225AF">
        <w:t>设备利用率</w:t>
      </w:r>
      <w:bookmarkEnd w:id="3"/>
      <w:bookmarkEnd w:id="4"/>
      <w:r w:rsidR="00D31B74">
        <w:t>及故障预测</w:t>
      </w:r>
    </w:p>
    <w:p w:rsidR="00715D6E" w:rsidRPr="00B21AB8" w:rsidRDefault="00715D6E" w:rsidP="009E60A7">
      <w:pPr>
        <w:pStyle w:val="21"/>
      </w:pPr>
      <w:r w:rsidRPr="00B21AB8">
        <w:t>设备利用率是指</w:t>
      </w:r>
      <w:r w:rsidRPr="00B21AB8">
        <w:rPr>
          <w:rFonts w:hint="eastAsia"/>
        </w:rPr>
        <w:t>一定时间</w:t>
      </w:r>
      <w:r w:rsidRPr="00B21AB8">
        <w:t>区间内设备实际使用时间占计划用时的百分比</w:t>
      </w:r>
      <w:r w:rsidRPr="00B21AB8">
        <w:rPr>
          <w:rFonts w:hint="eastAsia"/>
        </w:rPr>
        <w:t>，一般使用月度，季度或者年度，</w:t>
      </w:r>
      <w:r w:rsidRPr="00B21AB8">
        <w:t>是反映设备工作状态及生产效率的技术经济指标。</w:t>
      </w:r>
      <w:r>
        <w:rPr>
          <w:rFonts w:hint="eastAsia"/>
        </w:rPr>
        <w:t>计算设备利用率的数据来自车间生产的设备</w:t>
      </w:r>
      <w:r w:rsidR="00001F40">
        <w:rPr>
          <w:rFonts w:hint="eastAsia"/>
        </w:rPr>
        <w:t xml:space="preserve"> </w:t>
      </w:r>
      <w:r>
        <w:rPr>
          <w:rFonts w:hint="eastAsia"/>
        </w:rPr>
        <w:t>运行记录，包括设备运行时间和设备停机时间。</w:t>
      </w:r>
      <w:r w:rsidRPr="00B21AB8">
        <w:t>设备利用率</w:t>
      </w:r>
      <w:r>
        <w:t>的</w:t>
      </w:r>
      <w:r w:rsidRPr="00B21AB8">
        <w:t>计算公式为</w:t>
      </w:r>
    </w:p>
    <w:p w:rsidR="00715D6E" w:rsidRPr="00D225AF" w:rsidRDefault="00715D6E" w:rsidP="00715D6E">
      <w:pPr>
        <w:pStyle w:val="21"/>
      </w:pPr>
      <m:oMathPara>
        <m:oMath>
          <m:r>
            <m:rPr>
              <m:sty m:val="p"/>
            </m:rPr>
            <w:rPr>
              <w:rFonts w:hint="eastAsia"/>
            </w:rPr>
            <m:t>设备利用率</m:t>
          </m:r>
          <m:r>
            <m:rPr>
              <m:sty m:val="p"/>
            </m:rPr>
            <w:rPr>
              <w:rFonts w:hint="eastAsia"/>
            </w:rPr>
            <m:t>=</m:t>
          </m:r>
          <m:f>
            <m:fPr>
              <m:ctrlPr/>
            </m:fPr>
            <m:num>
              <m:r>
                <m:rPr>
                  <m:sty m:val="p"/>
                </m:rPr>
                <w:rPr>
                  <w:rFonts w:hint="eastAsia"/>
                </w:rPr>
                <m:t>实际开机生产时数</m:t>
              </m:r>
            </m:num>
            <m:den>
              <m:r>
                <m:rPr>
                  <m:sty m:val="p"/>
                </m:rPr>
                <w:rPr>
                  <w:rFonts w:hint="eastAsia"/>
                </w:rPr>
                <m:t>应开生产机时数</m:t>
              </m:r>
            </m:den>
          </m:f>
          <m:r>
            <m:rPr>
              <m:sty m:val="p"/>
            </m:rPr>
            <m:t>×1</m:t>
          </m:r>
          <m:r>
            <m:rPr>
              <m:sty m:val="p"/>
            </m:rPr>
            <w:rPr>
              <w:rFonts w:cs="MS Mincho"/>
            </w:rPr>
            <m:t>00</m:t>
          </m:r>
          <m:r>
            <m:rPr>
              <m:sty m:val="p"/>
            </m:rPr>
            <w:rPr>
              <w:rFonts w:hAnsi="MS Mincho" w:cs="MS Mincho" w:hint="eastAsia"/>
            </w:rPr>
            <m:t>%</m:t>
          </m:r>
        </m:oMath>
      </m:oMathPara>
    </w:p>
    <w:p w:rsidR="00715D6E" w:rsidRDefault="00715D6E" w:rsidP="00715D6E">
      <w:pPr>
        <w:pStyle w:val="21"/>
      </w:pPr>
      <w:r w:rsidRPr="00D225AF">
        <w:rPr>
          <w:rFonts w:hint="eastAsia"/>
        </w:rPr>
        <w:t>设定</w:t>
      </w:r>
      <w:r w:rsidRPr="00D225AF">
        <w:t>利用率反映了设备定期检修和维护的状况，设备利用率越低表明设备出现故障的可能性越大。通过铝加工设备故障记录和设备利用率，可以通过建立自回归积分滑动平均模型进行设备的故障发生预测，</w:t>
      </w:r>
      <w:r>
        <w:t>以预测一周后的故障发生概率为例</w:t>
      </w:r>
      <w:r>
        <w:rPr>
          <w:rFonts w:hint="eastAsia"/>
        </w:rPr>
        <w:t>，</w:t>
      </w:r>
      <w:r>
        <w:t>直接使用设备利用率作为故障概率的代表</w:t>
      </w:r>
      <w:r>
        <w:rPr>
          <w:rFonts w:hint="eastAsia"/>
        </w:rPr>
        <w:t>。</w:t>
      </w:r>
      <w:r w:rsidRPr="00D225AF">
        <w:t>模型通过指标根据随着时间</w:t>
      </w:r>
      <w:r>
        <w:t>推移的变化情况，通过回归和移动平均来进行未来的故障发生概率预测，提示进行相关设备的检修</w:t>
      </w:r>
      <w:r>
        <w:rPr>
          <w:rFonts w:hint="eastAsia"/>
        </w:rPr>
        <w:t>，</w:t>
      </w:r>
      <w:r>
        <w:t>其算法流程如下图所示</w:t>
      </w:r>
      <w:r>
        <w:rPr>
          <w:rFonts w:hint="eastAsia"/>
        </w:rPr>
        <w:t>。</w:t>
      </w:r>
    </w:p>
    <w:p w:rsidR="00715D6E" w:rsidRDefault="00715D6E" w:rsidP="00715D6E">
      <w:pPr>
        <w:pStyle w:val="21"/>
        <w:jc w:val="center"/>
      </w:pPr>
      <w:r>
        <w:rPr>
          <w:noProof/>
        </w:rPr>
        <w:lastRenderedPageBreak/>
        <w:drawing>
          <wp:inline distT="0" distB="0" distL="0" distR="0" wp14:anchorId="42CA4AD8" wp14:editId="65A6228C">
            <wp:extent cx="3180952" cy="3923809"/>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0952" cy="3923809"/>
                    </a:xfrm>
                    <a:prstGeom prst="rect">
                      <a:avLst/>
                    </a:prstGeom>
                  </pic:spPr>
                </pic:pic>
              </a:graphicData>
            </a:graphic>
          </wp:inline>
        </w:drawing>
      </w:r>
    </w:p>
    <w:p w:rsidR="00715D6E" w:rsidRDefault="00715D6E" w:rsidP="00715D6E">
      <w:pPr>
        <w:pStyle w:val="a8"/>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设备利用率及故障预测算法逻辑图</w:t>
      </w:r>
    </w:p>
    <w:sectPr w:rsidR="00715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2D8" w:rsidRDefault="007532D8" w:rsidP="00747B20">
      <w:r>
        <w:separator/>
      </w:r>
    </w:p>
  </w:endnote>
  <w:endnote w:type="continuationSeparator" w:id="0">
    <w:p w:rsidR="007532D8" w:rsidRDefault="007532D8" w:rsidP="00747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2D8" w:rsidRDefault="007532D8" w:rsidP="00747B20">
      <w:r>
        <w:separator/>
      </w:r>
    </w:p>
  </w:footnote>
  <w:footnote w:type="continuationSeparator" w:id="0">
    <w:p w:rsidR="007532D8" w:rsidRDefault="007532D8" w:rsidP="00747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C37"/>
    <w:multiLevelType w:val="hybridMultilevel"/>
    <w:tmpl w:val="6FEC4C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830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41F"/>
    <w:rsid w:val="00001F40"/>
    <w:rsid w:val="00021530"/>
    <w:rsid w:val="00076B82"/>
    <w:rsid w:val="000E7418"/>
    <w:rsid w:val="00134041"/>
    <w:rsid w:val="00145AC6"/>
    <w:rsid w:val="00152241"/>
    <w:rsid w:val="001F6C8A"/>
    <w:rsid w:val="00235672"/>
    <w:rsid w:val="00274410"/>
    <w:rsid w:val="00277B6B"/>
    <w:rsid w:val="002D5A08"/>
    <w:rsid w:val="00371B75"/>
    <w:rsid w:val="003C406D"/>
    <w:rsid w:val="003F65DC"/>
    <w:rsid w:val="00442AC6"/>
    <w:rsid w:val="004C5E6D"/>
    <w:rsid w:val="005256F6"/>
    <w:rsid w:val="006161F8"/>
    <w:rsid w:val="00630999"/>
    <w:rsid w:val="00690129"/>
    <w:rsid w:val="00697537"/>
    <w:rsid w:val="006C23EA"/>
    <w:rsid w:val="006F2541"/>
    <w:rsid w:val="007035A8"/>
    <w:rsid w:val="00715D6E"/>
    <w:rsid w:val="00717E49"/>
    <w:rsid w:val="00747B20"/>
    <w:rsid w:val="007532D8"/>
    <w:rsid w:val="00873008"/>
    <w:rsid w:val="00886A7F"/>
    <w:rsid w:val="008E3E85"/>
    <w:rsid w:val="0097433C"/>
    <w:rsid w:val="00997224"/>
    <w:rsid w:val="009C37C2"/>
    <w:rsid w:val="009E60A7"/>
    <w:rsid w:val="009F2D12"/>
    <w:rsid w:val="00A73033"/>
    <w:rsid w:val="00AA6023"/>
    <w:rsid w:val="00AC3969"/>
    <w:rsid w:val="00B11FE7"/>
    <w:rsid w:val="00B21AB8"/>
    <w:rsid w:val="00B76410"/>
    <w:rsid w:val="00BD77AD"/>
    <w:rsid w:val="00C61889"/>
    <w:rsid w:val="00C93E80"/>
    <w:rsid w:val="00CB578F"/>
    <w:rsid w:val="00CB741F"/>
    <w:rsid w:val="00CE7805"/>
    <w:rsid w:val="00CF3AAB"/>
    <w:rsid w:val="00D057C1"/>
    <w:rsid w:val="00D225AF"/>
    <w:rsid w:val="00D31B74"/>
    <w:rsid w:val="00DA5A95"/>
    <w:rsid w:val="00DB2B3C"/>
    <w:rsid w:val="00E91129"/>
    <w:rsid w:val="00EC0F32"/>
    <w:rsid w:val="00F62640"/>
    <w:rsid w:val="00F77558"/>
    <w:rsid w:val="00F953CE"/>
    <w:rsid w:val="00FF3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53232"/>
  <w15:chartTrackingRefBased/>
  <w15:docId w15:val="{734894B3-608C-4A89-87C1-B034A9C5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7B20"/>
    <w:pPr>
      <w:keepNext/>
      <w:pageBreakBefore/>
      <w:numPr>
        <w:numId w:val="1"/>
      </w:numPr>
      <w:snapToGrid w:val="0"/>
      <w:spacing w:beforeLines="50" w:before="50" w:afterLines="50" w:after="50"/>
      <w:ind w:left="0" w:firstLine="0"/>
      <w:outlineLvl w:val="0"/>
    </w:pPr>
    <w:rPr>
      <w:rFonts w:ascii="Times New Roman" w:eastAsia="楷体" w:hAnsi="Times New Roman"/>
      <w:b/>
      <w:bCs/>
      <w:color w:val="000000" w:themeColor="text1"/>
      <w:sz w:val="32"/>
      <w:szCs w:val="28"/>
    </w:rPr>
  </w:style>
  <w:style w:type="paragraph" w:styleId="2">
    <w:name w:val="heading 2"/>
    <w:basedOn w:val="a"/>
    <w:next w:val="a"/>
    <w:link w:val="20"/>
    <w:uiPriority w:val="9"/>
    <w:unhideWhenUsed/>
    <w:qFormat/>
    <w:rsid w:val="00747B20"/>
    <w:pPr>
      <w:keepNext/>
      <w:numPr>
        <w:ilvl w:val="1"/>
        <w:numId w:val="1"/>
      </w:numPr>
      <w:spacing w:beforeLines="50" w:before="50" w:afterLines="50" w:after="50" w:line="360" w:lineRule="auto"/>
      <w:ind w:left="0" w:firstLine="0"/>
      <w:outlineLvl w:val="1"/>
    </w:pPr>
    <w:rPr>
      <w:rFonts w:ascii="Times New Roman" w:eastAsia="楷体" w:hAnsi="Times New Roman"/>
      <w:b/>
      <w:bCs/>
      <w:color w:val="000000"/>
      <w:sz w:val="30"/>
      <w:szCs w:val="28"/>
    </w:rPr>
  </w:style>
  <w:style w:type="paragraph" w:styleId="3">
    <w:name w:val="heading 3"/>
    <w:basedOn w:val="a"/>
    <w:next w:val="a"/>
    <w:link w:val="30"/>
    <w:uiPriority w:val="9"/>
    <w:unhideWhenUsed/>
    <w:qFormat/>
    <w:rsid w:val="00747B20"/>
    <w:pPr>
      <w:keepNext/>
      <w:numPr>
        <w:ilvl w:val="2"/>
        <w:numId w:val="1"/>
      </w:numPr>
      <w:snapToGrid w:val="0"/>
      <w:spacing w:beforeLines="50" w:before="50" w:afterLines="50" w:after="50" w:line="360" w:lineRule="auto"/>
      <w:ind w:left="0" w:firstLine="0"/>
      <w:outlineLvl w:val="2"/>
    </w:pPr>
    <w:rPr>
      <w:rFonts w:ascii="Times New Roman" w:eastAsia="楷体" w:hAnsi="Times New Roman"/>
      <w:b/>
      <w:sz w:val="28"/>
    </w:rPr>
  </w:style>
  <w:style w:type="paragraph" w:styleId="4">
    <w:name w:val="heading 4"/>
    <w:basedOn w:val="a"/>
    <w:next w:val="a"/>
    <w:link w:val="40"/>
    <w:unhideWhenUsed/>
    <w:qFormat/>
    <w:rsid w:val="00747B20"/>
    <w:pPr>
      <w:keepNext/>
      <w:numPr>
        <w:ilvl w:val="3"/>
        <w:numId w:val="1"/>
      </w:numPr>
      <w:spacing w:line="360" w:lineRule="auto"/>
      <w:ind w:left="0" w:firstLine="0"/>
      <w:outlineLvl w:val="3"/>
    </w:pPr>
    <w:rPr>
      <w:rFonts w:ascii="Times New Roman" w:eastAsia="宋体"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B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7B20"/>
    <w:rPr>
      <w:sz w:val="18"/>
      <w:szCs w:val="18"/>
    </w:rPr>
  </w:style>
  <w:style w:type="paragraph" w:styleId="a5">
    <w:name w:val="footer"/>
    <w:basedOn w:val="a"/>
    <w:link w:val="a6"/>
    <w:uiPriority w:val="99"/>
    <w:unhideWhenUsed/>
    <w:rsid w:val="00747B20"/>
    <w:pPr>
      <w:tabs>
        <w:tab w:val="center" w:pos="4153"/>
        <w:tab w:val="right" w:pos="8306"/>
      </w:tabs>
      <w:snapToGrid w:val="0"/>
      <w:jc w:val="left"/>
    </w:pPr>
    <w:rPr>
      <w:sz w:val="18"/>
      <w:szCs w:val="18"/>
    </w:rPr>
  </w:style>
  <w:style w:type="character" w:customStyle="1" w:styleId="a6">
    <w:name w:val="页脚 字符"/>
    <w:basedOn w:val="a0"/>
    <w:link w:val="a5"/>
    <w:uiPriority w:val="99"/>
    <w:rsid w:val="00747B20"/>
    <w:rPr>
      <w:sz w:val="18"/>
      <w:szCs w:val="18"/>
    </w:rPr>
  </w:style>
  <w:style w:type="character" w:customStyle="1" w:styleId="10">
    <w:name w:val="标题 1 字符"/>
    <w:basedOn w:val="a0"/>
    <w:link w:val="1"/>
    <w:uiPriority w:val="9"/>
    <w:rsid w:val="00747B20"/>
    <w:rPr>
      <w:rFonts w:ascii="Times New Roman" w:eastAsia="楷体" w:hAnsi="Times New Roman"/>
      <w:b/>
      <w:bCs/>
      <w:color w:val="000000" w:themeColor="text1"/>
      <w:sz w:val="32"/>
      <w:szCs w:val="28"/>
    </w:rPr>
  </w:style>
  <w:style w:type="character" w:customStyle="1" w:styleId="20">
    <w:name w:val="标题 2 字符"/>
    <w:basedOn w:val="a0"/>
    <w:link w:val="2"/>
    <w:uiPriority w:val="9"/>
    <w:rsid w:val="00747B20"/>
    <w:rPr>
      <w:rFonts w:ascii="Times New Roman" w:eastAsia="楷体" w:hAnsi="Times New Roman"/>
      <w:b/>
      <w:bCs/>
      <w:color w:val="000000"/>
      <w:sz w:val="30"/>
      <w:szCs w:val="28"/>
    </w:rPr>
  </w:style>
  <w:style w:type="character" w:customStyle="1" w:styleId="30">
    <w:name w:val="标题 3 字符"/>
    <w:basedOn w:val="a0"/>
    <w:link w:val="3"/>
    <w:uiPriority w:val="9"/>
    <w:rsid w:val="00747B20"/>
    <w:rPr>
      <w:rFonts w:ascii="Times New Roman" w:eastAsia="楷体" w:hAnsi="Times New Roman"/>
      <w:b/>
      <w:sz w:val="28"/>
    </w:rPr>
  </w:style>
  <w:style w:type="character" w:customStyle="1" w:styleId="40">
    <w:name w:val="标题 4 字符"/>
    <w:basedOn w:val="a0"/>
    <w:link w:val="4"/>
    <w:rsid w:val="00747B20"/>
    <w:rPr>
      <w:rFonts w:ascii="Times New Roman" w:eastAsia="宋体" w:hAnsi="Times New Roman" w:cstheme="majorBidi"/>
      <w:b/>
      <w:bCs/>
      <w:sz w:val="24"/>
      <w:szCs w:val="28"/>
    </w:rPr>
  </w:style>
  <w:style w:type="paragraph" w:customStyle="1" w:styleId="21">
    <w:name w:val="正文2"/>
    <w:basedOn w:val="a"/>
    <w:link w:val="22"/>
    <w:autoRedefine/>
    <w:qFormat/>
    <w:rsid w:val="00B21AB8"/>
    <w:pPr>
      <w:spacing w:line="360" w:lineRule="auto"/>
      <w:ind w:firstLineChars="200" w:firstLine="480"/>
    </w:pPr>
    <w:rPr>
      <w:rFonts w:ascii="Cambria Math" w:eastAsia="宋体" w:hAnsi="Cambria Math"/>
      <w:sz w:val="24"/>
    </w:rPr>
  </w:style>
  <w:style w:type="character" w:customStyle="1" w:styleId="22">
    <w:name w:val="正文2 字符"/>
    <w:basedOn w:val="a0"/>
    <w:link w:val="21"/>
    <w:rsid w:val="00B21AB8"/>
    <w:rPr>
      <w:rFonts w:ascii="Cambria Math" w:eastAsia="宋体" w:hAnsi="Cambria Math"/>
      <w:sz w:val="24"/>
    </w:rPr>
  </w:style>
  <w:style w:type="character" w:styleId="a7">
    <w:name w:val="Placeholder Text"/>
    <w:basedOn w:val="a0"/>
    <w:uiPriority w:val="99"/>
    <w:semiHidden/>
    <w:rsid w:val="00CF3AAB"/>
    <w:rPr>
      <w:color w:val="808080"/>
    </w:rPr>
  </w:style>
  <w:style w:type="paragraph" w:styleId="a8">
    <w:name w:val="caption"/>
    <w:basedOn w:val="a"/>
    <w:next w:val="a"/>
    <w:uiPriority w:val="35"/>
    <w:unhideWhenUsed/>
    <w:qFormat/>
    <w:rsid w:val="005256F6"/>
    <w:pPr>
      <w:widowControl/>
      <w:spacing w:beforeLines="50" w:before="50" w:afterLines="50" w:after="50"/>
      <w:jc w:val="center"/>
    </w:pPr>
    <w:rPr>
      <w:rFonts w:ascii="Times New Roman" w:eastAsia="黑体" w:hAnsi="Times New Roman" w:cstheme="majorBidi"/>
      <w:b/>
      <w:szCs w:val="20"/>
    </w:rPr>
  </w:style>
  <w:style w:type="paragraph" w:styleId="TOC">
    <w:name w:val="TOC Heading"/>
    <w:basedOn w:val="1"/>
    <w:next w:val="a"/>
    <w:uiPriority w:val="39"/>
    <w:unhideWhenUsed/>
    <w:qFormat/>
    <w:rsid w:val="00697537"/>
    <w:pPr>
      <w:keepLines/>
      <w:pageBreakBefore w:val="0"/>
      <w:widowControl/>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3">
    <w:name w:val="toc 2"/>
    <w:basedOn w:val="a"/>
    <w:next w:val="a"/>
    <w:autoRedefine/>
    <w:uiPriority w:val="39"/>
    <w:unhideWhenUsed/>
    <w:rsid w:val="006975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975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537"/>
    <w:pPr>
      <w:widowControl/>
      <w:spacing w:after="100" w:line="259" w:lineRule="auto"/>
      <w:ind w:left="440"/>
      <w:jc w:val="left"/>
    </w:pPr>
    <w:rPr>
      <w:rFonts w:cs="Times New Roman"/>
      <w:kern w:val="0"/>
      <w:sz w:val="22"/>
    </w:rPr>
  </w:style>
  <w:style w:type="character" w:styleId="a9">
    <w:name w:val="Hyperlink"/>
    <w:basedOn w:val="a0"/>
    <w:uiPriority w:val="99"/>
    <w:unhideWhenUsed/>
    <w:rsid w:val="00697537"/>
    <w:rPr>
      <w:color w:val="0563C1" w:themeColor="hyperlink"/>
      <w:u w:val="single"/>
    </w:rPr>
  </w:style>
  <w:style w:type="paragraph" w:styleId="aa">
    <w:name w:val="List Paragraph"/>
    <w:basedOn w:val="a"/>
    <w:uiPriority w:val="34"/>
    <w:qFormat/>
    <w:rsid w:val="00145A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76576-DB65-413E-8554-3579EC201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袁兆麟</cp:lastModifiedBy>
  <cp:revision>16</cp:revision>
  <dcterms:created xsi:type="dcterms:W3CDTF">2017-12-18T13:47:00Z</dcterms:created>
  <dcterms:modified xsi:type="dcterms:W3CDTF">2017-12-28T14:13:00Z</dcterms:modified>
</cp:coreProperties>
</file>