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Nginx介绍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Nginx是一款自由的、开源的、高性能的HTTP服务器和反向代理服务器；同时也是一个IMAP、POP3、SMTP代理服务器；Nginx可以作为一个HTTP服务器进行网站的发布处理，另外Nginx可以作为反向代理进行负载均衡的实现。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主要功能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1.静态web服务器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2.代理服务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3.负载均衡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4.动态缓存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// 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- 热重载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- 响应已接收的请求后退出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- 直接退出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reopen - 重启服务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 检查配置文件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 指定配置文件位置（默认：/etc/nginx/nginx.conf，可省略）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http协议配置结构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/usr/share/nginx/html;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/50x.html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虚拟主机配置方式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1、基于主机多IP的方式：在一个操作系统上面可以配置多个IP，用同一个nginx，针对不同的IP对外提供服务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192.168.1.8;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2、基于端口的配置方式：不同的虚拟主机nginx，监听的端口不一样，通过端口区分不同的虚拟主机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80;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3、基于多host名称方式（多域名方式）：基于不同的主机名称进行虚拟主机的配置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>server_name  localhost 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日志：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log_format：日志格式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格式：log_format name string;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示例：log_format main '$remote_addr - $remote_user [$time_local] "$request" 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lang w:eastAsia="zh-CN"/>
        </w:rPr>
        <w:t>nginx内置变量：</w:t>
      </w:r>
      <w:r>
        <w:rPr>
          <w:rFonts w:hint="default"/>
          <w:sz w:val="18"/>
          <w:szCs w:val="18"/>
          <w:lang w:eastAsia="zh-CN"/>
        </w:rPr>
        <w:t>http://nginx.org/en/docs/http/ngx_http_core_module.html#var_status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每次http请求的访问状态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格式：access_log 文件路径 log_format名称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示例：access_log /var/log/nginx/access.log main;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内置变量地址：http://nginx.org/en/docs/http/ngx_http_core_module.html#var_status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记录处理http请求的错误状态以及nginx本身服务的错误状态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格式：error_log 文件路径 日志级别（debug, info, notice, warn, error, crit  默认为crit）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示例：error_log  /var/log/nginx/error.log warn;</w:t>
      </w:r>
    </w:p>
    <w:p>
      <w:pPr>
        <w:numPr>
          <w:ilvl w:val="0"/>
          <w:numId w:val="0"/>
        </w:numPr>
      </w:pPr>
      <w:r>
        <w:t>location规则</w:t>
      </w:r>
      <w: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= 完全匹配 （优先级最高）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^~ 前缀匹配（优先级</w:t>
      </w:r>
      <w:r>
        <w:rPr>
          <w:rFonts w:hint="default"/>
        </w:rPr>
        <w:t>最高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~ 和 ~* 正则匹配 ，前者区分大小写，后者不区分大小写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静态web服务器</w:t>
      </w:r>
    </w:p>
    <w:tbl>
      <w:tblPr>
        <w:tblStyle w:val="6"/>
        <w:tblpPr w:leftFromText="180" w:rightFromText="180" w:vertAnchor="text" w:horzAnchor="page" w:tblpX="1455" w:tblpY="310"/>
        <w:tblOverlap w:val="never"/>
        <w:tblW w:w="9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883"/>
        <w:gridCol w:w="1737"/>
        <w:gridCol w:w="786"/>
        <w:gridCol w:w="156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7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sendfile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是否开启静态服务器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62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tcp_nopush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数据包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达到一定大小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时传输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适用于大文件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需开启sendfile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与tcp_nodelay互斥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tch_nodelay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数据包立即传输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同tcp_nodelay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gzip_comp_level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自然数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压缩等级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gzip_http_version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1.0,1.1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http协议版本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gzip_static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gzip预读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需要先压缩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time,epoch,max,off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添加响应头expires、cache-control，以控制缓存过期时间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add_header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新增头信息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Access-Control-Allow-Origin跨域等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valid_referers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none:没有referer信息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blocked:referer不带协议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server_name:域名，支持正则及*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配置防盗链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valid_referers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根据</w:t>
            </w:r>
            <w:r>
              <w:rPr>
                <w:rFonts w:hint="default"/>
                <w:vertAlign w:val="baseline"/>
                <w:lang w:val="en-US" w:eastAsia="zh-CN"/>
              </w:rPr>
              <w:t>Referer Header头的内容分配一个值为0或1给变量$invalid_referer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demo: referer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代理类型：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正向代理：服务对象是客户端，如vpn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反向代理，服务对象是服务器，如代理node服务器接口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支持的协议：HTTP,HTTPS,ICMP/POP/IMAP,RTMP</w:t>
      </w:r>
    </w:p>
    <w:tbl>
      <w:tblPr>
        <w:tblStyle w:val="6"/>
        <w:tblW w:w="9862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925"/>
        <w:gridCol w:w="1518"/>
        <w:gridCol w:w="1344"/>
        <w:gridCol w:w="1275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9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5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proxy_pass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location,if in location,limit_except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http协议url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https协议url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socket协议url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代理配置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代理缓冲区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proxy_buffering_size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proxy_buffers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proxy_busy_buffers_size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proxy_redirect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off,default,redirect,replacement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proxy_set_header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 $proxy_host;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close;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proxy_connect_timeout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代理超时时间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proxy_read_timeout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proxy_send_timeout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  <w:bookmarkStart w:id="0" w:name="_GoBack"/>
            <w:bookmarkEnd w:id="0"/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proxy_cache_path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zone,off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代理缓存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proxy_cache_valid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缓存过期周期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proxy_cache_key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$scheme$proxy_host$request_uri;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缓存维度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proxy_no_cache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$upstream_cache_status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UPDATING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正在更新缓存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后端得到的应答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配置结构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name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backend1.example.com;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backend2.example.com weight=5;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backup1.example.com backup;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调度状态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不参与负载均衡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备份服务器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max_fails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允许请求失败的次数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fail_timeout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经过max_fails失败后，服务暂停的时间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max_conns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最大链接数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调度算法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轮询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逐一分配到后端服务器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加权轮询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weight越大，权重越高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ip_hash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根据请求的ip转发的固定服务器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url_hash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根据url的hash分配到不同服务器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least_conn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转发到负载最少的服务器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hash关键数值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hash自定义的key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rewrite规则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语法：rewrite regex replacement [flag];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Context: server, location, if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flag选项：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last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停止处理后续rewrite指令集，然后对当前重写的新URI在rewrite指令集上重新查找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break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停止处理后续rewrite指令集，并不在重新查找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redirect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返回302临时重定向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permanent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返回301永久重定向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nsolas">
    <w:altName w:val="苹方-简"/>
    <w:panose1 w:val="020B0609020204030204"/>
    <w:charset w:val="86"/>
    <w:family w:val="modern"/>
    <w:pitch w:val="default"/>
    <w:sig w:usb0="00000000" w:usb1="00000000" w:usb2="00000001" w:usb3="00000000" w:csb0="6000019F" w:csb1="DFD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01328"/>
    <w:multiLevelType w:val="singleLevel"/>
    <w:tmpl w:val="B21013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4F506"/>
    <w:multiLevelType w:val="singleLevel"/>
    <w:tmpl w:val="5EB4F50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144BEE"/>
    <w:rsid w:val="2FFF1AE6"/>
    <w:rsid w:val="3FFDC730"/>
    <w:rsid w:val="449D30C3"/>
    <w:rsid w:val="66F87F22"/>
    <w:rsid w:val="6B6B4319"/>
    <w:rsid w:val="6CFB25E3"/>
    <w:rsid w:val="6EDF6410"/>
    <w:rsid w:val="78E47EF6"/>
    <w:rsid w:val="DFF7B7EE"/>
    <w:rsid w:val="FCF9E97F"/>
    <w:rsid w:val="FFD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2020-05-09T13:18:00Z</dcterms:created>
  <dc:creator>yang</dc:creator>
  <cp:lastModifiedBy>yang</cp:lastModifiedBy>
  <dcterms:modified xsi:type="dcterms:W3CDTF">2020-05-11T16:58:27Z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