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center"/>
      </w:pPr>
      <w:r>
        <w:rPr>
          <w:color w:val="000000"/>
        </w:rPr>
        <w:t>安全巡检模块产品需求说明书 PRD</w:t>
      </w:r>
    </w:p>
    <w:p>
      <w:pPr>
        <w:pStyle w:val="2"/>
      </w:pPr>
      <w:r>
        <w:t>0. 文档元数据</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6956"/>
      </w:tblGrid>
      <w:tr w14:paraId="40F5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dxa"/>
            <w:shd w:val="clear" w:color="auto" w:fill="D9E2F3"/>
            <w:tcMar>
              <w:top w:w="80" w:type="dxa"/>
              <w:left w:w="120" w:type="dxa"/>
              <w:bottom w:w="80" w:type="dxa"/>
              <w:right w:w="120" w:type="dxa"/>
            </w:tcMar>
            <w:vAlign w:val="center"/>
          </w:tcPr>
          <w:p w14:paraId="41F05647">
            <w:pPr>
              <w:bidi w:val="0"/>
              <w:spacing w:after="0" w:line="240" w:lineRule="auto"/>
            </w:pPr>
            <w:r>
              <w:t>项</w:t>
            </w:r>
          </w:p>
        </w:tc>
        <w:tc>
          <w:tcPr>
            <w:tcW w:w="6956" w:type="dxa"/>
            <w:shd w:val="clear" w:color="auto" w:fill="D9E2F3"/>
            <w:tcMar>
              <w:top w:w="80" w:type="dxa"/>
              <w:left w:w="120" w:type="dxa"/>
              <w:bottom w:w="80" w:type="dxa"/>
              <w:right w:w="120" w:type="dxa"/>
            </w:tcMar>
            <w:vAlign w:val="center"/>
          </w:tcPr>
          <w:p w14:paraId="1E48C62F">
            <w:pPr>
              <w:bidi w:val="0"/>
              <w:spacing w:after="0" w:line="240" w:lineRule="auto"/>
            </w:pPr>
            <w:r>
              <w:t>内容</w:t>
            </w:r>
          </w:p>
        </w:tc>
      </w:tr>
      <w:tr w14:paraId="03E2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3A37B9B">
            <w:pPr>
              <w:bidi w:val="0"/>
              <w:spacing w:after="0" w:line="240" w:lineRule="auto"/>
            </w:pPr>
            <w:r>
              <w:t>版本号</w:t>
            </w:r>
          </w:p>
        </w:tc>
        <w:tc>
          <w:tcPr>
            <w:tcW w:w="6956" w:type="dxa"/>
            <w:tcMar>
              <w:top w:w="80" w:type="dxa"/>
              <w:left w:w="120" w:type="dxa"/>
              <w:bottom w:w="80" w:type="dxa"/>
              <w:right w:w="120" w:type="dxa"/>
            </w:tcMar>
            <w:vAlign w:val="center"/>
          </w:tcPr>
          <w:p>
            <w:pPr>
              <w:bidi w:val="0"/>
              <w:spacing w:after="0" w:line="240" w:lineRule="auto"/>
            </w:pPr>
            <w:r>
              <w:t>V1.4</w:t>
            </w:r>
          </w:p>
        </w:tc>
      </w:tr>
      <w:tr w14:paraId="1AFD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4921F8AA">
            <w:pPr>
              <w:bidi w:val="0"/>
              <w:spacing w:after="0" w:line="240" w:lineRule="auto"/>
            </w:pPr>
            <w:r>
              <w:t>更新日期</w:t>
            </w:r>
          </w:p>
        </w:tc>
        <w:tc>
          <w:tcPr>
            <w:tcW w:w="6956" w:type="dxa"/>
            <w:tcMar>
              <w:top w:w="80" w:type="dxa"/>
              <w:left w:w="120" w:type="dxa"/>
              <w:bottom w:w="80" w:type="dxa"/>
              <w:right w:w="120" w:type="dxa"/>
            </w:tcMar>
            <w:vAlign w:val="center"/>
          </w:tcPr>
          <w:p>
            <w:r>
              <w:t>2026-10-09</w:t>
            </w:r>
          </w:p>
        </w:tc>
      </w:tr>
      <w:tr w14:paraId="42DB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2D47B931">
            <w:pPr>
              <w:bidi w:val="0"/>
              <w:spacing w:after="0" w:line="240" w:lineRule="auto"/>
            </w:pPr>
            <w:r>
              <w:t>状态</w:t>
            </w:r>
          </w:p>
        </w:tc>
        <w:tc>
          <w:tcPr>
            <w:tcW w:w="6956" w:type="dxa"/>
            <w:tcMar>
              <w:top w:w="80" w:type="dxa"/>
              <w:left w:w="120" w:type="dxa"/>
              <w:bottom w:w="80" w:type="dxa"/>
              <w:right w:w="120" w:type="dxa"/>
            </w:tcMar>
            <w:vAlign w:val="center"/>
          </w:tcPr>
          <w:p w14:paraId="75FD5607">
            <w:pPr>
              <w:bidi w:val="0"/>
              <w:spacing w:after="0" w:line="240" w:lineRule="auto"/>
            </w:pPr>
            <w:r>
              <w:t>草稿</w:t>
            </w:r>
          </w:p>
        </w:tc>
      </w:tr>
      <w:tr w14:paraId="23EE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1DC94AC0">
            <w:pPr>
              <w:bidi w:val="0"/>
              <w:spacing w:after="0" w:line="240" w:lineRule="auto"/>
            </w:pPr>
            <w:r>
              <w:t>所属系统</w:t>
            </w:r>
          </w:p>
        </w:tc>
        <w:tc>
          <w:tcPr>
            <w:tcW w:w="6956" w:type="dxa"/>
            <w:tcMar>
              <w:top w:w="80" w:type="dxa"/>
              <w:left w:w="120" w:type="dxa"/>
              <w:bottom w:w="80" w:type="dxa"/>
              <w:right w:w="120" w:type="dxa"/>
            </w:tcMar>
            <w:vAlign w:val="center"/>
          </w:tcPr>
          <w:p w14:paraId="04351522">
            <w:pPr>
              <w:bidi w:val="0"/>
              <w:spacing w:after="0" w:line="240" w:lineRule="auto"/>
            </w:pPr>
            <w:r>
              <w:t>智慧工程建设管控一体化平台</w:t>
            </w:r>
          </w:p>
        </w:tc>
      </w:tr>
      <w:tr w14:paraId="111C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0727D5D1">
            <w:pPr>
              <w:bidi w:val="0"/>
              <w:spacing w:after="0" w:line="240" w:lineRule="auto"/>
            </w:pPr>
            <w:r>
              <w:t>模块名称</w:t>
            </w:r>
          </w:p>
        </w:tc>
        <w:tc>
          <w:tcPr>
            <w:tcW w:w="6956" w:type="dxa"/>
            <w:tcMar>
              <w:top w:w="80" w:type="dxa"/>
              <w:left w:w="120" w:type="dxa"/>
              <w:bottom w:w="80" w:type="dxa"/>
              <w:right w:w="120" w:type="dxa"/>
            </w:tcMar>
            <w:vAlign w:val="center"/>
          </w:tcPr>
          <w:p w14:paraId="03DDF73C">
            <w:pPr>
              <w:bidi w:val="0"/>
              <w:spacing w:after="0" w:line="240" w:lineRule="auto"/>
            </w:pPr>
            <w:r>
              <w:t>巡检管理（模块编码：INSP）</w:t>
            </w:r>
          </w:p>
        </w:tc>
      </w:tr>
      <w:tr w14:paraId="5641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31D3B952">
            <w:pPr>
              <w:bidi w:val="0"/>
              <w:spacing w:after="0" w:line="240" w:lineRule="auto"/>
            </w:pPr>
            <w:r>
              <w:t>模块编码</w:t>
            </w:r>
          </w:p>
        </w:tc>
        <w:tc>
          <w:tcPr>
            <w:tcW w:w="6956" w:type="dxa"/>
            <w:tcMar>
              <w:top w:w="80" w:type="dxa"/>
              <w:left w:w="120" w:type="dxa"/>
              <w:bottom w:w="80" w:type="dxa"/>
              <w:right w:w="120" w:type="dxa"/>
            </w:tcMar>
            <w:vAlign w:val="center"/>
          </w:tcPr>
          <w:p w14:paraId="67556053">
            <w:pPr>
              <w:bidi w:val="0"/>
              <w:spacing w:after="0" w:line="240" w:lineRule="auto"/>
            </w:pPr>
            <w:r>
              <w:t>INSP</w:t>
            </w:r>
          </w:p>
        </w:tc>
      </w:tr>
      <w:tr w14:paraId="6766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Mar>
              <w:top w:w="80" w:type="dxa"/>
              <w:left w:w="120" w:type="dxa"/>
              <w:bottom w:w="80" w:type="dxa"/>
              <w:right w:w="120" w:type="dxa"/>
            </w:tcMar>
            <w:vAlign w:val="center"/>
          </w:tcPr>
          <w:p w14:paraId="546795BC">
            <w:pPr>
              <w:bidi w:val="0"/>
              <w:spacing w:after="0" w:line="240" w:lineRule="auto"/>
            </w:pPr>
            <w:r>
              <w:t>关联文档</w:t>
            </w:r>
          </w:p>
        </w:tc>
        <w:tc>
          <w:tcPr>
            <w:tcW w:w="6956" w:type="dxa"/>
            <w:tcMar>
              <w:top w:w="80" w:type="dxa"/>
              <w:left w:w="120" w:type="dxa"/>
              <w:bottom w:w="80" w:type="dxa"/>
              <w:right w:w="120" w:type="dxa"/>
            </w:tcMar>
            <w:vAlign w:val="center"/>
          </w:tcPr>
          <w:p w14:paraId="4CAEC75C">
            <w:pPr>
              <w:bidi w:val="0"/>
              <w:spacing w:after="0" w:line="240" w:lineRule="auto"/>
            </w:pPr>
            <w:r>
              <w:t>组织权限、站内信、文件上传、个人中心等公共能力；本文为本模块验收依据。</w:t>
            </w:r>
          </w:p>
        </w:tc>
      </w:tr>
    </w:tbl>
    <w:p>
      <w:pPr>
        <w:pStyle w:val="3"/>
      </w:pPr>
      <w:r>
        <w:t>修订记录</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292"/>
        <w:gridCol w:w="6091"/>
      </w:tblGrid>
      <w:tr w14:paraId="6BA8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23" w:type="dxa"/>
            <w:shd w:val="clear" w:color="auto" w:fill="D9E2F3"/>
            <w:tcMar>
              <w:top w:w="80" w:type="dxa"/>
              <w:left w:w="120" w:type="dxa"/>
              <w:bottom w:w="80" w:type="dxa"/>
              <w:right w:w="120" w:type="dxa"/>
            </w:tcMar>
            <w:vAlign w:val="center"/>
          </w:tcPr>
          <w:p w14:paraId="67D7D28B">
            <w:pPr>
              <w:bidi w:val="0"/>
              <w:spacing w:after="0" w:line="240" w:lineRule="auto"/>
            </w:pPr>
            <w:r>
              <w:t>版本</w:t>
            </w:r>
          </w:p>
        </w:tc>
        <w:tc>
          <w:tcPr>
            <w:tcW w:w="1292" w:type="dxa"/>
            <w:shd w:val="clear" w:color="auto" w:fill="D9E2F3"/>
            <w:tcMar>
              <w:top w:w="80" w:type="dxa"/>
              <w:left w:w="120" w:type="dxa"/>
              <w:bottom w:w="80" w:type="dxa"/>
              <w:right w:w="120" w:type="dxa"/>
            </w:tcMar>
            <w:vAlign w:val="center"/>
          </w:tcPr>
          <w:p w14:paraId="7CD54572">
            <w:pPr>
              <w:bidi w:val="0"/>
              <w:spacing w:after="0" w:line="240" w:lineRule="auto"/>
            </w:pPr>
            <w:r>
              <w:t>日期</w:t>
            </w:r>
          </w:p>
        </w:tc>
        <w:tc>
          <w:tcPr>
            <w:tcW w:w="6091" w:type="dxa"/>
            <w:shd w:val="clear" w:color="auto" w:fill="D9E2F3"/>
            <w:tcMar>
              <w:top w:w="80" w:type="dxa"/>
              <w:left w:w="120" w:type="dxa"/>
              <w:bottom w:w="80" w:type="dxa"/>
              <w:right w:w="120" w:type="dxa"/>
            </w:tcMar>
            <w:vAlign w:val="center"/>
          </w:tcPr>
          <w:p w14:paraId="4063C68F">
            <w:pPr>
              <w:bidi w:val="0"/>
              <w:spacing w:after="0" w:line="240" w:lineRule="auto"/>
            </w:pPr>
            <w:r>
              <w:t>说明</w:t>
            </w:r>
          </w:p>
        </w:tc>
      </w:tr>
      <w:tr w14:paraId="54F6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1AAA445C">
            <w:pPr>
              <w:bidi w:val="0"/>
              <w:spacing w:after="0" w:line="240" w:lineRule="auto"/>
            </w:pPr>
            <w:r>
              <w:t>V1.0</w:t>
            </w:r>
          </w:p>
        </w:tc>
        <w:tc>
          <w:tcPr>
            <w:tcW w:w="1292" w:type="dxa"/>
            <w:tcMar>
              <w:top w:w="80" w:type="dxa"/>
              <w:left w:w="120" w:type="dxa"/>
              <w:bottom w:w="80" w:type="dxa"/>
              <w:right w:w="120" w:type="dxa"/>
            </w:tcMar>
            <w:vAlign w:val="center"/>
          </w:tcPr>
          <w:p w14:paraId="4F8EFCFE">
            <w:pPr>
              <w:bidi w:val="0"/>
              <w:spacing w:after="0" w:line="240" w:lineRule="auto"/>
            </w:pPr>
            <w:r>
              <w:t>2026-08-06</w:t>
            </w:r>
          </w:p>
        </w:tc>
        <w:tc>
          <w:tcPr>
            <w:tcW w:w="6091" w:type="dxa"/>
            <w:tcMar>
              <w:top w:w="80" w:type="dxa"/>
              <w:left w:w="120" w:type="dxa"/>
              <w:bottom w:w="80" w:type="dxa"/>
              <w:right w:w="120" w:type="dxa"/>
            </w:tcMar>
            <w:vAlign w:val="center"/>
          </w:tcPr>
          <w:p w14:paraId="17119D5B">
            <w:pPr>
              <w:bidi w:val="0"/>
              <w:spacing w:after="0" w:line="240" w:lineRule="auto"/>
            </w:pPr>
            <w:r>
              <w:t>形成历史功能规格。</w:t>
            </w:r>
          </w:p>
        </w:tc>
      </w:tr>
      <w:tr w14:paraId="623D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68B55175">
            <w:pPr>
              <w:bidi w:val="0"/>
              <w:spacing w:after="0" w:line="240" w:lineRule="auto"/>
            </w:pPr>
            <w:r>
              <w:t>V1.1</w:t>
            </w:r>
          </w:p>
        </w:tc>
        <w:tc>
          <w:tcPr>
            <w:tcW w:w="1292" w:type="dxa"/>
            <w:tcMar>
              <w:top w:w="80" w:type="dxa"/>
              <w:left w:w="120" w:type="dxa"/>
              <w:bottom w:w="80" w:type="dxa"/>
              <w:right w:w="120" w:type="dxa"/>
            </w:tcMar>
            <w:vAlign w:val="center"/>
          </w:tcPr>
          <w:p w14:paraId="1B8BC7CB">
            <w:pPr>
              <w:bidi w:val="0"/>
              <w:spacing w:after="0" w:line="240" w:lineRule="auto"/>
            </w:pPr>
            <w:r>
              <w:t>2026-08-25</w:t>
            </w:r>
          </w:p>
        </w:tc>
        <w:tc>
          <w:tcPr>
            <w:tcW w:w="6091" w:type="dxa"/>
            <w:tcMar>
              <w:top w:w="80" w:type="dxa"/>
              <w:left w:w="120" w:type="dxa"/>
              <w:bottom w:w="80" w:type="dxa"/>
              <w:right w:w="120" w:type="dxa"/>
            </w:tcMar>
            <w:vAlign w:val="center"/>
          </w:tcPr>
          <w:p w14:paraId="65673B8C">
            <w:pPr>
              <w:bidi w:val="0"/>
              <w:spacing w:after="0" w:line="240" w:lineRule="auto"/>
            </w:pPr>
            <w:r>
              <w:t>按PRD模板补齐范围、依赖、功能ID、字段编码、规则、权限和验收标准，并同步本期预警改动。</w:t>
            </w:r>
          </w:p>
        </w:tc>
      </w:tr>
      <w:tr w14:paraId="678D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027C3246">
            <w:pPr>
              <w:bidi w:val="0"/>
              <w:spacing w:after="0" w:line="240" w:lineRule="auto"/>
            </w:pPr>
            <w:r>
              <w:t>V1.2</w:t>
            </w:r>
          </w:p>
        </w:tc>
        <w:tc>
          <w:tcPr>
            <w:tcW w:w="1292" w:type="dxa"/>
            <w:tcMar>
              <w:top w:w="80" w:type="dxa"/>
              <w:left w:w="120" w:type="dxa"/>
              <w:bottom w:w="80" w:type="dxa"/>
              <w:right w:w="120" w:type="dxa"/>
            </w:tcMar>
            <w:vAlign w:val="center"/>
          </w:tcPr>
          <w:p w14:paraId="5A406022">
            <w:pPr>
              <w:bidi w:val="0"/>
              <w:spacing w:after="0" w:line="240" w:lineRule="auto"/>
            </w:pPr>
            <w:r>
              <w:t>2026-08-28</w:t>
            </w:r>
          </w:p>
        </w:tc>
        <w:tc>
          <w:tcPr>
            <w:tcW w:w="6091" w:type="dxa"/>
            <w:tcMar>
              <w:top w:w="80" w:type="dxa"/>
              <w:left w:w="120" w:type="dxa"/>
              <w:bottom w:w="80" w:type="dxa"/>
              <w:right w:w="120" w:type="dxa"/>
            </w:tcMar>
            <w:vAlign w:val="center"/>
          </w:tcPr>
          <w:p w14:paraId="1EA3A2E2">
            <w:pPr>
              <w:spacing w:after="0" w:line="240" w:lineRule="auto"/>
            </w:pPr>
            <w:r>
              <w:t>与当前代码页面对齐：任务下发仅保留任务执行状态；统一巡检任务详情和整改详情；补充已驳回整改编辑重提、多轮整改复查规则、项目巡检人置灰校验、一次性逾期提醒及指挥部看板排序交互。</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14:paraId="15B421E0">
            <w:pPr>
              <w:bidi w:val="0"/>
              <w:spacing w:after="0" w:line="240" w:lineRule="auto"/>
            </w:pPr>
            <w:r>
              <w:t>V1.3</w:t>
            </w:r>
          </w:p>
        </w:tc>
        <w:tc>
          <w:tcPr>
            <w:tcW w:w="1292" w:type="dxa"/>
            <w:tcMar>
              <w:top w:w="80" w:type="dxa"/>
              <w:left w:w="120" w:type="dxa"/>
              <w:bottom w:w="80" w:type="dxa"/>
              <w:right w:w="120" w:type="dxa"/>
            </w:tcMar>
            <w:vAlign w:val="center"/>
          </w:tcPr>
          <w:p w14:paraId="2E6872A4">
            <w:pPr>
              <w:bidi w:val="0"/>
              <w:spacing w:after="0" w:line="240" w:lineRule="auto"/>
            </w:pPr>
            <w:r>
              <w:t>2026-10-08</w:t>
            </w:r>
          </w:p>
        </w:tc>
        <w:tc>
          <w:tcPr>
            <w:tcW w:w="6091" w:type="dxa"/>
            <w:tcMar>
              <w:top w:w="80" w:type="dxa"/>
              <w:left w:w="120" w:type="dxa"/>
              <w:bottom w:w="80" w:type="dxa"/>
              <w:right w:w="120" w:type="dxa"/>
            </w:tcMar>
            <w:vAlign w:val="center"/>
          </w:tcPr>
          <w:p w14:paraId="3B269BD7">
            <w:pPr>
              <w:spacing w:after="0" w:line="240" w:lineRule="auto"/>
            </w:pPr>
            <w:r>
              <w:t>同步本次安全巡检改动：巡检分类改为安全、质量多选；检查项按安全和质量页签选择与展示；任务下发和系统自建均增加危大工程现场巡视关联；任务完成后自动同步危大工程过程管控现场巡视台账。</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pPr>
              <w:bidi w:val="0"/>
              <w:spacing w:after="0" w:line="240" w:lineRule="auto"/>
            </w:pPr>
            <w:r>
              <w:t>V1.4</w:t>
            </w:r>
          </w:p>
        </w:tc>
        <w:tc>
          <w:tcPr>
            <w:tcW w:w="1292" w:type="dxa"/>
            <w:tcMar>
              <w:top w:w="80" w:type="dxa"/>
              <w:left w:w="120" w:type="dxa"/>
              <w:bottom w:w="80" w:type="dxa"/>
              <w:right w:w="120" w:type="dxa"/>
            </w:tcMar>
            <w:vAlign w:val="center"/>
          </w:tcPr>
          <w:p>
            <w:pPr>
              <w:bidi w:val="0"/>
              <w:spacing w:after="0" w:line="240" w:lineRule="auto"/>
            </w:pPr>
            <w:r>
              <w:t>2026-10-08</w:t>
            </w:r>
          </w:p>
        </w:tc>
        <w:tc>
          <w:tcPr>
            <w:tcW w:w="6091" w:type="dxa"/>
            <w:tcMar>
              <w:top w:w="80" w:type="dxa"/>
              <w:left w:w="120" w:type="dxa"/>
              <w:bottom w:w="80" w:type="dxa"/>
              <w:right w:w="120" w:type="dxa"/>
            </w:tcMar>
            <w:vAlign w:val="center"/>
          </w:tcPr>
          <w:p>
            <w:pPr>
              <w:spacing w:after="0" w:line="240" w:lineRule="auto"/>
            </w:pPr>
            <w:r>
              <w:t>同步巡检看板交互：仅逾期清单可进入详情，详情返回巡检看板；安全、质量同时选择的任务编号前缀调整为AZXJ。</w:t>
            </w:r>
          </w:p>
        </w:tc>
      </w:tr>
      <w:tr w14:paraId="055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Mar>
              <w:top w:w="80" w:type="dxa"/>
              <w:left w:w="120" w:type="dxa"/>
              <w:bottom w:w="80" w:type="dxa"/>
              <w:right w:w="120" w:type="dxa"/>
            </w:tcMar>
            <w:vAlign w:val="center"/>
          </w:tcPr>
          <w:p>
            <w:pPr>
              <w:bidi w:val="0"/>
              <w:spacing w:after="0" w:line="240" w:lineRule="auto"/>
            </w:pPr>
            <w:r>
              <w:t>V1.4 修订</w:t>
            </w:r>
          </w:p>
        </w:tc>
        <w:tc>
          <w:tcPr>
            <w:tcW w:w="1292" w:type="dxa"/>
            <w:tcMar>
              <w:top w:w="80" w:type="dxa"/>
              <w:left w:w="120" w:type="dxa"/>
              <w:bottom w:w="80" w:type="dxa"/>
              <w:right w:w="120" w:type="dxa"/>
            </w:tcMar>
            <w:vAlign w:val="center"/>
          </w:tcPr>
          <w:p>
            <w:pPr>
              <w:bidi w:val="0"/>
              <w:spacing w:after="0" w:line="240" w:lineRule="auto"/>
            </w:pPr>
            <w:r>
              <w:t>2026-10-08</w:t>
            </w:r>
          </w:p>
        </w:tc>
        <w:tc>
          <w:tcPr>
            <w:tcW w:w="6091" w:type="dxa"/>
            <w:tcMar>
              <w:top w:w="80" w:type="dxa"/>
              <w:left w:w="120" w:type="dxa"/>
              <w:bottom w:w="80" w:type="dxa"/>
              <w:right w:w="120" w:type="dxa"/>
            </w:tcMar>
            <w:vAlign w:val="center"/>
          </w:tcPr>
          <w:p>
            <w:pPr>
              <w:spacing w:after="0" w:line="240" w:lineRule="auto"/>
            </w:pPr>
            <w:r>
              <w:t>同步危大工程现场巡视关联时点调整：WEB端任务下发不再填写或校验危大工程；关联在移动端执行巡检时完成。多项目下发按项目拆分独立任务；兼容历史多项目任务时，先选择本次实际巡视项目，再仅可选择该项目的危大工程。提交后自动同步现场巡视台账。</w:t>
            </w:r>
          </w:p>
        </w:tc>
      </w:tr>
      <w:tr>
        <w:tc>
          <w:tcPr>
            <w:tcW w:type="dxa" w:w="923"/>
          </w:tcPr>
          <w:p>
            <w:r>
              <w:t>V1.4 结构调整</w:t>
            </w:r>
          </w:p>
        </w:tc>
        <w:tc>
          <w:tcPr>
            <w:tcW w:type="dxa" w:w="1292"/>
          </w:tcPr>
          <w:p>
            <w:r>
              <w:t>2026-10-09</w:t>
            </w:r>
          </w:p>
        </w:tc>
        <w:tc>
          <w:tcPr>
            <w:tcW w:type="dxa" w:w="6091"/>
          </w:tcPr>
          <w:p>
            <w:r>
              <w:t>按项目信息管理模块 PRD 的章节框架重构本文档：按功能逐项展开功能概述、流程、原型、字段、规则、权限和验收内容；保留既有巡检业务规则与版本记录。</w:t>
            </w:r>
          </w:p>
        </w:tc>
      </w:tr>
      <w:tr>
        <w:tc>
          <w:tcPr>
            <w:tcW w:type="dxa" w:w="923"/>
          </w:tcPr>
          <w:p>
            <w:r>
              <w:t>V1.4 功能拆分</w:t>
            </w:r>
          </w:p>
        </w:tc>
        <w:tc>
          <w:tcPr>
            <w:tcW w:type="dxa" w:w="1292"/>
          </w:tcPr>
          <w:p>
            <w:r>
              <w:t>2026-10-09</w:t>
            </w:r>
          </w:p>
        </w:tc>
        <w:tc>
          <w:tcPr>
            <w:tcW w:type="dxa" w:w="6091"/>
          </w:tcPr>
          <w:p>
            <w:r>
              <w:t>按最新菜单边界重构巡检功能：拆分巡检任务、隐患清单、移动端巡检管理、移动端整改复查和人员配置；删除个人中心驳回重提入口，整改或复查被驳回后在移动端对应业务菜单编辑并重新提交。</w:t>
            </w:r>
          </w:p>
        </w:tc>
      </w:tr>
    </w:tbl>
    <w:p>
      <w:pPr>
        <w:pStyle w:val="2"/>
      </w:pPr>
      <w:r>
        <w:t>1. 模块概述</w:t>
      </w:r>
    </w:p>
    <w:p>
      <w:pPr>
        <w:pStyle w:val="3"/>
      </w:pPr>
      <w:r>
        <w:t>1.1 模块在系统中的定位</w:t>
      </w:r>
    </w:p>
    <w:p>
      <w:pPr/>
      <w:r>
        <w:t>巡检管理隶属施工现场管理子域，按工程指挥部、项目和移动端职责划分为巡检看板、检查项、任务下发、巡检任务、隐患清单、移动端巡检管理、移动端整改复查和人员配置八项功能。</w:t>
      </w:r>
    </w:p>
    <w:p>
      <w:pPr/>
      <w:r>
        <w:t>本模块管巡检任务、检查项、隐患整改复查及闭环留痕；个人中心仅承接提醒和待办，不作为被驳回记录的编辑重提入口。</w:t>
      </w:r>
    </w:p>
    <w:p>
      <w:pPr>
        <w:pStyle w:val="3"/>
      </w:pPr>
      <w:r>
        <w:t>1.2 背景与问题</w:t>
      </w:r>
    </w:p>
    <w:p>
      <w:pPr/>
      <w:r>
        <w:t>解决检查项口径不统一、任务下发与现场执行脱节、隐患整改复查留痕不足的问题，使不同组织层级在对应菜单中完成本职责范围内的操作。</w:t>
      </w:r>
    </w:p>
    <w:p>
      <w:pPr>
        <w:pStyle w:val="3"/>
      </w:pPr>
      <w:r>
        <w:t>1.3 模块目标与成功指标</w:t>
      </w:r>
    </w:p>
    <w:p>
      <w:pPr/>
      <w:r>
        <w:t>形成可追溯、可闭环、可按权限查看的巡检数据；任务、隐患、移动端执行与整改复查各有清晰的菜单入口和职责边界。</w:t>
      </w:r>
    </w:p>
    <w:p>
      <w:pPr>
        <w:pStyle w:val="3"/>
      </w:pPr>
      <w:r>
        <w:t>1.4 参考文件</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1038"/>
        <w:gridCol w:w="1557"/>
        <w:gridCol w:w="3635"/>
      </w:tblGrid>
      <w:tr w14:paraId="5B45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76" w:type="dxa"/>
            <w:shd w:val="clear" w:color="auto" w:fill="D9E2F3"/>
            <w:tcMar>
              <w:top w:w="80" w:type="dxa"/>
              <w:left w:w="120" w:type="dxa"/>
              <w:bottom w:w="80" w:type="dxa"/>
              <w:right w:w="120" w:type="dxa"/>
            </w:tcMar>
            <w:vAlign w:val="center"/>
          </w:tcPr>
          <w:p w14:paraId="03B95879">
            <w:pPr>
              <w:bidi w:val="0"/>
              <w:spacing w:after="0" w:line="240" w:lineRule="auto"/>
            </w:pPr>
            <w:r>
              <w:t>文件名称</w:t>
            </w:r>
          </w:p>
        </w:tc>
        <w:tc>
          <w:tcPr>
            <w:tcW w:w="1038" w:type="dxa"/>
            <w:shd w:val="clear" w:color="auto" w:fill="D9E2F3"/>
            <w:tcMar>
              <w:top w:w="80" w:type="dxa"/>
              <w:left w:w="120" w:type="dxa"/>
              <w:bottom w:w="80" w:type="dxa"/>
              <w:right w:w="120" w:type="dxa"/>
            </w:tcMar>
            <w:vAlign w:val="center"/>
          </w:tcPr>
          <w:p w14:paraId="4806676C">
            <w:pPr>
              <w:bidi w:val="0"/>
              <w:spacing w:after="0" w:line="240" w:lineRule="auto"/>
            </w:pPr>
            <w:r>
              <w:t>版本</w:t>
            </w:r>
          </w:p>
        </w:tc>
        <w:tc>
          <w:tcPr>
            <w:tcW w:w="1557" w:type="dxa"/>
            <w:shd w:val="clear" w:color="auto" w:fill="D9E2F3"/>
            <w:tcMar>
              <w:top w:w="80" w:type="dxa"/>
              <w:left w:w="120" w:type="dxa"/>
              <w:bottom w:w="80" w:type="dxa"/>
              <w:right w:w="120" w:type="dxa"/>
            </w:tcMar>
            <w:vAlign w:val="center"/>
          </w:tcPr>
          <w:p w14:paraId="7D5242D1">
            <w:pPr>
              <w:bidi w:val="0"/>
              <w:spacing w:after="0" w:line="240" w:lineRule="auto"/>
            </w:pPr>
            <w:r>
              <w:t>来源</w:t>
            </w:r>
          </w:p>
        </w:tc>
        <w:tc>
          <w:tcPr>
            <w:tcW w:w="3635" w:type="dxa"/>
            <w:shd w:val="clear" w:color="auto" w:fill="D9E2F3"/>
            <w:tcMar>
              <w:top w:w="80" w:type="dxa"/>
              <w:left w:w="120" w:type="dxa"/>
              <w:bottom w:w="80" w:type="dxa"/>
              <w:right w:w="120" w:type="dxa"/>
            </w:tcMar>
            <w:vAlign w:val="center"/>
          </w:tcPr>
          <w:p w14:paraId="56DB789E">
            <w:pPr>
              <w:bidi w:val="0"/>
              <w:spacing w:after="0" w:line="240" w:lineRule="auto"/>
            </w:pPr>
            <w:r>
              <w:t>说明</w:t>
            </w:r>
          </w:p>
        </w:tc>
      </w:tr>
      <w:tr w14:paraId="1F3C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2AF39184">
            <w:pPr>
              <w:bidi w:val="0"/>
              <w:spacing w:after="0" w:line="240" w:lineRule="auto"/>
            </w:pPr>
            <w:r>
              <w:t>无</w:t>
            </w:r>
          </w:p>
        </w:tc>
        <w:tc>
          <w:tcPr>
            <w:tcW w:w="1038" w:type="dxa"/>
            <w:tcMar>
              <w:top w:w="80" w:type="dxa"/>
              <w:left w:w="120" w:type="dxa"/>
              <w:bottom w:w="80" w:type="dxa"/>
              <w:right w:w="120" w:type="dxa"/>
            </w:tcMar>
            <w:vAlign w:val="center"/>
          </w:tcPr>
          <w:p w14:paraId="6B916675">
            <w:pPr>
              <w:bidi w:val="0"/>
              <w:spacing w:after="0" w:line="240" w:lineRule="auto"/>
            </w:pPr>
            <w:r>
              <w:t>—</w:t>
            </w:r>
          </w:p>
        </w:tc>
        <w:tc>
          <w:tcPr>
            <w:tcW w:w="1557" w:type="dxa"/>
            <w:tcMar>
              <w:top w:w="80" w:type="dxa"/>
              <w:left w:w="120" w:type="dxa"/>
              <w:bottom w:w="80" w:type="dxa"/>
              <w:right w:w="120" w:type="dxa"/>
            </w:tcMar>
            <w:vAlign w:val="center"/>
          </w:tcPr>
          <w:p w14:paraId="222483EB">
            <w:pPr>
              <w:bidi w:val="0"/>
              <w:spacing w:after="0" w:line="240" w:lineRule="auto"/>
            </w:pPr>
            <w:r>
              <w:t>—</w:t>
            </w:r>
          </w:p>
        </w:tc>
        <w:tc>
          <w:tcPr>
            <w:tcW w:w="3635" w:type="dxa"/>
            <w:tcMar>
              <w:top w:w="80" w:type="dxa"/>
              <w:left w:w="120" w:type="dxa"/>
              <w:bottom w:w="80" w:type="dxa"/>
              <w:right w:w="120" w:type="dxa"/>
            </w:tcMar>
            <w:vAlign w:val="center"/>
          </w:tcPr>
          <w:p w14:paraId="7E2FF918">
            <w:pPr>
              <w:bidi w:val="0"/>
              <w:spacing w:after="0" w:line="240" w:lineRule="auto"/>
            </w:pPr>
            <w:r>
              <w:t>本文独立作为阅读和验收依据，不依赖外部规格。</w:t>
            </w:r>
          </w:p>
        </w:tc>
      </w:tr>
    </w:tbl>
    <w:p>
      <w:pPr>
        <w:pStyle w:val="3"/>
      </w:pPr>
      <w:r>
        <w:t>1.5 术语表（本模块）</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2284"/>
        <w:gridCol w:w="4257"/>
      </w:tblGrid>
      <w:tr w14:paraId="56A0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65" w:type="dxa"/>
            <w:shd w:val="clear" w:color="auto" w:fill="D9E2F3"/>
            <w:tcMar>
              <w:top w:w="80" w:type="dxa"/>
              <w:left w:w="120" w:type="dxa"/>
              <w:bottom w:w="80" w:type="dxa"/>
              <w:right w:w="120" w:type="dxa"/>
            </w:tcMar>
            <w:vAlign w:val="center"/>
          </w:tcPr>
          <w:p w14:paraId="5DA06579">
            <w:pPr>
              <w:bidi w:val="0"/>
              <w:spacing w:after="0" w:line="240" w:lineRule="auto"/>
            </w:pPr>
            <w:r>
              <w:t>术语/缩写</w:t>
            </w:r>
          </w:p>
        </w:tc>
        <w:tc>
          <w:tcPr>
            <w:tcW w:w="2284" w:type="dxa"/>
            <w:shd w:val="clear" w:color="auto" w:fill="D9E2F3"/>
            <w:tcMar>
              <w:top w:w="80" w:type="dxa"/>
              <w:left w:w="120" w:type="dxa"/>
              <w:bottom w:w="80" w:type="dxa"/>
              <w:right w:w="120" w:type="dxa"/>
            </w:tcMar>
            <w:vAlign w:val="center"/>
          </w:tcPr>
          <w:p w14:paraId="7B6A21D9">
            <w:pPr>
              <w:bidi w:val="0"/>
              <w:spacing w:after="0" w:line="240" w:lineRule="auto"/>
            </w:pPr>
            <w:r>
              <w:t>全称</w:t>
            </w:r>
          </w:p>
        </w:tc>
        <w:tc>
          <w:tcPr>
            <w:tcW w:w="4257" w:type="dxa"/>
            <w:shd w:val="clear" w:color="auto" w:fill="D9E2F3"/>
            <w:tcMar>
              <w:top w:w="80" w:type="dxa"/>
              <w:left w:w="120" w:type="dxa"/>
              <w:bottom w:w="80" w:type="dxa"/>
              <w:right w:w="120" w:type="dxa"/>
            </w:tcMar>
            <w:vAlign w:val="center"/>
          </w:tcPr>
          <w:p w14:paraId="6E340F83">
            <w:pPr>
              <w:bidi w:val="0"/>
              <w:spacing w:after="0" w:line="240" w:lineRule="auto"/>
            </w:pPr>
            <w:r>
              <w:t>说明</w:t>
            </w:r>
          </w:p>
        </w:tc>
      </w:tr>
      <w:tr w14:paraId="791B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Mar>
              <w:top w:w="80" w:type="dxa"/>
              <w:left w:w="120" w:type="dxa"/>
              <w:bottom w:w="80" w:type="dxa"/>
              <w:right w:w="120" w:type="dxa"/>
            </w:tcMar>
            <w:vAlign w:val="center"/>
          </w:tcPr>
          <w:p w14:paraId="317A01BF">
            <w:pPr>
              <w:bidi w:val="0"/>
              <w:spacing w:after="0" w:line="240" w:lineRule="auto"/>
            </w:pPr>
            <w:r>
              <w:t>台账</w:t>
            </w:r>
          </w:p>
        </w:tc>
        <w:tc>
          <w:tcPr>
            <w:tcW w:w="2284" w:type="dxa"/>
            <w:tcMar>
              <w:top w:w="80" w:type="dxa"/>
              <w:left w:w="120" w:type="dxa"/>
              <w:bottom w:w="80" w:type="dxa"/>
              <w:right w:w="120" w:type="dxa"/>
            </w:tcMar>
            <w:vAlign w:val="center"/>
          </w:tcPr>
          <w:p w14:paraId="2C5AD8C5">
            <w:pPr>
              <w:bidi w:val="0"/>
              <w:spacing w:after="0" w:line="240" w:lineRule="auto"/>
            </w:pPr>
            <w:r>
              <w:t>业务记录列表</w:t>
            </w:r>
          </w:p>
        </w:tc>
        <w:tc>
          <w:tcPr>
            <w:tcW w:w="4257" w:type="dxa"/>
            <w:tcMar>
              <w:top w:w="80" w:type="dxa"/>
              <w:left w:w="120" w:type="dxa"/>
              <w:bottom w:w="80" w:type="dxa"/>
              <w:right w:w="120" w:type="dxa"/>
            </w:tcMar>
            <w:vAlign w:val="center"/>
          </w:tcPr>
          <w:p w14:paraId="33EA5F7F">
            <w:pPr>
              <w:bidi w:val="0"/>
              <w:spacing w:after="0" w:line="240" w:lineRule="auto"/>
            </w:pPr>
            <w:r>
              <w:t>按项目、状态和条件检索的业务记录集合。</w:t>
            </w:r>
          </w:p>
        </w:tc>
      </w:tr>
      <w:tr w14:paraId="1D9D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Mar>
              <w:top w:w="80" w:type="dxa"/>
              <w:left w:w="120" w:type="dxa"/>
              <w:bottom w:w="80" w:type="dxa"/>
              <w:right w:w="120" w:type="dxa"/>
            </w:tcMar>
            <w:vAlign w:val="center"/>
          </w:tcPr>
          <w:p w14:paraId="3AAED79D">
            <w:pPr>
              <w:bidi w:val="0"/>
              <w:spacing w:after="0" w:line="240" w:lineRule="auto"/>
            </w:pPr>
            <w:r>
              <w:t>处置</w:t>
            </w:r>
          </w:p>
        </w:tc>
        <w:tc>
          <w:tcPr>
            <w:tcW w:w="2284" w:type="dxa"/>
            <w:tcMar>
              <w:top w:w="80" w:type="dxa"/>
              <w:left w:w="120" w:type="dxa"/>
              <w:bottom w:w="80" w:type="dxa"/>
              <w:right w:w="120" w:type="dxa"/>
            </w:tcMar>
            <w:vAlign w:val="center"/>
          </w:tcPr>
          <w:p w14:paraId="2AD18BFB">
            <w:pPr>
              <w:bidi w:val="0"/>
              <w:spacing w:after="0" w:line="240" w:lineRule="auto"/>
            </w:pPr>
            <w:r>
              <w:t>预警闭环处理</w:t>
            </w:r>
          </w:p>
        </w:tc>
        <w:tc>
          <w:tcPr>
            <w:tcW w:w="4257" w:type="dxa"/>
            <w:tcMar>
              <w:top w:w="80" w:type="dxa"/>
              <w:left w:w="120" w:type="dxa"/>
              <w:bottom w:w="80" w:type="dxa"/>
              <w:right w:w="120" w:type="dxa"/>
            </w:tcMar>
            <w:vAlign w:val="center"/>
          </w:tcPr>
          <w:p w14:paraId="746AC3E2">
            <w:pPr>
              <w:bidi w:val="0"/>
              <w:spacing w:after="0" w:line="240" w:lineRule="auto"/>
            </w:pPr>
            <w:r>
              <w:t>选择结果、填写说明并提交。</w:t>
            </w:r>
          </w:p>
        </w:tc>
      </w:tr>
    </w:tbl>
    <w:p>
      <w:pPr>
        <w:pStyle w:val="3"/>
      </w:pPr>
      <w:r>
        <w:t>1.5.1 统计 / 看板指标口径</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6230"/>
      </w:tblGrid>
      <w:tr w14:paraId="6863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76" w:type="dxa"/>
            <w:shd w:val="clear" w:color="auto" w:fill="D9E2F3"/>
            <w:tcMar>
              <w:top w:w="80" w:type="dxa"/>
              <w:left w:w="120" w:type="dxa"/>
              <w:bottom w:w="80" w:type="dxa"/>
              <w:right w:w="120" w:type="dxa"/>
            </w:tcMar>
            <w:vAlign w:val="center"/>
          </w:tcPr>
          <w:p w14:paraId="7CE2ACD9">
            <w:pPr>
              <w:bidi w:val="0"/>
              <w:spacing w:after="0" w:line="240" w:lineRule="auto"/>
            </w:pPr>
            <w:r>
              <w:t>指标</w:t>
            </w:r>
          </w:p>
        </w:tc>
        <w:tc>
          <w:tcPr>
            <w:tcW w:w="6230" w:type="dxa"/>
            <w:shd w:val="clear" w:color="auto" w:fill="D9E2F3"/>
            <w:tcMar>
              <w:top w:w="80" w:type="dxa"/>
              <w:left w:w="120" w:type="dxa"/>
              <w:bottom w:w="80" w:type="dxa"/>
              <w:right w:w="120" w:type="dxa"/>
            </w:tcMar>
            <w:vAlign w:val="center"/>
          </w:tcPr>
          <w:p w14:paraId="6DB47654">
            <w:pPr>
              <w:bidi w:val="0"/>
              <w:spacing w:after="0" w:line="240" w:lineRule="auto"/>
            </w:pPr>
            <w:r>
              <w:t>中文计算口径</w:t>
            </w:r>
          </w:p>
        </w:tc>
      </w:tr>
      <w:tr w14:paraId="39DB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15496562">
            <w:pPr>
              <w:bidi w:val="0"/>
              <w:spacing w:after="0" w:line="240" w:lineRule="auto"/>
            </w:pPr>
            <w:r>
              <w:t>任务完成率</w:t>
            </w:r>
          </w:p>
        </w:tc>
        <w:tc>
          <w:tcPr>
            <w:tcW w:w="6230" w:type="dxa"/>
            <w:tcMar>
              <w:top w:w="80" w:type="dxa"/>
              <w:left w:w="120" w:type="dxa"/>
              <w:bottom w:w="80" w:type="dxa"/>
              <w:right w:w="120" w:type="dxa"/>
            </w:tcMar>
            <w:vAlign w:val="center"/>
          </w:tcPr>
          <w:p w14:paraId="286C96A7">
            <w:pPr>
              <w:bidi w:val="0"/>
              <w:spacing w:after="0" w:line="240" w:lineRule="auto"/>
            </w:pPr>
            <w:r>
              <w:t>统计期内已完成巡检任务数 ÷ 巡检任务总数 × 100%。</w:t>
            </w:r>
          </w:p>
        </w:tc>
      </w:tr>
      <w:tr w14:paraId="51F5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6EC18129">
            <w:pPr>
              <w:bidi w:val="0"/>
              <w:spacing w:after="0" w:line="240" w:lineRule="auto"/>
            </w:pPr>
            <w:r>
              <w:t>整改闭环率</w:t>
            </w:r>
          </w:p>
        </w:tc>
        <w:tc>
          <w:tcPr>
            <w:tcW w:w="6230" w:type="dxa"/>
            <w:tcMar>
              <w:top w:w="80" w:type="dxa"/>
              <w:left w:w="120" w:type="dxa"/>
              <w:bottom w:w="80" w:type="dxa"/>
              <w:right w:w="120" w:type="dxa"/>
            </w:tcMar>
            <w:vAlign w:val="center"/>
          </w:tcPr>
          <w:p w14:paraId="71B4EF0E">
            <w:pPr>
              <w:bidi w:val="0"/>
              <w:spacing w:after="0" w:line="240" w:lineRule="auto"/>
            </w:pPr>
            <w:r>
              <w:t>统计期内已关闭隐患数 ÷ 需整改隐患总数 × 100%。</w:t>
            </w:r>
          </w:p>
        </w:tc>
      </w:tr>
      <w:tr w14:paraId="545B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Mar>
              <w:top w:w="80" w:type="dxa"/>
              <w:left w:w="120" w:type="dxa"/>
              <w:bottom w:w="80" w:type="dxa"/>
              <w:right w:w="120" w:type="dxa"/>
            </w:tcMar>
            <w:vAlign w:val="center"/>
          </w:tcPr>
          <w:p w14:paraId="5904144D">
            <w:pPr>
              <w:bidi w:val="0"/>
              <w:spacing w:after="0" w:line="240" w:lineRule="auto"/>
            </w:pPr>
            <w:r>
              <w:t>逾期数量</w:t>
            </w:r>
          </w:p>
        </w:tc>
        <w:tc>
          <w:tcPr>
            <w:tcW w:w="6230" w:type="dxa"/>
            <w:tcMar>
              <w:top w:w="80" w:type="dxa"/>
              <w:left w:w="120" w:type="dxa"/>
              <w:bottom w:w="80" w:type="dxa"/>
              <w:right w:w="120" w:type="dxa"/>
            </w:tcMar>
            <w:vAlign w:val="center"/>
          </w:tcPr>
          <w:p w14:paraId="375E9907">
            <w:pPr>
              <w:bidi w:val="0"/>
              <w:spacing w:after="0" w:line="240" w:lineRule="auto"/>
            </w:pPr>
            <w:r>
              <w:t>截止日期早于统计日且状态未完成/未关闭的任务或隐患数量。</w:t>
            </w:r>
          </w:p>
        </w:tc>
      </w:tr>
    </w:tbl>
    <w:p>
      <w:pPr>
        <w:pStyle w:val="3"/>
      </w:pPr>
      <w:r>
        <w:t>1.6 本模块范围（In / Out）</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6852"/>
      </w:tblGrid>
      <w:tr w14:paraId="1DD3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4" w:type="dxa"/>
            <w:shd w:val="clear" w:color="auto" w:fill="D9E2F3"/>
            <w:tcMar>
              <w:top w:w="80" w:type="dxa"/>
              <w:left w:w="120" w:type="dxa"/>
              <w:bottom w:w="80" w:type="dxa"/>
              <w:right w:w="120" w:type="dxa"/>
            </w:tcMar>
            <w:vAlign w:val="center"/>
          </w:tcPr>
          <w:p w14:paraId="5FB242F8">
            <w:pPr>
              <w:bidi w:val="0"/>
              <w:spacing w:after="0" w:line="240" w:lineRule="auto"/>
            </w:pPr>
            <w:r>
              <w:t>类型</w:t>
            </w:r>
          </w:p>
        </w:tc>
        <w:tc>
          <w:tcPr>
            <w:tcW w:w="6852" w:type="dxa"/>
            <w:shd w:val="clear" w:color="auto" w:fill="D9E2F3"/>
            <w:tcMar>
              <w:top w:w="80" w:type="dxa"/>
              <w:left w:w="120" w:type="dxa"/>
              <w:bottom w:w="80" w:type="dxa"/>
              <w:right w:w="120" w:type="dxa"/>
            </w:tcMar>
            <w:vAlign w:val="center"/>
          </w:tcPr>
          <w:p w14:paraId="12A7512C">
            <w:pPr>
              <w:bidi w:val="0"/>
              <w:spacing w:after="0" w:line="240" w:lineRule="auto"/>
            </w:pPr>
            <w:r>
              <w:t>内容</w:t>
            </w:r>
          </w:p>
        </w:tc>
      </w:tr>
      <w:tr w14:paraId="65E1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24C7A657">
            <w:pPr>
              <w:bidi w:val="0"/>
              <w:spacing w:after="0" w:line="240" w:lineRule="auto"/>
            </w:pPr>
            <w:r>
              <w:t>In Scope</w:t>
            </w:r>
          </w:p>
        </w:tc>
        <w:tc>
          <w:tcPr>
            <w:tcW w:w="6852" w:type="dxa"/>
            <w:tcMar>
              <w:top w:w="80" w:type="dxa"/>
              <w:left w:w="120" w:type="dxa"/>
              <w:bottom w:w="80" w:type="dxa"/>
              <w:right w:w="120" w:type="dxa"/>
            </w:tcMar>
            <w:vAlign w:val="center"/>
          </w:tcPr>
          <w:p w14:paraId="589FF08A">
            <w:pPr>
              <w:bidi w:val="0"/>
              <w:spacing w:after="0" w:line="240" w:lineRule="auto"/>
            </w:pPr>
            <w:r>
              <w:t>巡检看板、检查项、人员配置、任务下发、移动端执行、隐患整改/复查/审批、个人中心提醒，以及移动端危大工程现场巡视关联与自动同步。</w:t>
            </w:r>
          </w:p>
        </w:tc>
      </w:tr>
      <w:tr w14:paraId="11A2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4FF982F8">
            <w:pPr>
              <w:bidi w:val="0"/>
              <w:spacing w:after="0" w:line="240" w:lineRule="auto"/>
            </w:pPr>
            <w:r>
              <w:t>Out of Scope</w:t>
            </w:r>
          </w:p>
        </w:tc>
        <w:tc>
          <w:tcPr>
            <w:tcW w:w="6852" w:type="dxa"/>
            <w:tcMar>
              <w:top w:w="80" w:type="dxa"/>
              <w:left w:w="120" w:type="dxa"/>
              <w:bottom w:w="80" w:type="dxa"/>
              <w:right w:w="120" w:type="dxa"/>
            </w:tcMar>
            <w:vAlign w:val="center"/>
          </w:tcPr>
          <w:p w14:paraId="242D09D7">
            <w:pPr>
              <w:bidi w:val="0"/>
              <w:spacing w:after="0" w:line="240" w:lineRule="auto"/>
            </w:pPr>
            <w:r>
              <w:t>短信通知、自动周期性任务生成、跨项目选人和离线同步。</w:t>
            </w:r>
          </w:p>
          <w:p w14:paraId="2C38B3AB">
            <w:pPr>
              <w:spacing w:before="40" w:after="80" w:line="240" w:lineRule="auto"/>
            </w:pPr>
          </w:p>
        </w:tc>
      </w:tr>
    </w:tbl>
    <w:p>
      <w:pPr>
        <w:pStyle w:val="2"/>
      </w:pPr>
      <w:r>
        <w:t>2. 模块依赖与协作</w:t>
      </w:r>
    </w:p>
    <w:p>
      <w:pPr>
        <w:pStyle w:val="3"/>
      </w:pPr>
      <w:r>
        <w:t>2.1 上游依赖（本模块依赖谁）</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2076"/>
        <w:gridCol w:w="2803"/>
        <w:gridCol w:w="1870"/>
      </w:tblGrid>
      <w:tr w14:paraId="2DEA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57" w:type="dxa"/>
            <w:shd w:val="clear" w:color="auto" w:fill="D9E2F3"/>
            <w:tcMar>
              <w:top w:w="80" w:type="dxa"/>
              <w:left w:w="120" w:type="dxa"/>
              <w:bottom w:w="80" w:type="dxa"/>
              <w:right w:w="120" w:type="dxa"/>
            </w:tcMar>
            <w:vAlign w:val="center"/>
          </w:tcPr>
          <w:p w14:paraId="772FCA5D">
            <w:pPr>
              <w:bidi w:val="0"/>
              <w:spacing w:after="0" w:line="240" w:lineRule="auto"/>
            </w:pPr>
            <w:r>
              <w:t>依赖模块/能力</w:t>
            </w:r>
          </w:p>
        </w:tc>
        <w:tc>
          <w:tcPr>
            <w:tcW w:w="2076" w:type="dxa"/>
            <w:shd w:val="clear" w:color="auto" w:fill="D9E2F3"/>
            <w:tcMar>
              <w:top w:w="80" w:type="dxa"/>
              <w:left w:w="120" w:type="dxa"/>
              <w:bottom w:w="80" w:type="dxa"/>
              <w:right w:w="120" w:type="dxa"/>
            </w:tcMar>
            <w:vAlign w:val="center"/>
          </w:tcPr>
          <w:p w14:paraId="2DBDB3E6">
            <w:pPr>
              <w:bidi w:val="0"/>
              <w:spacing w:after="0" w:line="240" w:lineRule="auto"/>
            </w:pPr>
            <w:r>
              <w:t>依赖内容</w:t>
            </w:r>
          </w:p>
        </w:tc>
        <w:tc>
          <w:tcPr>
            <w:tcW w:w="2803" w:type="dxa"/>
            <w:shd w:val="clear" w:color="auto" w:fill="D9E2F3"/>
            <w:tcMar>
              <w:top w:w="80" w:type="dxa"/>
              <w:left w:w="120" w:type="dxa"/>
              <w:bottom w:w="80" w:type="dxa"/>
              <w:right w:w="120" w:type="dxa"/>
            </w:tcMar>
            <w:vAlign w:val="center"/>
          </w:tcPr>
          <w:p w14:paraId="52125FE9">
            <w:pPr>
              <w:bidi w:val="0"/>
              <w:spacing w:after="0" w:line="240" w:lineRule="auto"/>
            </w:pPr>
            <w:r>
              <w:t>本模块用法</w:t>
            </w:r>
          </w:p>
        </w:tc>
        <w:tc>
          <w:tcPr>
            <w:tcW w:w="1870" w:type="dxa"/>
            <w:shd w:val="clear" w:color="auto" w:fill="D9E2F3"/>
            <w:tcMar>
              <w:top w:w="80" w:type="dxa"/>
              <w:left w:w="120" w:type="dxa"/>
              <w:bottom w:w="80" w:type="dxa"/>
              <w:right w:w="120" w:type="dxa"/>
            </w:tcMar>
            <w:vAlign w:val="center"/>
          </w:tcPr>
          <w:p w14:paraId="6F969829">
            <w:pPr>
              <w:bidi w:val="0"/>
              <w:spacing w:after="0" w:line="240" w:lineRule="auto"/>
            </w:pPr>
            <w:r>
              <w:t>若不可用时处理</w:t>
            </w:r>
          </w:p>
        </w:tc>
      </w:tr>
      <w:tr w14:paraId="75FB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39B3F04D">
            <w:pPr>
              <w:bidi w:val="0"/>
              <w:spacing w:after="0" w:line="240" w:lineRule="auto"/>
            </w:pPr>
            <w:r>
              <w:t>项目与组织权限</w:t>
            </w:r>
          </w:p>
        </w:tc>
        <w:tc>
          <w:tcPr>
            <w:tcW w:w="2076" w:type="dxa"/>
            <w:tcMar>
              <w:top w:w="80" w:type="dxa"/>
              <w:left w:w="120" w:type="dxa"/>
              <w:bottom w:w="80" w:type="dxa"/>
              <w:right w:w="120" w:type="dxa"/>
            </w:tcMar>
            <w:vAlign w:val="center"/>
          </w:tcPr>
          <w:p w14:paraId="72488C22">
            <w:pPr>
              <w:bidi w:val="0"/>
              <w:spacing w:after="0" w:line="240" w:lineRule="auto"/>
            </w:pPr>
            <w:r>
              <w:t>项目树、在职人员、角色权限</w:t>
            </w:r>
          </w:p>
        </w:tc>
        <w:tc>
          <w:tcPr>
            <w:tcW w:w="2803" w:type="dxa"/>
            <w:tcMar>
              <w:top w:w="80" w:type="dxa"/>
              <w:left w:w="120" w:type="dxa"/>
              <w:bottom w:w="80" w:type="dxa"/>
              <w:right w:w="120" w:type="dxa"/>
            </w:tcMar>
            <w:vAlign w:val="center"/>
          </w:tcPr>
          <w:p w14:paraId="1040D3E7">
            <w:pPr>
              <w:bidi w:val="0"/>
              <w:spacing w:after="0" w:line="240" w:lineRule="auto"/>
            </w:pPr>
            <w:r>
              <w:t>限定任务项目与选人范围</w:t>
            </w:r>
          </w:p>
        </w:tc>
        <w:tc>
          <w:tcPr>
            <w:tcW w:w="1870" w:type="dxa"/>
            <w:tcMar>
              <w:top w:w="80" w:type="dxa"/>
              <w:left w:w="120" w:type="dxa"/>
              <w:bottom w:w="80" w:type="dxa"/>
              <w:right w:w="120" w:type="dxa"/>
            </w:tcMar>
            <w:vAlign w:val="center"/>
          </w:tcPr>
          <w:p w14:paraId="72D3C075">
            <w:pPr>
              <w:bidi w:val="0"/>
              <w:spacing w:after="0" w:line="240" w:lineRule="auto"/>
            </w:pPr>
            <w:r>
              <w:t>缺失时禁止新建或保存。</w:t>
            </w:r>
          </w:p>
        </w:tc>
      </w:tr>
      <w:tr w14:paraId="0B68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7CA41ADC">
            <w:pPr>
              <w:bidi w:val="0"/>
              <w:spacing w:after="0" w:line="240" w:lineRule="auto"/>
            </w:pPr>
            <w:r>
              <w:t>站内信与个人中心</w:t>
            </w:r>
          </w:p>
        </w:tc>
        <w:tc>
          <w:tcPr>
            <w:tcW w:w="2076" w:type="dxa"/>
            <w:tcMar>
              <w:top w:w="80" w:type="dxa"/>
              <w:left w:w="120" w:type="dxa"/>
              <w:bottom w:w="80" w:type="dxa"/>
              <w:right w:w="120" w:type="dxa"/>
            </w:tcMar>
            <w:vAlign w:val="center"/>
          </w:tcPr>
          <w:p w14:paraId="46010E74">
            <w:pPr>
              <w:bidi w:val="0"/>
              <w:spacing w:after="0" w:line="240" w:lineRule="auto"/>
            </w:pPr>
            <w:r>
              <w:t>任务、整改、复查、审批提醒</w:t>
            </w:r>
          </w:p>
        </w:tc>
        <w:tc>
          <w:tcPr>
            <w:tcW w:w="2803" w:type="dxa"/>
            <w:tcMar>
              <w:top w:w="80" w:type="dxa"/>
              <w:left w:w="120" w:type="dxa"/>
              <w:bottom w:w="80" w:type="dxa"/>
              <w:right w:w="120" w:type="dxa"/>
            </w:tcMar>
            <w:vAlign w:val="center"/>
          </w:tcPr>
          <w:p w14:paraId="3177DA25">
            <w:pPr>
              <w:bidi w:val="0"/>
              <w:spacing w:after="0" w:line="240" w:lineRule="auto"/>
            </w:pPr>
            <w:r>
              <w:t>固定站内信通知与待办展示</w:t>
            </w:r>
          </w:p>
        </w:tc>
        <w:tc>
          <w:tcPr>
            <w:tcW w:w="1870" w:type="dxa"/>
            <w:tcMar>
              <w:top w:w="80" w:type="dxa"/>
              <w:left w:w="120" w:type="dxa"/>
              <w:bottom w:w="80" w:type="dxa"/>
              <w:right w:w="120" w:type="dxa"/>
            </w:tcMar>
            <w:vAlign w:val="center"/>
          </w:tcPr>
          <w:p w14:paraId="08362AF2">
            <w:pPr>
              <w:bidi w:val="0"/>
              <w:spacing w:after="0" w:line="240" w:lineRule="auto"/>
            </w:pPr>
            <w:r>
              <w:t>业务台账可继续查询。</w:t>
            </w:r>
          </w:p>
        </w:tc>
      </w:tr>
      <w:tr w14:paraId="44E9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64FD7517">
            <w:pPr>
              <w:bidi w:val="0"/>
              <w:spacing w:after="0" w:line="240" w:lineRule="auto"/>
            </w:pPr>
            <w:r>
              <w:t>文件上传</w:t>
            </w:r>
          </w:p>
        </w:tc>
        <w:tc>
          <w:tcPr>
            <w:tcW w:w="2076" w:type="dxa"/>
            <w:tcMar>
              <w:top w:w="80" w:type="dxa"/>
              <w:left w:w="120" w:type="dxa"/>
              <w:bottom w:w="80" w:type="dxa"/>
              <w:right w:w="120" w:type="dxa"/>
            </w:tcMar>
            <w:vAlign w:val="center"/>
          </w:tcPr>
          <w:p w14:paraId="0E51410E">
            <w:pPr>
              <w:bidi w:val="0"/>
              <w:spacing w:after="0" w:line="240" w:lineRule="auto"/>
            </w:pPr>
            <w:r>
              <w:t>隐患照片、整改佐证</w:t>
            </w:r>
          </w:p>
        </w:tc>
        <w:tc>
          <w:tcPr>
            <w:tcW w:w="2803" w:type="dxa"/>
            <w:tcMar>
              <w:top w:w="80" w:type="dxa"/>
              <w:left w:w="120" w:type="dxa"/>
              <w:bottom w:w="80" w:type="dxa"/>
              <w:right w:w="120" w:type="dxa"/>
            </w:tcMar>
            <w:vAlign w:val="center"/>
          </w:tcPr>
          <w:p w14:paraId="5DC62D35">
            <w:pPr>
              <w:bidi w:val="0"/>
              <w:spacing w:after="0" w:line="240" w:lineRule="auto"/>
            </w:pPr>
            <w:r>
              <w:t>现场执行及整改留痕</w:t>
            </w:r>
          </w:p>
        </w:tc>
        <w:tc>
          <w:tcPr>
            <w:tcW w:w="1870" w:type="dxa"/>
            <w:tcMar>
              <w:top w:w="80" w:type="dxa"/>
              <w:left w:w="120" w:type="dxa"/>
              <w:bottom w:w="80" w:type="dxa"/>
              <w:right w:w="120" w:type="dxa"/>
            </w:tcMar>
            <w:vAlign w:val="center"/>
          </w:tcPr>
          <w:p w14:paraId="271D8B26">
            <w:pPr>
              <w:bidi w:val="0"/>
              <w:spacing w:after="0" w:line="240" w:lineRule="auto"/>
            </w:pPr>
            <w:r>
              <w:t>上传失败不允许提交必填照片。</w:t>
            </w:r>
          </w:p>
        </w:tc>
      </w:tr>
      <w:tr w14:paraId="0FBA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Mar>
              <w:top w:w="80" w:type="dxa"/>
              <w:left w:w="120" w:type="dxa"/>
              <w:bottom w:w="80" w:type="dxa"/>
              <w:right w:w="120" w:type="dxa"/>
            </w:tcMar>
            <w:vAlign w:val="center"/>
          </w:tcPr>
          <w:p w14:paraId="5452EEFE">
            <w:pPr>
              <w:bidi w:val="0"/>
              <w:spacing w:after="0" w:line="240" w:lineRule="auto"/>
            </w:pPr>
            <w:r>
              <w:t>危大工程管理</w:t>
            </w:r>
          </w:p>
        </w:tc>
        <w:tc>
          <w:tcPr>
            <w:tcW w:w="2076" w:type="dxa"/>
            <w:tcMar>
              <w:top w:w="80" w:type="dxa"/>
              <w:left w:w="120" w:type="dxa"/>
              <w:bottom w:w="80" w:type="dxa"/>
              <w:right w:w="120" w:type="dxa"/>
            </w:tcMar>
            <w:vAlign w:val="center"/>
          </w:tcPr>
          <w:p w14:paraId="02B4C3A9">
            <w:pPr>
              <w:bidi w:val="0"/>
              <w:spacing w:after="0" w:line="240" w:lineRule="auto"/>
            </w:pPr>
            <w:r>
              <w:t>危大工程清单、施工部位及过程管控现场巡视台账</w:t>
            </w:r>
          </w:p>
        </w:tc>
        <w:tc>
          <w:tcPr>
            <w:tcW w:w="2803" w:type="dxa"/>
            <w:tcMar>
              <w:top w:w="80" w:type="dxa"/>
              <w:left w:w="120" w:type="dxa"/>
              <w:bottom w:w="80" w:type="dxa"/>
              <w:right w:w="120" w:type="dxa"/>
            </w:tcMar>
            <w:vAlign w:val="center"/>
          </w:tcPr>
          <w:p w14:paraId="253E510E">
            <w:pPr>
              <w:bidi w:val="0"/>
              <w:spacing w:after="0" w:line="240" w:lineRule="auto"/>
            </w:pPr>
            <w:r>
              <w:t>WEB任务下发不关联危大工程；移动端执行时按任务所属项目选择危大工程。历史多项目任务须先选择本次实际巡视项目，再加载该项目清单；任务完成后将巡视结果同步至当前在施施工部位的现场巡视台账。</w:t>
            </w:r>
          </w:p>
        </w:tc>
        <w:tc>
          <w:tcPr>
            <w:tcW w:w="1870" w:type="dxa"/>
            <w:tcMar>
              <w:top w:w="80" w:type="dxa"/>
              <w:left w:w="120" w:type="dxa"/>
              <w:bottom w:w="80" w:type="dxa"/>
              <w:right w:w="120" w:type="dxa"/>
            </w:tcMar>
            <w:vAlign w:val="center"/>
          </w:tcPr>
          <w:p w14:paraId="7284E406">
            <w:pPr>
              <w:bidi w:val="0"/>
              <w:spacing w:after="0" w:line="240" w:lineRule="auto"/>
            </w:pPr>
            <w:r>
              <w:t>危大工程清单或施工部位不可用时，不展示可选危大工程或不允许提交“是”的关联；WEB任务下发不受此限制；已保存任务仍可查询。</w:t>
            </w:r>
          </w:p>
        </w:tc>
      </w:tr>
    </w:tbl>
    <w:p>
      <w:pPr>
        <w:pStyle w:val="3"/>
      </w:pPr>
      <w:r>
        <w:t>2.2 下游影响（谁依赖本模块）</w:t>
      </w:r>
    </w:p>
    <w:p>
      <w:pPr/>
      <w:r>
        <w:t>巡检看板消费巡检任务和隐患数据；个人中心/站内信消费待办与提醒事件；危大工程管理消费移动端已完成的现场巡视关联并生成过程管控台账。</w:t>
      </w:r>
    </w:p>
    <w:p>
      <w:pPr>
        <w:pStyle w:val="3"/>
      </w:pPr>
      <w:r>
        <w:t>2.3 复用的公共能力（只引用不展开）</w:t>
      </w:r>
    </w:p>
    <w:p>
      <w:pPr/>
      <w:r>
        <w:t>复用项目与组织权限、文件上传、个人中心待办和站内信能力。个人中心不承担巡检整改或复查记录的编辑、重提功能。</w:t>
      </w:r>
    </w:p>
    <w:p>
      <w:pPr>
        <w:pStyle w:val="2"/>
      </w:pPr>
      <w:r>
        <w:t>3. 用户与角色（本模块相关）</w:t>
      </w:r>
    </w:p>
    <w:p>
      <w:pPr>
        <w:pStyle w:val="3"/>
      </w:pPr>
      <w:r>
        <w:t>3.1 主要角色</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8"/>
        <w:gridCol w:w="4341"/>
      </w:tblGrid>
      <w:tr w14:paraId="6997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shd w:val="clear" w:color="auto" w:fill="D9E2F3"/>
            <w:vAlign w:val="center"/>
          </w:tcPr>
          <w:p w14:paraId="28DD5E2F">
            <w:pPr>
              <w:bidi w:val="0"/>
              <w:spacing w:after="0" w:line="240" w:lineRule="auto"/>
              <w:rPr>
                <w:color w:val="auto"/>
              </w:rPr>
            </w:pPr>
            <w:r>
              <w:rPr>
                <w:color w:val="auto"/>
              </w:rPr>
              <w:t>角色名称</w:t>
            </w:r>
          </w:p>
        </w:tc>
        <w:tc>
          <w:tcPr>
            <w:tcW w:w="2547" w:type="pct"/>
            <w:shd w:val="clear" w:color="auto" w:fill="D9E2F3"/>
            <w:vAlign w:val="center"/>
          </w:tcPr>
          <w:p w14:paraId="5DEACE39">
            <w:pPr>
              <w:bidi w:val="0"/>
              <w:spacing w:after="0" w:line="240" w:lineRule="auto"/>
              <w:rPr>
                <w:rFonts w:hint="eastAsia"/>
                <w:color w:val="auto"/>
                <w:lang w:val="en-US" w:eastAsia="zh-CN"/>
              </w:rPr>
            </w:pPr>
            <w:r>
              <w:rPr>
                <w:color w:val="auto"/>
              </w:rPr>
              <w:t>在本模块中的使用场景</w:t>
            </w:r>
          </w:p>
        </w:tc>
      </w:tr>
      <w:tr w14:paraId="2810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9382B78">
            <w:pPr>
              <w:bidi w:val="0"/>
              <w:spacing w:after="0" w:line="240" w:lineRule="auto"/>
              <w:rPr>
                <w:color w:val="auto"/>
              </w:rPr>
            </w:pPr>
            <w:r>
              <w:rPr>
                <w:color w:val="auto"/>
              </w:rPr>
              <w:t>工程指挥部</w:t>
            </w:r>
          </w:p>
        </w:tc>
        <w:tc>
          <w:tcPr>
            <w:tcW w:w="2547" w:type="pct"/>
            <w:vAlign w:val="center"/>
          </w:tcPr>
          <w:p w14:paraId="19E18D52">
            <w:pPr>
              <w:spacing w:after="0" w:line="240" w:lineRule="auto"/>
            </w:pPr>
            <w:r>
              <w:t>负责巡检管理的统一管控，维护安全/质量检查项并直接下发巡检任务，查看巡检看板及各项目任务、隐患统计；工程指挥部级任务和隐患采用项目统计不直接平铺项目数据。</w:t>
            </w:r>
          </w:p>
        </w:tc>
      </w:tr>
      <w:tr w14:paraId="4B9B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53C1232A">
            <w:pPr>
              <w:bidi w:val="0"/>
              <w:spacing w:after="0" w:line="240" w:lineRule="auto"/>
              <w:rPr>
                <w:color w:val="auto"/>
              </w:rPr>
            </w:pPr>
            <w:r>
              <w:rPr>
                <w:color w:val="auto"/>
              </w:rPr>
              <w:t>指挥长</w:t>
            </w:r>
          </w:p>
        </w:tc>
        <w:tc>
          <w:tcPr>
            <w:tcW w:w="2547" w:type="pct"/>
            <w:vAlign w:val="center"/>
          </w:tcPr>
          <w:p w14:paraId="129171B9">
            <w:pPr>
              <w:bidi w:val="0"/>
              <w:spacing w:after="0" w:line="240" w:lineRule="auto"/>
              <w:rPr>
                <w:color w:val="auto"/>
              </w:rPr>
            </w:pPr>
            <w:r>
              <w:rPr>
                <w:color w:val="auto"/>
              </w:rPr>
              <w:t>查看安全、质量巡检整体执行、整改复查、项目经理审批、完成率、整改率和逾期趋势，为工程管理提供决策依据。</w:t>
            </w:r>
          </w:p>
        </w:tc>
      </w:tr>
      <w:tr w14:paraId="5E1A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7A39EEB1">
            <w:pPr>
              <w:bidi w:val="0"/>
              <w:spacing w:after="0" w:line="240" w:lineRule="auto"/>
              <w:rPr>
                <w:color w:val="auto"/>
              </w:rPr>
            </w:pPr>
            <w:r>
              <w:rPr>
                <w:color w:val="auto"/>
              </w:rPr>
              <w:t>项目经理</w:t>
            </w:r>
          </w:p>
        </w:tc>
        <w:tc>
          <w:tcPr>
            <w:tcW w:w="2547" w:type="pct"/>
            <w:vAlign w:val="center"/>
          </w:tcPr>
          <w:p w14:paraId="2F5D7734">
            <w:pPr>
              <w:bidi w:val="0"/>
              <w:spacing w:after="0" w:line="240" w:lineRule="auto"/>
              <w:rPr>
                <w:color w:val="auto"/>
              </w:rPr>
            </w:pPr>
            <w:r>
              <w:rPr>
                <w:color w:val="auto"/>
              </w:rPr>
              <w:t>配置本项目巡检人、默认整改人和默认复查人；查看本项目任务与隐患；对复查通过且状态为已复查的整改单进行审批，审批通过后关闭，审批不通过退回复查。</w:t>
            </w:r>
          </w:p>
        </w:tc>
      </w:tr>
      <w:tr w14:paraId="3D1A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7F96FA11">
            <w:pPr>
              <w:bidi w:val="0"/>
              <w:spacing w:after="0" w:line="240" w:lineRule="auto"/>
              <w:rPr>
                <w:color w:val="auto"/>
              </w:rPr>
            </w:pPr>
            <w:r>
              <w:rPr>
                <w:color w:val="auto"/>
              </w:rPr>
              <w:t>巡检人员</w:t>
            </w:r>
          </w:p>
        </w:tc>
        <w:tc>
          <w:tcPr>
            <w:tcW w:w="2547" w:type="pct"/>
            <w:vAlign w:val="center"/>
          </w:tcPr>
          <w:p w14:paraId="6B5DBADB">
            <w:pPr>
              <w:bidi w:val="0"/>
              <w:spacing w:after="0" w:line="240" w:lineRule="auto"/>
              <w:rPr>
                <w:color w:val="auto"/>
              </w:rPr>
            </w:pPr>
            <w:r>
              <w:rPr>
                <w:color w:val="auto"/>
              </w:rPr>
              <w:t>接收巡检任务并按检查分类树逐项检查；任务执行人下发后固定，执行时仅选择同行人。发现隐患时逐条登记，并填写整改人、复查人和整改截止日期，系统自动生成整改单。</w:t>
            </w:r>
          </w:p>
        </w:tc>
      </w:tr>
      <w:tr w14:paraId="7E47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18D30E01">
            <w:pPr>
              <w:bidi w:val="0"/>
              <w:spacing w:after="0" w:line="240" w:lineRule="auto"/>
              <w:rPr>
                <w:color w:val="auto"/>
              </w:rPr>
            </w:pPr>
            <w:r>
              <w:rPr>
                <w:color w:val="auto"/>
              </w:rPr>
              <w:t>整改责任人</w:t>
            </w:r>
          </w:p>
        </w:tc>
        <w:tc>
          <w:tcPr>
            <w:tcW w:w="2547" w:type="pct"/>
            <w:vAlign w:val="center"/>
          </w:tcPr>
          <w:p w14:paraId="0BBC2114">
            <w:pPr>
              <w:bidi w:val="0"/>
              <w:spacing w:after="0" w:line="240" w:lineRule="auto"/>
              <w:rPr>
                <w:color w:val="auto"/>
              </w:rPr>
            </w:pPr>
            <w:r>
              <w:rPr>
                <w:color w:val="auto"/>
              </w:rPr>
              <w:t>接收隐患整改待办，填写整改日期、整改照片和整改说明；整改提交后进入待复查。</w:t>
            </w:r>
          </w:p>
        </w:tc>
      </w:tr>
      <w:tr w14:paraId="3A0D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2" w:type="pct"/>
            <w:vAlign w:val="center"/>
          </w:tcPr>
          <w:p w14:paraId="1065C001">
            <w:pPr>
              <w:bidi w:val="0"/>
              <w:spacing w:after="0" w:line="240" w:lineRule="auto"/>
              <w:rPr>
                <w:color w:val="auto"/>
              </w:rPr>
            </w:pPr>
            <w:r>
              <w:rPr>
                <w:color w:val="auto"/>
              </w:rPr>
              <w:t>复查人员</w:t>
            </w:r>
          </w:p>
        </w:tc>
        <w:tc>
          <w:tcPr>
            <w:tcW w:w="2547" w:type="pct"/>
            <w:vAlign w:val="center"/>
          </w:tcPr>
          <w:p w14:paraId="66237D61">
            <w:pPr>
              <w:bidi w:val="0"/>
              <w:spacing w:after="0" w:line="240" w:lineRule="auto"/>
              <w:rPr>
                <w:color w:val="auto"/>
              </w:rPr>
            </w:pPr>
            <w:r>
              <w:rPr>
                <w:color w:val="auto"/>
              </w:rPr>
              <w:t>复查整改结果；不通过时退回整改，复查通过时将状态变为已复查并提交项目经理审批，不能直接关闭整改单。</w:t>
            </w:r>
          </w:p>
        </w:tc>
      </w:tr>
      <w:tr w14:paraId="0924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5B4D68B">
            <w:pPr>
              <w:bidi w:val="0"/>
              <w:spacing w:after="0" w:line="240" w:lineRule="auto"/>
              <w:rPr>
                <w:color w:val="auto"/>
              </w:rPr>
            </w:pPr>
            <w:r>
              <w:rPr>
                <w:color w:val="auto"/>
              </w:rPr>
              <w:t>施工方</w:t>
            </w:r>
          </w:p>
        </w:tc>
        <w:tc>
          <w:tcPr>
            <w:tcW w:w="2547" w:type="pct"/>
            <w:vAlign w:val="center"/>
          </w:tcPr>
          <w:p w14:paraId="61E47762">
            <w:pPr>
              <w:bidi w:val="0"/>
              <w:spacing w:after="0" w:line="240" w:lineRule="auto"/>
              <w:rPr>
                <w:color w:val="auto"/>
              </w:rPr>
            </w:pPr>
            <w:r>
              <w:rPr>
                <w:color w:val="auto"/>
              </w:rPr>
              <w:t>配合安全、质量巡检及隐患整改，在规定期限内提交整改资料。</w:t>
            </w:r>
          </w:p>
        </w:tc>
      </w:tr>
    </w:tbl>
    <w:p>
      <w:pPr>
        <w:pStyle w:val="3"/>
      </w:pPr>
      <w:r>
        <w:t>3.2 次要角色</w:t>
      </w:r>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341"/>
      </w:tblGrid>
      <w:tr w14:paraId="6BAF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shd w:val="clear" w:color="auto" w:fill="D9E2F3"/>
            <w:vAlign w:val="center"/>
          </w:tcPr>
          <w:p w14:paraId="16534786">
            <w:pPr>
              <w:bidi w:val="0"/>
              <w:spacing w:after="0" w:line="240" w:lineRule="auto"/>
            </w:pPr>
            <w:r>
              <w:t>角色名称</w:t>
            </w:r>
          </w:p>
        </w:tc>
        <w:tc>
          <w:tcPr>
            <w:tcW w:w="2547" w:type="pct"/>
            <w:shd w:val="clear" w:color="auto" w:fill="D9E2F3"/>
            <w:vAlign w:val="center"/>
          </w:tcPr>
          <w:p w14:paraId="2D1847E5">
            <w:pPr>
              <w:bidi w:val="0"/>
              <w:spacing w:after="0" w:line="240" w:lineRule="auto"/>
              <w:rPr>
                <w:rFonts w:hint="eastAsia"/>
                <w:lang w:val="en-US" w:eastAsia="zh-CN"/>
              </w:rPr>
            </w:pPr>
            <w:r>
              <w:t>在本模块中的使用场景</w:t>
            </w:r>
          </w:p>
        </w:tc>
      </w:tr>
      <w:tr w14:paraId="0168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391F6367">
            <w:pPr>
              <w:bidi w:val="0"/>
              <w:spacing w:after="0" w:line="240" w:lineRule="auto"/>
              <w:rPr>
                <w:color w:val="auto"/>
              </w:rPr>
            </w:pPr>
            <w:r>
              <w:rPr>
                <w:color w:val="auto"/>
              </w:rPr>
              <w:t>甲方</w:t>
            </w:r>
          </w:p>
        </w:tc>
        <w:tc>
          <w:tcPr>
            <w:tcW w:w="2547" w:type="pct"/>
            <w:vAlign w:val="center"/>
          </w:tcPr>
          <w:p w14:paraId="1E25BAE8">
            <w:pPr>
              <w:bidi w:val="0"/>
              <w:spacing w:after="0" w:line="240" w:lineRule="auto"/>
              <w:rPr>
                <w:color w:val="auto"/>
              </w:rPr>
            </w:pPr>
            <w:r>
              <w:rPr>
                <w:color w:val="auto"/>
              </w:rPr>
              <w:t>查看项目安全、质量巡检执行及隐患整改审批情况，监督项目管理工作。</w:t>
            </w:r>
          </w:p>
        </w:tc>
      </w:tr>
      <w:tr w14:paraId="4957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52" w:type="pct"/>
            <w:vAlign w:val="center"/>
          </w:tcPr>
          <w:p w14:paraId="470C14B4">
            <w:pPr>
              <w:bidi w:val="0"/>
              <w:spacing w:after="0" w:line="240" w:lineRule="auto"/>
              <w:rPr>
                <w:color w:val="auto"/>
              </w:rPr>
            </w:pPr>
            <w:r>
              <w:rPr>
                <w:color w:val="auto"/>
              </w:rPr>
              <w:t>业主代表/总监</w:t>
            </w:r>
          </w:p>
        </w:tc>
        <w:tc>
          <w:tcPr>
            <w:tcW w:w="2547" w:type="pct"/>
            <w:vAlign w:val="center"/>
          </w:tcPr>
          <w:p w14:paraId="593CFEB1">
            <w:pPr>
              <w:bidi w:val="0"/>
              <w:spacing w:after="0" w:line="240" w:lineRule="auto"/>
              <w:rPr>
                <w:color w:val="auto"/>
              </w:rPr>
            </w:pPr>
            <w:r>
              <w:rPr>
                <w:color w:val="auto"/>
              </w:rPr>
              <w:t>查看巡检统计和隐患整改复查情况，参与重点问题监督管理。</w:t>
            </w:r>
          </w:p>
        </w:tc>
      </w:tr>
    </w:tbl>
    <w:p>
      <w:pPr>
        <w:pStyle w:val="2"/>
      </w:pPr>
      <w:r>
        <w:t>4. 功能清单（仅本模块）</w:t>
      </w:r>
    </w:p>
    <w:p>
      <w:pPr/>
      <w:r>
        <w:t>功能 ID 是需求、测试和验收的统一索引，各功能的逐项规格见第 6 章。</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661"/>
        <w:gridCol w:w="1477"/>
        <w:gridCol w:w="831"/>
        <w:gridCol w:w="3230"/>
      </w:tblGrid>
      <w:tr w14:paraId="4F413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07" w:type="dxa"/>
            <w:shd w:val="clear" w:color="auto" w:fill="D9E2F3"/>
            <w:tcMar>
              <w:top w:w="80" w:type="dxa"/>
              <w:left w:w="120" w:type="dxa"/>
              <w:bottom w:w="80" w:type="dxa"/>
              <w:right w:w="120" w:type="dxa"/>
            </w:tcMar>
            <w:vAlign w:val="center"/>
          </w:tcPr>
          <w:p>
            <w:r>
              <w:t>功能ID</w:t>
            </w:r>
          </w:p>
        </w:tc>
        <w:tc>
          <w:tcPr>
            <w:tcW w:w="1661" w:type="dxa"/>
            <w:shd w:val="clear" w:color="auto" w:fill="D9E2F3"/>
            <w:tcMar>
              <w:top w:w="80" w:type="dxa"/>
              <w:left w:w="120" w:type="dxa"/>
              <w:bottom w:w="80" w:type="dxa"/>
              <w:right w:w="120" w:type="dxa"/>
            </w:tcMar>
            <w:vAlign w:val="center"/>
          </w:tcPr>
          <w:p>
            <w:r>
              <w:t>功能名称</w:t>
            </w:r>
          </w:p>
        </w:tc>
        <w:tc>
          <w:tcPr>
            <w:tcW w:w="1477" w:type="dxa"/>
            <w:shd w:val="clear" w:color="auto" w:fill="D9E2F3"/>
            <w:tcMar>
              <w:top w:w="80" w:type="dxa"/>
              <w:left w:w="120" w:type="dxa"/>
              <w:bottom w:w="80" w:type="dxa"/>
              <w:right w:w="120" w:type="dxa"/>
            </w:tcMar>
            <w:vAlign w:val="center"/>
          </w:tcPr>
          <w:p>
            <w:r>
              <w:t>系统层级</w:t>
            </w:r>
          </w:p>
        </w:tc>
        <w:tc>
          <w:tcPr>
            <w:tcW w:w="831" w:type="dxa"/>
            <w:shd w:val="clear" w:color="auto" w:fill="D9E2F3"/>
            <w:tcMar>
              <w:top w:w="80" w:type="dxa"/>
              <w:left w:w="120" w:type="dxa"/>
              <w:bottom w:w="80" w:type="dxa"/>
              <w:right w:w="120" w:type="dxa"/>
            </w:tcMar>
            <w:vAlign w:val="center"/>
          </w:tcPr>
          <w:p>
            <w:r>
              <w:t>优先级</w:t>
            </w:r>
          </w:p>
        </w:tc>
        <w:tc>
          <w:tcPr>
            <w:tcW w:w="3230" w:type="dxa"/>
            <w:shd w:val="clear" w:color="auto" w:fill="D9E2F3"/>
            <w:tcMar>
              <w:top w:w="80" w:type="dxa"/>
              <w:left w:w="120" w:type="dxa"/>
              <w:bottom w:w="80" w:type="dxa"/>
              <w:right w:w="120" w:type="dxa"/>
            </w:tcMar>
            <w:vAlign w:val="center"/>
          </w:tcPr>
          <w:p>
            <w:r>
              <w:t>功能描述</w:t>
            </w:r>
          </w:p>
        </w:tc>
      </w:tr>
      <w:tr w14:paraId="422B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F-INSP-01</w:t>
            </w:r>
          </w:p>
        </w:tc>
        <w:tc>
          <w:tcPr>
            <w:tcW w:w="1661" w:type="dxa"/>
            <w:tcMar>
              <w:top w:w="80" w:type="dxa"/>
              <w:left w:w="120" w:type="dxa"/>
              <w:bottom w:w="80" w:type="dxa"/>
              <w:right w:w="120" w:type="dxa"/>
            </w:tcMar>
            <w:vAlign w:val="center"/>
          </w:tcPr>
          <w:p>
            <w:r>
              <w:t>巡检看板</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任务、隐患及逾期统计；仅逾期清单可进入详情。</w:t>
            </w:r>
          </w:p>
        </w:tc>
      </w:tr>
      <w:tr w14:paraId="4F75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F-INSP-02</w:t>
            </w:r>
          </w:p>
        </w:tc>
        <w:tc>
          <w:tcPr>
            <w:tcW w:w="1661" w:type="dxa"/>
            <w:tcMar>
              <w:top w:w="80" w:type="dxa"/>
              <w:left w:w="120" w:type="dxa"/>
              <w:bottom w:w="80" w:type="dxa"/>
              <w:right w:w="120" w:type="dxa"/>
            </w:tcMar>
            <w:vAlign w:val="center"/>
          </w:tcPr>
          <w:p>
            <w:r>
              <w:t>巡检检查项</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安全、质量检查分类及检查项维护。</w:t>
            </w:r>
          </w:p>
        </w:tc>
      </w:tr>
      <w:tr w14:paraId="3DF5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F-INSP-03</w:t>
            </w:r>
          </w:p>
        </w:tc>
        <w:tc>
          <w:tcPr>
            <w:tcW w:w="1661" w:type="dxa"/>
            <w:tcMar>
              <w:top w:w="80" w:type="dxa"/>
              <w:left w:w="120" w:type="dxa"/>
              <w:bottom w:w="80" w:type="dxa"/>
              <w:right w:w="120" w:type="dxa"/>
            </w:tcMar>
            <w:vAlign w:val="center"/>
          </w:tcPr>
          <w:p>
            <w:r>
              <w:t>任务下发</w:t>
            </w:r>
          </w:p>
        </w:tc>
        <w:tc>
          <w:tcPr>
            <w:tcW w:w="1477" w:type="dxa"/>
            <w:tcMar>
              <w:top w:w="80" w:type="dxa"/>
              <w:left w:w="120" w:type="dxa"/>
              <w:bottom w:w="80" w:type="dxa"/>
              <w:right w:w="120" w:type="dxa"/>
            </w:tcMar>
            <w:vAlign w:val="center"/>
          </w:tcPr>
          <w:p>
            <w:r>
              <w:t>工程指挥部</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安全、质量多分类巡检任务下发、检查项配置及站内信提醒；不在 WEB 下发时关联危大工程。</w:t>
            </w:r>
          </w:p>
        </w:tc>
      </w:tr>
      <w:tr w14:paraId="2C74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F-INSP-04</w:t>
            </w:r>
          </w:p>
        </w:tc>
        <w:tc>
          <w:tcPr>
            <w:tcW w:w="1661" w:type="dxa"/>
            <w:tcMar>
              <w:top w:w="80" w:type="dxa"/>
              <w:left w:w="120" w:type="dxa"/>
              <w:bottom w:w="80" w:type="dxa"/>
              <w:right w:w="120" w:type="dxa"/>
            </w:tcMar>
            <w:vAlign w:val="center"/>
          </w:tcPr>
          <w:p>
            <w:r>
              <w:t>巡检任务</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按项目权限查看巡检任务台账、执行状态和统一详情。</w:t>
            </w:r>
          </w:p>
        </w:tc>
      </w:tr>
      <w:tr w14:paraId="4B88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F-INSP-05</w:t>
            </w:r>
          </w:p>
        </w:tc>
        <w:tc>
          <w:tcPr>
            <w:tcW w:w="1661" w:type="dxa"/>
            <w:tcMar>
              <w:top w:w="80" w:type="dxa"/>
              <w:left w:w="120" w:type="dxa"/>
              <w:bottom w:w="80" w:type="dxa"/>
              <w:right w:w="120" w:type="dxa"/>
            </w:tcMar>
            <w:vAlign w:val="center"/>
          </w:tcPr>
          <w:p>
            <w:r>
              <w:t>隐患清单</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按项目权限查看隐患及整改单台账、状态和详情。</w:t>
            </w:r>
          </w:p>
        </w:tc>
      </w:tr>
      <w:tr w14:paraId="208B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Mar>
              <w:top w:w="80" w:type="dxa"/>
              <w:left w:w="120" w:type="dxa"/>
              <w:bottom w:w="80" w:type="dxa"/>
              <w:right w:w="120" w:type="dxa"/>
            </w:tcMar>
            <w:vAlign w:val="center"/>
          </w:tcPr>
          <w:p>
            <w:r>
              <w:t>F-INSP-06</w:t>
            </w:r>
          </w:p>
        </w:tc>
        <w:tc>
          <w:tcPr>
            <w:tcW w:w="1661" w:type="dxa"/>
            <w:tcMar>
              <w:top w:w="80" w:type="dxa"/>
              <w:left w:w="120" w:type="dxa"/>
              <w:bottom w:w="80" w:type="dxa"/>
              <w:right w:w="120" w:type="dxa"/>
            </w:tcMar>
            <w:vAlign w:val="center"/>
          </w:tcPr>
          <w:p>
            <w:r>
              <w:t>巡检管理（移动端）</w:t>
            </w:r>
          </w:p>
        </w:tc>
        <w:tc>
          <w:tcPr>
            <w:tcW w:w="1477" w:type="dxa"/>
            <w:tcMar>
              <w:top w:w="80" w:type="dxa"/>
              <w:left w:w="120" w:type="dxa"/>
              <w:bottom w:w="80" w:type="dxa"/>
              <w:right w:w="120" w:type="dxa"/>
            </w:tcMar>
            <w:vAlign w:val="center"/>
          </w:tcPr>
          <w:p>
            <w:r>
              <w:t>工程指挥部、项目</w:t>
            </w:r>
          </w:p>
        </w:tc>
        <w:tc>
          <w:tcPr>
            <w:tcW w:w="831" w:type="dxa"/>
            <w:tcMar>
              <w:top w:w="80" w:type="dxa"/>
              <w:left w:w="120" w:type="dxa"/>
              <w:bottom w:w="80" w:type="dxa"/>
              <w:right w:w="120" w:type="dxa"/>
            </w:tcMar>
            <w:vAlign w:val="center"/>
          </w:tcPr>
          <w:p>
            <w:r>
              <w:t>P0</w:t>
            </w:r>
          </w:p>
        </w:tc>
        <w:tc>
          <w:tcPr>
            <w:tcW w:w="3230" w:type="dxa"/>
            <w:tcMar>
              <w:top w:w="80" w:type="dxa"/>
              <w:left w:w="120" w:type="dxa"/>
              <w:bottom w:w="80" w:type="dxa"/>
              <w:right w:w="120" w:type="dxa"/>
            </w:tcMar>
            <w:vAlign w:val="center"/>
          </w:tcPr>
          <w:p>
            <w:r>
              <w:t>移动端执行已下发任务或新建巡检，按安全、质量页签填报；危大工程现场巡视在移动端关联并自动同步。</w:t>
            </w:r>
          </w:p>
        </w:tc>
      </w:tr>
      <w:tr>
        <w:tc>
          <w:tcPr>
            <w:tcW w:type="dxa" w:w="1107"/>
          </w:tcPr>
          <w:p>
            <w:r>
              <w:t>F-INSP-07</w:t>
            </w:r>
          </w:p>
        </w:tc>
        <w:tc>
          <w:tcPr>
            <w:tcW w:type="dxa" w:w="1661"/>
          </w:tcPr>
          <w:p>
            <w:r>
              <w:t>整改复查（移动端）</w:t>
            </w:r>
          </w:p>
        </w:tc>
        <w:tc>
          <w:tcPr>
            <w:tcW w:type="dxa" w:w="1477"/>
          </w:tcPr>
          <w:p>
            <w:r>
              <w:t>项目</w:t>
            </w:r>
          </w:p>
        </w:tc>
        <w:tc>
          <w:tcPr>
            <w:tcW w:type="dxa" w:w="831"/>
          </w:tcPr>
          <w:p>
            <w:r>
              <w:t>P0</w:t>
            </w:r>
          </w:p>
        </w:tc>
        <w:tc>
          <w:tcPr>
            <w:tcW w:type="dxa" w:w="3230"/>
          </w:tcPr>
          <w:p>
            <w:r>
              <w:t>移动端完成整改、复查和被驳回记录的编辑重提，推动隐患闭环。</w:t>
            </w:r>
          </w:p>
        </w:tc>
      </w:tr>
      <w:tr>
        <w:tc>
          <w:tcPr>
            <w:tcW w:type="dxa" w:w="1107"/>
          </w:tcPr>
          <w:p>
            <w:r>
              <w:t>F-INSP-08</w:t>
            </w:r>
          </w:p>
        </w:tc>
        <w:tc>
          <w:tcPr>
            <w:tcW w:type="dxa" w:w="1661"/>
          </w:tcPr>
          <w:p>
            <w:r>
              <w:t>人员配置</w:t>
            </w:r>
          </w:p>
        </w:tc>
        <w:tc>
          <w:tcPr>
            <w:tcW w:type="dxa" w:w="1477"/>
          </w:tcPr>
          <w:p>
            <w:r>
              <w:t>项目</w:t>
            </w:r>
          </w:p>
        </w:tc>
        <w:tc>
          <w:tcPr>
            <w:tcW w:type="dxa" w:w="831"/>
          </w:tcPr>
          <w:p>
            <w:r>
              <w:t>P0</w:t>
            </w:r>
          </w:p>
        </w:tc>
        <w:tc>
          <w:tcPr>
            <w:tcW w:type="dxa" w:w="3230"/>
          </w:tcPr>
          <w:p>
            <w:r>
              <w:t>维护巡检人、整改人和复查人，为任务和隐患默认带入责任人。</w:t>
            </w:r>
          </w:p>
        </w:tc>
      </w:tr>
    </w:tbl>
    <w:p>
      <w:pPr>
        <w:pStyle w:val="3"/>
      </w:pPr>
      <w:r>
        <w:t>4.1 菜单与端侧功能明细</w:t>
      </w:r>
    </w:p>
    <w:tbl>
      <w:tblPr>
        <w:tblStyle w:val="6"/>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5"/>
        <w:gridCol w:w="1065"/>
        <w:gridCol w:w="1045"/>
        <w:gridCol w:w="1066"/>
        <w:gridCol w:w="1055"/>
        <w:gridCol w:w="3270"/>
      </w:tblGrid>
      <w:tr w14:paraId="15C0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trPr>
        <w:tc>
          <w:tcPr>
            <w:tcW w:w="805" w:type="dxa"/>
            <w:vAlign w:val="center"/>
          </w:tcPr>
          <w:p>
            <w:r>
              <w:t>用户端</w:t>
            </w:r>
          </w:p>
        </w:tc>
        <w:tc>
          <w:tcPr>
            <w:tcW w:w="1065" w:type="dxa"/>
            <w:shd w:val="clear" w:color="auto" w:fill="auto"/>
            <w:vAlign w:val="center"/>
          </w:tcPr>
          <w:p>
            <w:r>
              <w:t>组织层级</w:t>
            </w:r>
          </w:p>
        </w:tc>
        <w:tc>
          <w:tcPr>
            <w:tcW w:w="1045" w:type="dxa"/>
            <w:vAlign w:val="center"/>
          </w:tcPr>
          <w:p>
            <w:r>
              <w:t>一级菜单</w:t>
            </w:r>
          </w:p>
        </w:tc>
        <w:tc>
          <w:tcPr>
            <w:tcW w:w="1066" w:type="dxa"/>
            <w:vAlign w:val="center"/>
          </w:tcPr>
          <w:p>
            <w:r>
              <w:t>二级菜单</w:t>
            </w:r>
          </w:p>
        </w:tc>
        <w:tc>
          <w:tcPr>
            <w:tcW w:w="1055" w:type="dxa"/>
            <w:vAlign w:val="center"/>
          </w:tcPr>
          <w:p>
            <w:r>
              <w:t>三级菜单</w:t>
            </w:r>
          </w:p>
        </w:tc>
        <w:tc>
          <w:tcPr>
            <w:tcW w:w="3270" w:type="dxa"/>
            <w:vAlign w:val="center"/>
          </w:tcPr>
          <w:p>
            <w:r>
              <w:t>功能描述</w:t>
            </w:r>
          </w:p>
        </w:tc>
      </w:tr>
      <w:tr w14:paraId="06F0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安全看板</w:t>
            </w:r>
          </w:p>
        </w:tc>
        <w:tc>
          <w:tcPr>
            <w:tcW w:w="1066" w:type="dxa"/>
            <w:vAlign w:val="center"/>
          </w:tcPr>
          <w:p>
            <w:r>
              <w:t>巡检看板</w:t>
            </w:r>
          </w:p>
        </w:tc>
        <w:tc>
          <w:tcPr>
            <w:tcW w:w="1055" w:type="dxa"/>
            <w:vAlign w:val="center"/>
          </w:tcPr>
          <w:p>
            <w:r/>
          </w:p>
        </w:tc>
        <w:tc>
          <w:tcPr>
            <w:tcW w:w="3270" w:type="dxa"/>
            <w:vAlign w:val="center"/>
          </w:tcPr>
          <w:p>
            <w:r>
              <w:t>按安全、质量页签展示任务与隐患指标。仅逾期清单记录可进入对应任务或隐患详情，详情返回巡检看板；其余 KPI 卡片、状态饼图和项目统计仅展示。</w:t>
            </w:r>
          </w:p>
        </w:tc>
      </w:tr>
      <w:tr w14:paraId="2D2D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vAlign w:val="center"/>
          </w:tcPr>
          <w:p>
            <w:r>
              <w:t>巡检管理</w:t>
            </w:r>
          </w:p>
        </w:tc>
        <w:tc>
          <w:tcPr>
            <w:tcW w:w="1055" w:type="dxa"/>
            <w:vAlign w:val="center"/>
          </w:tcPr>
          <w:p>
            <w:r>
              <w:t>巡检检查项</w:t>
            </w:r>
          </w:p>
        </w:tc>
        <w:tc>
          <w:tcPr>
            <w:tcW w:w="3270" w:type="dxa"/>
            <w:vAlign w:val="center"/>
          </w:tcPr>
          <w:p>
            <w:r>
              <w:t>以安全、质量页签切换；左侧维护检查分类，右侧维护所属分类的检查项，供任务下发选择。</w:t>
            </w:r>
          </w:p>
        </w:tc>
      </w:tr>
      <w:tr w14:paraId="1EAE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任务下发</w:t>
            </w:r>
          </w:p>
        </w:tc>
        <w:tc>
          <w:tcPr>
            <w:tcW w:w="3270" w:type="dxa"/>
            <w:vAlign w:val="center"/>
          </w:tcPr>
          <w:p>
            <w:r>
              <w:t>支持安全、质量巡检分类多选；可选择一个或多个在建项目，提交后按项目拆分为独立任务。WEB 端不展示、不填写、不校验危大工程现场巡视或危大工程名称。</w:t>
            </w:r>
          </w:p>
        </w:tc>
      </w:tr>
      <w:tr w14:paraId="3380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巡检任务</w:t>
            </w:r>
          </w:p>
        </w:tc>
        <w:tc>
          <w:tcPr>
            <w:tcW w:w="3270" w:type="dxa"/>
            <w:vAlign w:val="center"/>
          </w:tcPr>
          <w:p>
            <w:r>
              <w:t>按项目统计各项目任务数量、状态和执行率；分类筛选识别包含安全或质量的多分类任务，按执行率从低到高排序，逾期数量标红。</w:t>
            </w:r>
          </w:p>
        </w:tc>
      </w:tr>
      <w:tr w14:paraId="3063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巡检任务</w:t>
            </w:r>
          </w:p>
        </w:tc>
        <w:tc>
          <w:tcPr>
            <w:tcW w:w="3270" w:type="dxa"/>
            <w:vAlign w:val="center"/>
          </w:tcPr>
          <w:p>
            <w:r>
              <w:t>查看本项目任务台账和详情；待执行任务显示“待移动端关联”，已完成任务展示实际危大工程现场巡视关联和台账同步状态。</w:t>
            </w:r>
          </w:p>
        </w:tc>
      </w:tr>
      <w:tr w14:paraId="6BC8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工程指挥部级</w:t>
            </w:r>
          </w:p>
        </w:tc>
        <w:tc>
          <w:tcPr>
            <w:tcW w:w="1045" w:type="dxa"/>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隐患清单</w:t>
            </w:r>
          </w:p>
        </w:tc>
        <w:tc>
          <w:tcPr>
            <w:tcW w:w="3270" w:type="dxa"/>
            <w:vAlign w:val="center"/>
          </w:tcPr>
          <w:p>
            <w:r>
              <w:t>按项目统计各项目隐患及状态数量；按隐患数量从高到低排序，逾期数量标红。</w:t>
            </w:r>
          </w:p>
        </w:tc>
      </w:tr>
      <w:tr w14:paraId="42F3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shd w:val="clear" w:color="auto" w:fill="auto"/>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隐患清单</w:t>
            </w:r>
          </w:p>
        </w:tc>
        <w:tc>
          <w:tcPr>
            <w:tcW w:w="3270" w:type="dxa"/>
            <w:vAlign w:val="center"/>
          </w:tcPr>
          <w:p>
            <w:r>
              <w:t>展示每条隐患对应的独立整改单及统一详情；详情按状态展示整改信息、复查信息、项目经理审批和流程记录。</w:t>
            </w:r>
          </w:p>
        </w:tc>
      </w:tr>
      <w:tr w14:paraId="39A9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WEB端</w:t>
            </w:r>
          </w:p>
        </w:tc>
        <w:tc>
          <w:tcPr>
            <w:tcW w:w="1065" w:type="dxa"/>
            <w:shd w:val="clear" w:color="auto" w:fill="auto"/>
            <w:vAlign w:val="center"/>
          </w:tcPr>
          <w:p>
            <w:r>
              <w:t>项目级</w:t>
            </w:r>
          </w:p>
        </w:tc>
        <w:tc>
          <w:tcPr>
            <w:tcW w:w="1045" w:type="dxa"/>
            <w:shd w:val="clear" w:color="auto" w:fill="auto"/>
            <w:vAlign w:val="center"/>
          </w:tcPr>
          <w:p>
            <w:r>
              <w:t>施工现场管理</w:t>
            </w:r>
          </w:p>
        </w:tc>
        <w:tc>
          <w:tcPr>
            <w:tcW w:w="1066" w:type="dxa"/>
            <w:shd w:val="clear" w:color="auto" w:fill="auto"/>
            <w:vAlign w:val="center"/>
          </w:tcPr>
          <w:p>
            <w:r>
              <w:t>巡检管理</w:t>
            </w:r>
          </w:p>
        </w:tc>
        <w:tc>
          <w:tcPr>
            <w:tcW w:w="1055" w:type="dxa"/>
            <w:shd w:val="clear" w:color="auto" w:fill="auto"/>
            <w:vAlign w:val="center"/>
          </w:tcPr>
          <w:p>
            <w:r>
              <w:t>人员配置</w:t>
            </w:r>
          </w:p>
        </w:tc>
        <w:tc>
          <w:tcPr>
            <w:tcW w:w="3270" w:type="dxa"/>
            <w:vAlign w:val="center"/>
          </w:tcPr>
          <w:p>
            <w:r>
              <w:t>默认以详情方式展示当前项目、配置人、巡检人、复查人和整改人；编辑时三类人员均为必填。</w:t>
            </w:r>
          </w:p>
        </w:tc>
      </w:tr>
      <w:tr w14:paraId="50DB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工程指挥部级、项目级</w:t>
            </w:r>
          </w:p>
        </w:tc>
        <w:tc>
          <w:tcPr>
            <w:tcW w:w="1045" w:type="dxa"/>
            <w:vAlign w:val="center"/>
          </w:tcPr>
          <w:p>
            <w:r>
              <w:t>巡检管理</w:t>
            </w:r>
          </w:p>
        </w:tc>
        <w:tc>
          <w:tcPr>
            <w:tcW w:w="1066" w:type="dxa"/>
            <w:shd w:val="clear" w:color="auto" w:fill="auto"/>
            <w:vAlign w:val="center"/>
          </w:tcPr>
          <w:p>
            <w:r>
              <w:t>任务执行</w:t>
            </w:r>
          </w:p>
        </w:tc>
        <w:tc>
          <w:tcPr>
            <w:tcW w:w="1055" w:type="dxa"/>
            <w:shd w:val="clear" w:color="auto" w:fill="auto"/>
            <w:vAlign w:val="center"/>
          </w:tcPr>
          <w:p>
            <w:r/>
          </w:p>
        </w:tc>
        <w:tc>
          <w:tcPr>
            <w:tcW w:w="3270" w:type="dxa"/>
            <w:vAlign w:val="center"/>
          </w:tcPr>
          <w:p>
            <w:r>
              <w:t>查看待执行、已完成任务并执行巡检；检查项按安全、质量页签展示，危大工程现场巡视关联在提交时完成。</w:t>
            </w:r>
          </w:p>
        </w:tc>
      </w:tr>
      <w:tr w14:paraId="3845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工程指挥部级、项目级</w:t>
            </w:r>
          </w:p>
        </w:tc>
        <w:tc>
          <w:tcPr>
            <w:tcW w:w="1045" w:type="dxa"/>
            <w:vAlign w:val="center"/>
          </w:tcPr>
          <w:p>
            <w:r>
              <w:t>巡检管理</w:t>
            </w:r>
          </w:p>
        </w:tc>
        <w:tc>
          <w:tcPr>
            <w:tcW w:w="1066" w:type="dxa"/>
            <w:vAlign w:val="center"/>
          </w:tcPr>
          <w:p>
            <w:r>
              <w:t>新建巡检</w:t>
            </w:r>
          </w:p>
        </w:tc>
        <w:tc>
          <w:tcPr>
            <w:tcW w:w="1055" w:type="dxa"/>
            <w:vAlign w:val="center"/>
          </w:tcPr>
          <w:p>
            <w:r/>
          </w:p>
        </w:tc>
        <w:tc>
          <w:tcPr>
            <w:tcW w:w="3270" w:type="dxa"/>
            <w:vAlign w:val="center"/>
          </w:tcPr>
          <w:p>
            <w:r>
              <w:t>手动新建安全、质量多分类巡检；本次填报和提交时完成危大工程现场巡视关联，选择“是”时必须选择所属项目及该项目的危大工程名称。</w:t>
            </w:r>
          </w:p>
        </w:tc>
      </w:tr>
      <w:tr w14:paraId="7B2B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rPr>
        <w:tc>
          <w:tcPr>
            <w:tcW w:w="805" w:type="dxa"/>
            <w:vAlign w:val="center"/>
          </w:tcPr>
          <w:p>
            <w:r>
              <w:t>移动端</w:t>
            </w:r>
          </w:p>
        </w:tc>
        <w:tc>
          <w:tcPr>
            <w:tcW w:w="1065" w:type="dxa"/>
            <w:shd w:val="clear" w:color="auto" w:fill="auto"/>
            <w:vAlign w:val="center"/>
          </w:tcPr>
          <w:p>
            <w:r>
              <w:t>项目级</w:t>
            </w:r>
          </w:p>
        </w:tc>
        <w:tc>
          <w:tcPr>
            <w:tcW w:w="1045" w:type="dxa"/>
            <w:vAlign w:val="center"/>
          </w:tcPr>
          <w:p>
            <w:r>
              <w:t>整改复查</w:t>
            </w:r>
          </w:p>
        </w:tc>
        <w:tc>
          <w:tcPr>
            <w:tcW w:w="1066" w:type="dxa"/>
            <w:vAlign w:val="center"/>
          </w:tcPr>
          <w:p>
            <w:r>
              <w:t>整改与复查</w:t>
            </w:r>
          </w:p>
        </w:tc>
        <w:tc>
          <w:tcPr>
            <w:tcW w:w="1055" w:type="dxa"/>
            <w:vAlign w:val="center"/>
          </w:tcPr>
          <w:p>
            <w:r/>
          </w:p>
        </w:tc>
        <w:tc>
          <w:tcPr>
            <w:tcW w:w="3270" w:type="dxa"/>
            <w:vAlign w:val="center"/>
          </w:tcPr>
          <w:p>
            <w:r>
              <w:t>整改人、复查人处理本人待办；整改或复查被驳回后，在对应业务记录详情中编辑回显内容并重新提交，不经由个人中心“我发起的”处理。</w:t>
            </w:r>
          </w:p>
        </w:tc>
      </w:tr>
    </w:tbl>
    <w:p>
      <w:pPr>
        <w:pStyle w:val="2"/>
      </w:pPr>
      <w:r>
        <w:t>5. 模块功能架构</w:t>
      </w:r>
    </w:p>
    <w:p>
      <w:pPr>
        <w:pStyle w:val="3"/>
      </w:pPr>
      <w:r>
        <w:t>5.1 模块内结构</w:t>
      </w:r>
    </w:p>
    <w:p>
      <w:pPr/>
      <w:r>
        <w:t>安全看板（工程指挥部）</w:t>
      </w:r>
    </w:p>
    <w:p>
      <w:pPr/>
      <w:r>
        <w:t>└── 巡检看板（F-INSP-01）</w:t>
      </w:r>
    </w:p>
    <w:p>
      <w:pPr/>
      <w:r>
        <w:t>施工现场管理 → 巡检管理（WEB端）</w:t>
      </w:r>
    </w:p>
    <w:p>
      <w:pPr/>
      <w:r>
        <w:t>├── 巡检检查项（工程指挥部，F-INSP-02）</w:t>
      </w:r>
    </w:p>
    <w:p>
      <w:pPr/>
      <w:r>
        <w:t>├── 任务下发（工程指挥部，F-INSP-03）</w:t>
      </w:r>
    </w:p>
    <w:p>
      <w:pPr/>
      <w:r>
        <w:t>├── 巡检任务（工程指挥部、项目，F-INSP-04）</w:t>
      </w:r>
    </w:p>
    <w:p>
      <w:pPr/>
      <w:r>
        <w:t>├── 隐患清单（工程指挥部、项目，F-INSP-05）</w:t>
      </w:r>
    </w:p>
    <w:p>
      <w:pPr/>
      <w:r>
        <w:t>└── 人员配置（项目，F-INSP-08）</w:t>
      </w:r>
    </w:p>
    <w:p>
      <w:pPr/>
      <w:r>
        <w:t>移动端</w:t>
      </w:r>
    </w:p>
    <w:p>
      <w:pPr/>
      <w:r>
        <w:t>├── 巡检管理（工程指挥部、项目，F-INSP-06）</w:t>
      </w:r>
    </w:p>
    <w:p>
      <w:pPr/>
      <w:r>
        <w:t>└── 整改复查（项目，F-INSP-07）</w:t>
      </w:r>
    </w:p>
    <w:p>
      <w:pPr>
        <w:pStyle w:val="3"/>
      </w:pPr>
      <w:r>
        <w:t>5.2 核心业务流程</w:t>
      </w:r>
    </w:p>
    <w:p>
      <w:pPr/>
      <w:r>
        <w:t>检查项与人员配置 → 工程指挥部任务下发或移动端新建巡检 → 移动端巡检管理执行并按需关联危大工程 → 自动生成隐患整改单 → 项目移动端整改复查 → 项目经理审批 → 已关闭。</w:t>
      </w:r>
    </w:p>
    <w:p w14:paraId="495FEFB4">
      <w:pPr>
        <w:rPr>
          <w:rFonts w:hint="default"/>
          <w:lang w:val="en-US" w:eastAsia="zh-CN"/>
        </w:rPr>
      </w:pPr>
      <w:r>
        <w:rPr>
          <w:rFonts w:hint="default"/>
          <w:lang w:val="en-US" w:eastAsia="zh-CN"/>
        </w:rPr>
        <w:drawing>
          <wp:inline distT="0" distB="0" distL="114300" distR="114300">
            <wp:extent cx="5263515" cy="8298815"/>
            <wp:effectExtent l="0" t="0" r="9525" b="6985"/>
            <wp:docPr id="1" name="图片 1" descr="安全巡检流程图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安全巡检流程图0806"/>
                    <pic:cNvPicPr>
                      <a:picLocks noChangeAspect="1"/>
                    </pic:cNvPicPr>
                  </pic:nvPicPr>
                  <pic:blipFill>
                    <a:blip r:embed="rId4"/>
                    <a:stretch>
                      <a:fillRect/>
                    </a:stretch>
                  </pic:blipFill>
                  <pic:spPr>
                    <a:xfrm>
                      <a:off x="0" y="0"/>
                      <a:ext cx="5263515" cy="8298815"/>
                    </a:xfrm>
                    <a:prstGeom prst="rect">
                      <a:avLst/>
                    </a:prstGeom>
                  </pic:spPr>
                </pic:pic>
              </a:graphicData>
            </a:graphic>
          </wp:inline>
        </w:drawing>
      </w:r>
    </w:p>
    <w:p>
      <w:pPr>
        <w:pStyle w:val="4"/>
      </w:pPr>
      <w:r>
        <w:t>5.2.1 任务下发与巡检执行（F-INSP-03 / F-INSP-04 / F-INSP-06）</w:t>
      </w:r>
    </w:p>
    <w:p>
      <w:pPr/>
      <w:r>
        <w:t>工程指挥部在 WEB 端下发任务，系统按项目生成独立任务；工程指挥部或项目授权人员在移动端巡检管理中执行任务或新建巡检。</w:t>
      </w:r>
    </w:p>
    <w:p>
      <w:pPr>
        <w:pStyle w:val="4"/>
      </w:pPr>
      <w:r>
        <w:t>5.2.2 隐患整改复查闭环（F-INSP-05 / F-INSP-07）</w:t>
      </w:r>
    </w:p>
    <w:p>
      <w:pPr/>
      <w:r>
        <w:t>有隐患时自动生成整改单；整改人和复查人在项目移动端整改复查菜单处理本人业务。复查不通过退回待整改，审批不通过退回待复查，责任人均在对应业务记录详情编辑后重新提交。</w:t>
      </w:r>
    </w:p>
    <w:p>
      <w:pPr>
        <w:pStyle w:val="4"/>
      </w:pPr>
      <w:r>
        <w:t>5.2.3 核心操作矩阵</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901"/>
        <w:gridCol w:w="1469"/>
        <w:gridCol w:w="1591"/>
        <w:gridCol w:w="1540"/>
        <w:gridCol w:w="1919"/>
      </w:tblGrid>
      <w:tr w14:paraId="3CF7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shd w:val="clear" w:color="auto" w:fill="D9E2F3"/>
          </w:tcPr>
          <w:p>
            <w:r>
              <w:t>功能菜单</w:t>
            </w:r>
          </w:p>
        </w:tc>
        <w:tc>
          <w:tcPr>
            <w:tcW w:w="1469" w:type="dxa"/>
            <w:shd w:val="clear" w:color="auto" w:fill="D9E2F3"/>
          </w:tcPr>
          <w:p>
            <w:r>
              <w:t>操作名称</w:t>
            </w:r>
          </w:p>
        </w:tc>
        <w:tc>
          <w:tcPr>
            <w:tcW w:w="1591" w:type="dxa"/>
            <w:shd w:val="clear" w:color="auto" w:fill="D9E2F3"/>
          </w:tcPr>
          <w:p>
            <w:r>
              <w:t>前置条件</w:t>
            </w:r>
          </w:p>
        </w:tc>
        <w:tc>
          <w:tcPr>
            <w:tcW w:w="1540" w:type="dxa"/>
            <w:shd w:val="clear" w:color="auto" w:fill="D9E2F3"/>
          </w:tcPr>
          <w:p>
            <w:r>
              <w:t>后置条件</w:t>
            </w:r>
          </w:p>
        </w:tc>
        <w:tc>
          <w:tcPr>
            <w:tcW w:w="1919" w:type="dxa"/>
            <w:shd w:val="clear" w:color="auto" w:fill="D9E2F3"/>
          </w:tcPr>
          <w:p>
            <w:r>
              <w:t>异常说明</w:t>
            </w:r>
          </w:p>
        </w:tc>
      </w:tr>
      <w:tr w14:paraId="0AC7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任务下发</w:t>
            </w:r>
          </w:p>
        </w:tc>
        <w:tc>
          <w:tcPr>
            <w:tcW w:w="1469" w:type="dxa"/>
          </w:tcPr>
          <w:p>
            <w:r>
              <w:t>新增/编辑巡检任务</w:t>
            </w:r>
          </w:p>
        </w:tc>
        <w:tc>
          <w:tcPr>
            <w:tcW w:w="1591" w:type="dxa"/>
          </w:tcPr>
          <w:p>
            <w:r>
              <w:t>具有任务下发权限；所选项目已配置巡检人、整改人、复查人；任务未完成时才可编辑。WEB 下发不填写危大工程现场巡视或危大工程名称。</w:t>
            </w:r>
          </w:p>
        </w:tc>
        <w:tc>
          <w:tcPr>
            <w:tcW w:w="1540" w:type="dxa"/>
          </w:tcPr>
          <w:p>
            <w:r>
              <w:t>保存任务名称、巡检分类数组、所属项目、抄送人、截止日期、按分类配置的检查项和备注；提交后按项目立即生成未完成任务。</w:t>
            </w:r>
          </w:p>
        </w:tc>
        <w:tc>
          <w:tcPr>
            <w:tcW w:w="1919" w:type="dxa"/>
          </w:tcPr>
          <w:p>
            <w:r>
              <w:t>任务名称、巡检分类、所属项目、截止日期、检查内容为空，任一已选分类没有检查项，或人员未完整配置时不允许提交。</w:t>
            </w:r>
          </w:p>
        </w:tc>
      </w:tr>
      <w:tr w14:paraId="01DB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巡检任务</w:t>
            </w:r>
          </w:p>
        </w:tc>
        <w:tc>
          <w:tcPr>
            <w:tcW w:w="1469" w:type="dxa"/>
          </w:tcPr>
          <w:p>
            <w:r>
              <w:t>查看任务台账与详情</w:t>
            </w:r>
          </w:p>
        </w:tc>
        <w:tc>
          <w:tcPr>
            <w:tcW w:w="1591" w:type="dxa"/>
          </w:tcPr>
          <w:p>
            <w:r>
              <w:t>对应执行任务已生成且用户具有项目数据权限。</w:t>
            </w:r>
          </w:p>
        </w:tc>
        <w:tc>
          <w:tcPr>
            <w:tcW w:w="1540" w:type="dxa"/>
          </w:tcPr>
          <w:p>
            <w:r>
              <w:t>列表展示任务执行状态、分类标签和统一详情；待执行显示“待移动端关联”，已完成显示实际关联及现场巡视台账同步状态。</w:t>
            </w:r>
          </w:p>
        </w:tc>
        <w:tc>
          <w:tcPr>
            <w:tcW w:w="1919" w:type="dxa"/>
          </w:tcPr>
          <w:p>
            <w:r>
              <w:t>对应执行任务不存在时不打开详情。</w:t>
            </w:r>
          </w:p>
        </w:tc>
      </w:tr>
      <w:tr w14:paraId="0CEF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巡检检查项</w:t>
            </w:r>
          </w:p>
        </w:tc>
        <w:tc>
          <w:tcPr>
            <w:tcW w:w="1469" w:type="dxa"/>
          </w:tcPr>
          <w:p>
            <w:r>
              <w:t>维护检查分类/检查项</w:t>
            </w:r>
          </w:p>
        </w:tc>
        <w:tc>
          <w:tcPr>
            <w:tcW w:w="1591" w:type="dxa"/>
          </w:tcPr>
          <w:p>
            <w:r>
              <w:t>进入工程指挥部级巡检检查项页面。</w:t>
            </w:r>
          </w:p>
        </w:tc>
        <w:tc>
          <w:tcPr>
            <w:tcW w:w="1540" w:type="dxa"/>
          </w:tcPr>
          <w:p>
            <w:r>
              <w:t>按安全、质量页签新增、编辑、删除检查分类与检查项。</w:t>
            </w:r>
          </w:p>
        </w:tc>
        <w:tc>
          <w:tcPr>
            <w:tcW w:w="1919" w:type="dxa"/>
          </w:tcPr>
          <w:p>
            <w:r>
              <w:t>巡检分类、分类名称或检查内容为空时不允许提交。</w:t>
            </w:r>
          </w:p>
        </w:tc>
      </w:tr>
      <w:tr w14:paraId="6448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人员配置</w:t>
            </w:r>
          </w:p>
        </w:tc>
        <w:tc>
          <w:tcPr>
            <w:tcW w:w="1469" w:type="dxa"/>
          </w:tcPr>
          <w:p>
            <w:r>
              <w:t>配置人员</w:t>
            </w:r>
          </w:p>
        </w:tc>
        <w:tc>
          <w:tcPr>
            <w:tcW w:w="1591" w:type="dxa"/>
          </w:tcPr>
          <w:p>
            <w:r>
              <w:t>项目经理进入项目级页面。</w:t>
            </w:r>
          </w:p>
        </w:tc>
        <w:tc>
          <w:tcPr>
            <w:tcW w:w="1540" w:type="dxa"/>
          </w:tcPr>
          <w:p>
            <w:r>
              <w:t>保存巡检人、默认整改人、默认复查人；三类人员均从当前项目组织树内选择。</w:t>
            </w:r>
          </w:p>
        </w:tc>
        <w:tc>
          <w:tcPr>
            <w:tcW w:w="1919" w:type="dxa"/>
          </w:tcPr>
          <w:p>
            <w:r>
              <w:t>三类人员任一未选择时不能保存。</w:t>
            </w:r>
          </w:p>
        </w:tc>
      </w:tr>
      <w:tr w14:paraId="5848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巡检管理 → 任务下发</w:t>
            </w:r>
          </w:p>
        </w:tc>
        <w:tc>
          <w:tcPr>
            <w:tcW w:w="1469" w:type="dxa"/>
          </w:tcPr>
          <w:p>
            <w:r>
              <w:t>直接下发任务</w:t>
            </w:r>
          </w:p>
        </w:tc>
        <w:tc>
          <w:tcPr>
            <w:tcW w:w="1591" w:type="dxa"/>
          </w:tcPr>
          <w:p>
            <w:r>
              <w:t>任务下发表单校验通过，且所选项目已完整配置巡检人、整改人、复查人。</w:t>
            </w:r>
          </w:p>
        </w:tc>
        <w:tc>
          <w:tcPr>
            <w:tcW w:w="1540" w:type="dxa"/>
          </w:tcPr>
          <w:p>
            <w:r>
              <w:t>系统按所选项目生成巡检任务并固定执行人，同时向执行人发送站内信；多分类任务的安全和质量检查项一并带入。</w:t>
            </w:r>
          </w:p>
        </w:tc>
        <w:tc>
          <w:tcPr>
            <w:tcW w:w="1919" w:type="dxa"/>
          </w:tcPr>
          <w:p>
            <w:r>
              <w:t>所选项目人员未完整配置时下发失败，并提示先完成人员配置。</w:t>
            </w:r>
          </w:p>
        </w:tc>
      </w:tr>
      <w:tr w14:paraId="65DB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巡检管理</w:t>
            </w:r>
          </w:p>
        </w:tc>
        <w:tc>
          <w:tcPr>
            <w:tcW w:w="1469" w:type="dxa"/>
          </w:tcPr>
          <w:p>
            <w:r>
              <w:t>执行巡检</w:t>
            </w:r>
          </w:p>
        </w:tc>
        <w:tc>
          <w:tcPr>
            <w:tcW w:w="1591" w:type="dxa"/>
          </w:tcPr>
          <w:p>
            <w:r>
              <w:t>任务状态为待执行。</w:t>
            </w:r>
          </w:p>
        </w:tc>
        <w:tc>
          <w:tcPr>
            <w:tcW w:w="1540" w:type="dxa"/>
          </w:tcPr>
          <w:p>
            <w:r>
              <w:t>执行人按安全、质量页签完成巡检；选择危大工程现场巡视“是”时完成项目与危大工程关联。发现隐患时自动生成整改单，完成后同步现场巡视台账。</w:t>
            </w:r>
          </w:p>
        </w:tc>
        <w:tc>
          <w:tcPr>
            <w:tcW w:w="1919" w:type="dxa"/>
          </w:tcPr>
          <w:p>
            <w:r>
              <w:t>必填项缺失不允许提交；有隐患时至少填写一条隐患及完整整改信息。</w:t>
            </w:r>
          </w:p>
        </w:tc>
      </w:tr>
      <w:tr w14:paraId="1911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巡检管理</w:t>
            </w:r>
          </w:p>
        </w:tc>
        <w:tc>
          <w:tcPr>
            <w:tcW w:w="1469" w:type="dxa"/>
          </w:tcPr>
          <w:p>
            <w:r>
              <w:t>新建现场巡检</w:t>
            </w:r>
          </w:p>
        </w:tc>
        <w:tc>
          <w:tcPr>
            <w:tcW w:w="1591" w:type="dxa"/>
          </w:tcPr>
          <w:p>
            <w:r>
              <w:t>用户进入新建巡检页面。</w:t>
            </w:r>
          </w:p>
        </w:tc>
        <w:tc>
          <w:tcPr>
            <w:tcW w:w="1540" w:type="dxa"/>
          </w:tcPr>
          <w:p>
            <w:r>
              <w:t>保存安全、质量多分类巡检单；危大工程现场巡视关联在本次移动端填报和提交时完成；每条隐患自动生成一份整改单。</w:t>
            </w:r>
          </w:p>
        </w:tc>
        <w:tc>
          <w:tcPr>
            <w:tcW w:w="1919" w:type="dxa"/>
          </w:tcPr>
          <w:p>
            <w:r>
              <w:t>巡检分类、日期、项目、结果或隐患整改必填信息缺失时不能提交。</w:t>
            </w:r>
          </w:p>
        </w:tc>
      </w:tr>
      <w:tr w14:paraId="5D64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提交整改</w:t>
            </w:r>
          </w:p>
        </w:tc>
        <w:tc>
          <w:tcPr>
            <w:tcW w:w="1591" w:type="dxa"/>
          </w:tcPr>
          <w:p>
            <w:r>
              <w:t>隐患状态为待整改。</w:t>
            </w:r>
          </w:p>
        </w:tc>
        <w:tc>
          <w:tcPr>
            <w:tcW w:w="1540" w:type="dxa"/>
          </w:tcPr>
          <w:p>
            <w:r>
              <w:t>整改人提交日期、照片、说明，状态进入待复查。</w:t>
            </w:r>
          </w:p>
        </w:tc>
        <w:tc>
          <w:tcPr>
            <w:tcW w:w="1919" w:type="dxa"/>
          </w:tcPr>
          <w:p>
            <w:r>
              <w:t>必填项缺失时不能提交。</w:t>
            </w:r>
          </w:p>
        </w:tc>
      </w:tr>
      <w:tr w14:paraId="0E31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复查</w:t>
            </w:r>
          </w:p>
        </w:tc>
        <w:tc>
          <w:tcPr>
            <w:tcW w:w="1591" w:type="dxa"/>
          </w:tcPr>
          <w:p>
            <w:r>
              <w:t>隐患状态为待复查。</w:t>
            </w:r>
          </w:p>
        </w:tc>
        <w:tc>
          <w:tcPr>
            <w:tcW w:w="1540" w:type="dxa"/>
          </w:tcPr>
          <w:p>
            <w:r>
              <w:t>不通过退回待整改；通过进入已复查并提交项目经理审批。</w:t>
            </w:r>
          </w:p>
        </w:tc>
        <w:tc>
          <w:tcPr>
            <w:tcW w:w="1919" w:type="dxa"/>
          </w:tcPr>
          <w:p>
            <w:r>
              <w:t>复查日期、意见、结果为空时不能提交。</w:t>
            </w:r>
          </w:p>
        </w:tc>
      </w:tr>
      <w:tr w14:paraId="1109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巡检看板</w:t>
            </w:r>
          </w:p>
        </w:tc>
        <w:tc>
          <w:tcPr>
            <w:tcW w:w="1469" w:type="dxa"/>
          </w:tcPr>
          <w:p>
            <w:r>
              <w:t>查看统计</w:t>
            </w:r>
          </w:p>
        </w:tc>
        <w:tc>
          <w:tcPr>
            <w:tcW w:w="1591" w:type="dxa"/>
          </w:tcPr>
          <w:p>
            <w:r>
              <w:t>具有看板权限。</w:t>
            </w:r>
          </w:p>
        </w:tc>
        <w:tc>
          <w:tcPr>
            <w:tcW w:w="1540" w:type="dxa"/>
          </w:tcPr>
          <w:p>
            <w:r>
              <w:t>按安全/质量及时间维度查看任务、隐患、逾期和项目统计；仅逾期清单可进入详情，详情返回巡检看板。</w:t>
            </w:r>
          </w:p>
        </w:tc>
        <w:tc>
          <w:tcPr>
            <w:tcW w:w="1919" w:type="dxa"/>
          </w:tcPr>
          <w:p>
            <w:r>
              <w:t>无数据时展示 0 值或空状态；同一业务记录逾期仅提醒一次。</w:t>
            </w:r>
          </w:p>
        </w:tc>
      </w:tr>
      <w:tr w14:paraId="59F6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901" w:type="dxa"/>
          </w:tcPr>
          <w:p>
            <w:r>
              <w:t>移动端 → 整改复查</w:t>
            </w:r>
          </w:p>
        </w:tc>
        <w:tc>
          <w:tcPr>
            <w:tcW w:w="1469" w:type="dxa"/>
          </w:tcPr>
          <w:p>
            <w:r>
              <w:t>编辑并重新提交被驳回记录</w:t>
            </w:r>
          </w:p>
        </w:tc>
        <w:tc>
          <w:tcPr>
            <w:tcW w:w="1591" w:type="dxa"/>
          </w:tcPr>
          <w:p>
            <w:r>
              <w:t>整改因复查不通过退回待整改，或复查因审批不通过退回待复查；当前用户为对应整改人或复查人。</w:t>
            </w:r>
          </w:p>
        </w:tc>
        <w:tc>
          <w:tcPr>
            <w:tcW w:w="1540" w:type="dxa"/>
          </w:tcPr>
          <w:p>
            <w:r>
              <w:t>在对应业务记录详情中回显原整改或复查内容；修改后重新提交，回到待复查或已复查并生成下一处理待办。</w:t>
            </w:r>
          </w:p>
        </w:tc>
        <w:tc>
          <w:tcPr>
            <w:tcW w:w="1919" w:type="dxa"/>
          </w:tcPr>
          <w:p>
            <w:r>
              <w:t>记录不存在、状态不在当前处理节点或非对应责任人时，不允许编辑或提交。</w:t>
            </w:r>
          </w:p>
        </w:tc>
      </w:tr>
    </w:tbl>
    <w:p>
      <w:pPr>
        <w:pStyle w:val="3"/>
      </w:pPr>
      <w:r>
        <w:t>5.3 功能上下文流程</w:t>
      </w:r>
    </w:p>
    <w:p>
      <w:pPr>
        <w:pStyle w:val="4"/>
      </w:pPr>
      <w:r>
        <w:t>5.3.1 指挥部 vs 项目级操作上下文</w:t>
      </w:r>
    </w:p>
    <w:p>
      <w:pPr/>
      <w:r>
        <w:t>工程指挥部维护检查项、下发任务并查看看板、巡检任务和隐患清单的跨项目统计；项目级维护人员配置，查看本项目巡检任务和隐患清单，并由责任人在移动端完成巡检、整改和复查。</w:t>
      </w:r>
    </w:p>
    <w:p>
      <w:pPr>
        <w:pStyle w:val="4"/>
      </w:pPr>
      <w:r>
        <w:t>5.3.2 跨模块数据流（入站 / 出站）</w:t>
      </w:r>
    </w:p>
    <w:p>
      <w:pPr/>
      <w:r>
        <w:t>项目与组织权限提供项目、人员范围；本模块向个人中心/站内信发送待办和提醒，向危大工程管理同步已完成的现场巡视记录；具体事件见第 7.2 节。</w:t>
      </w:r>
    </w:p>
    <w:p>
      <w:pPr>
        <w:pStyle w:val="3"/>
      </w:pPr>
      <w:r>
        <w:t>5.4 模块内公共数据模型</w:t>
      </w:r>
    </w:p>
    <w:p>
      <w:pPr/>
      <w:r>
        <w:t>核心实体：项目 → 巡检任务 → 巡检结果或隐患整改单；隐患整改单经整改、复查和审批形成闭环。移动端完成危大工程现场巡视关联后，按任务和施工部位去重同步至过程管控现场巡视台账。</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163"/>
        <w:gridCol w:w="1163"/>
        <w:gridCol w:w="914"/>
        <w:gridCol w:w="748"/>
        <w:gridCol w:w="3404"/>
      </w:tblGrid>
      <w:tr w14:paraId="026E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14" w:type="dxa"/>
            <w:shd w:val="clear" w:color="auto" w:fill="D9E2F3"/>
            <w:tcMar>
              <w:top w:w="80" w:type="dxa"/>
              <w:left w:w="120" w:type="dxa"/>
              <w:bottom w:w="80" w:type="dxa"/>
              <w:right w:w="120" w:type="dxa"/>
            </w:tcMar>
            <w:vAlign w:val="center"/>
          </w:tcPr>
          <w:p w14:paraId="7E826425">
            <w:pPr>
              <w:bidi w:val="0"/>
              <w:spacing w:after="0" w:line="240" w:lineRule="auto"/>
            </w:pPr>
            <w:r>
              <w:t>实体/对象</w:t>
            </w:r>
          </w:p>
        </w:tc>
        <w:tc>
          <w:tcPr>
            <w:tcW w:w="1163" w:type="dxa"/>
            <w:shd w:val="clear" w:color="auto" w:fill="D9E2F3"/>
            <w:tcMar>
              <w:top w:w="80" w:type="dxa"/>
              <w:left w:w="120" w:type="dxa"/>
              <w:bottom w:w="80" w:type="dxa"/>
              <w:right w:w="120" w:type="dxa"/>
            </w:tcMar>
            <w:vAlign w:val="center"/>
          </w:tcPr>
          <w:p w14:paraId="0B2A5258">
            <w:pPr>
              <w:bidi w:val="0"/>
              <w:spacing w:after="0" w:line="240" w:lineRule="auto"/>
            </w:pPr>
            <w:r>
              <w:t>字段名</w:t>
            </w:r>
          </w:p>
        </w:tc>
        <w:tc>
          <w:tcPr>
            <w:tcW w:w="1163" w:type="dxa"/>
            <w:shd w:val="clear" w:color="auto" w:fill="D9E2F3"/>
            <w:tcMar>
              <w:top w:w="80" w:type="dxa"/>
              <w:left w:w="120" w:type="dxa"/>
              <w:bottom w:w="80" w:type="dxa"/>
              <w:right w:w="120" w:type="dxa"/>
            </w:tcMar>
            <w:vAlign w:val="center"/>
          </w:tcPr>
          <w:p w14:paraId="2F0133EB">
            <w:pPr>
              <w:bidi w:val="0"/>
              <w:spacing w:after="0" w:line="240" w:lineRule="auto"/>
            </w:pPr>
            <w:r>
              <w:t>中文名</w:t>
            </w:r>
          </w:p>
        </w:tc>
        <w:tc>
          <w:tcPr>
            <w:tcW w:w="914" w:type="dxa"/>
            <w:shd w:val="clear" w:color="auto" w:fill="D9E2F3"/>
            <w:tcMar>
              <w:top w:w="80" w:type="dxa"/>
              <w:left w:w="120" w:type="dxa"/>
              <w:bottom w:w="80" w:type="dxa"/>
              <w:right w:w="120" w:type="dxa"/>
            </w:tcMar>
            <w:vAlign w:val="center"/>
          </w:tcPr>
          <w:p w14:paraId="741E1652">
            <w:pPr>
              <w:bidi w:val="0"/>
              <w:spacing w:after="0" w:line="240" w:lineRule="auto"/>
            </w:pPr>
            <w:r>
              <w:t>类型</w:t>
            </w:r>
          </w:p>
        </w:tc>
        <w:tc>
          <w:tcPr>
            <w:tcW w:w="748" w:type="dxa"/>
            <w:shd w:val="clear" w:color="auto" w:fill="D9E2F3"/>
            <w:tcMar>
              <w:top w:w="80" w:type="dxa"/>
              <w:left w:w="120" w:type="dxa"/>
              <w:bottom w:w="80" w:type="dxa"/>
              <w:right w:w="120" w:type="dxa"/>
            </w:tcMar>
            <w:vAlign w:val="center"/>
          </w:tcPr>
          <w:p w14:paraId="2149F996">
            <w:pPr>
              <w:bidi w:val="0"/>
              <w:spacing w:after="0" w:line="240" w:lineRule="auto"/>
            </w:pPr>
            <w:r>
              <w:t>必填</w:t>
            </w:r>
          </w:p>
        </w:tc>
        <w:tc>
          <w:tcPr>
            <w:tcW w:w="3404" w:type="dxa"/>
            <w:shd w:val="clear" w:color="auto" w:fill="D9E2F3"/>
            <w:tcMar>
              <w:top w:w="80" w:type="dxa"/>
              <w:left w:w="120" w:type="dxa"/>
              <w:bottom w:w="80" w:type="dxa"/>
              <w:right w:w="120" w:type="dxa"/>
            </w:tcMar>
            <w:vAlign w:val="center"/>
          </w:tcPr>
          <w:p w14:paraId="3C2A366E">
            <w:pPr>
              <w:bidi w:val="0"/>
              <w:spacing w:after="0" w:line="240" w:lineRule="auto"/>
            </w:pPr>
            <w:r>
              <w:t>说明</w:t>
            </w:r>
          </w:p>
        </w:tc>
      </w:tr>
      <w:tr w14:paraId="1578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4AAD87EA">
            <w:pPr>
              <w:bidi w:val="0"/>
              <w:spacing w:after="0" w:line="240" w:lineRule="auto"/>
            </w:pPr>
            <w:r>
              <w:t>巡检任务</w:t>
            </w:r>
          </w:p>
        </w:tc>
        <w:tc>
          <w:tcPr>
            <w:tcW w:w="1163" w:type="dxa"/>
            <w:tcMar>
              <w:top w:w="80" w:type="dxa"/>
              <w:left w:w="120" w:type="dxa"/>
              <w:bottom w:w="80" w:type="dxa"/>
              <w:right w:w="120" w:type="dxa"/>
            </w:tcMar>
            <w:vAlign w:val="center"/>
          </w:tcPr>
          <w:p w14:paraId="610BB8D6">
            <w:pPr>
              <w:bidi w:val="0"/>
              <w:spacing w:after="0" w:line="240" w:lineRule="auto"/>
            </w:pPr>
            <w:r>
              <w:t>task_no</w:t>
            </w:r>
          </w:p>
        </w:tc>
        <w:tc>
          <w:tcPr>
            <w:tcW w:w="1163" w:type="dxa"/>
            <w:tcMar>
              <w:top w:w="80" w:type="dxa"/>
              <w:left w:w="120" w:type="dxa"/>
              <w:bottom w:w="80" w:type="dxa"/>
              <w:right w:w="120" w:type="dxa"/>
            </w:tcMar>
            <w:vAlign w:val="center"/>
          </w:tcPr>
          <w:p w14:paraId="1334F501">
            <w:pPr>
              <w:bidi w:val="0"/>
              <w:spacing w:after="0" w:line="240" w:lineRule="auto"/>
            </w:pPr>
            <w:r>
              <w:t>任务单编号</w:t>
            </w:r>
          </w:p>
        </w:tc>
        <w:tc>
          <w:tcPr>
            <w:tcW w:w="914" w:type="dxa"/>
            <w:tcMar>
              <w:top w:w="80" w:type="dxa"/>
              <w:left w:w="120" w:type="dxa"/>
              <w:bottom w:w="80" w:type="dxa"/>
              <w:right w:w="120" w:type="dxa"/>
            </w:tcMar>
            <w:vAlign w:val="center"/>
          </w:tcPr>
          <w:p w14:paraId="5DCA0A87">
            <w:pPr>
              <w:bidi w:val="0"/>
              <w:spacing w:after="0" w:line="240" w:lineRule="auto"/>
            </w:pPr>
            <w:r>
              <w:t>文本</w:t>
            </w:r>
          </w:p>
        </w:tc>
        <w:tc>
          <w:tcPr>
            <w:tcW w:w="748" w:type="dxa"/>
            <w:tcMar>
              <w:top w:w="80" w:type="dxa"/>
              <w:left w:w="120" w:type="dxa"/>
              <w:bottom w:w="80" w:type="dxa"/>
              <w:right w:w="120" w:type="dxa"/>
            </w:tcMar>
            <w:vAlign w:val="center"/>
          </w:tcPr>
          <w:p w14:paraId="29FF5C9B">
            <w:pPr>
              <w:bidi w:val="0"/>
              <w:spacing w:after="0" w:line="240" w:lineRule="auto"/>
            </w:pPr>
            <w:r>
              <w:t>是</w:t>
            </w:r>
          </w:p>
        </w:tc>
        <w:tc>
          <w:tcPr>
            <w:tcW w:w="3404" w:type="dxa"/>
            <w:tcMar>
              <w:top w:w="80" w:type="dxa"/>
              <w:left w:w="120" w:type="dxa"/>
              <w:bottom w:w="80" w:type="dxa"/>
              <w:right w:w="120" w:type="dxa"/>
            </w:tcMar>
            <w:vAlign w:val="center"/>
          </w:tcPr>
          <w:p>
            <w:pPr>
              <w:bidi w:val="0"/>
              <w:spacing w:after="0" w:line="240" w:lineRule="auto"/>
            </w:pPr>
            <w:r>
              <w:t>安全任务以AQXJ、质量任务以ZLXJ、安全和质量同时选择的任务以AZXJ为前缀，均按年月日加三位序号生成，编号唯一。</w:t>
            </w:r>
          </w:p>
        </w:tc>
      </w:tr>
      <w:tr w14:paraId="357B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98A9970">
            <w:pPr>
              <w:bidi w:val="0"/>
              <w:spacing w:after="0" w:line="240" w:lineRule="auto"/>
            </w:pPr>
            <w:r>
              <w:t>巡检任务</w:t>
            </w:r>
          </w:p>
        </w:tc>
        <w:tc>
          <w:tcPr>
            <w:tcW w:w="1163" w:type="dxa"/>
            <w:tcMar>
              <w:top w:w="80" w:type="dxa"/>
              <w:left w:w="120" w:type="dxa"/>
              <w:bottom w:w="80" w:type="dxa"/>
              <w:right w:w="120" w:type="dxa"/>
            </w:tcMar>
            <w:vAlign w:val="center"/>
          </w:tcPr>
          <w:p w14:paraId="10B77662">
            <w:pPr>
              <w:bidi w:val="0"/>
              <w:spacing w:after="0" w:line="240" w:lineRule="auto"/>
            </w:pPr>
            <w:r>
              <w:t>category</w:t>
            </w:r>
          </w:p>
        </w:tc>
        <w:tc>
          <w:tcPr>
            <w:tcW w:w="1163" w:type="dxa"/>
            <w:tcMar>
              <w:top w:w="80" w:type="dxa"/>
              <w:left w:w="120" w:type="dxa"/>
              <w:bottom w:w="80" w:type="dxa"/>
              <w:right w:w="120" w:type="dxa"/>
            </w:tcMar>
            <w:vAlign w:val="center"/>
          </w:tcPr>
          <w:p w14:paraId="78BB5AC7">
            <w:pPr>
              <w:bidi w:val="0"/>
              <w:spacing w:after="0" w:line="240" w:lineRule="auto"/>
            </w:pPr>
            <w:r>
              <w:t>巡检分类</w:t>
            </w:r>
          </w:p>
        </w:tc>
        <w:tc>
          <w:tcPr>
            <w:tcW w:w="914" w:type="dxa"/>
            <w:tcMar>
              <w:top w:w="80" w:type="dxa"/>
              <w:left w:w="120" w:type="dxa"/>
              <w:bottom w:w="80" w:type="dxa"/>
              <w:right w:w="120" w:type="dxa"/>
            </w:tcMar>
            <w:vAlign w:val="center"/>
          </w:tcPr>
          <w:p w14:paraId="543EC162">
            <w:pPr>
              <w:bidi w:val="0"/>
              <w:spacing w:after="0" w:line="240" w:lineRule="auto"/>
            </w:pPr>
            <w:r>
              <w:t>枚举多选</w:t>
            </w:r>
          </w:p>
        </w:tc>
        <w:tc>
          <w:tcPr>
            <w:tcW w:w="748" w:type="dxa"/>
            <w:tcMar>
              <w:top w:w="80" w:type="dxa"/>
              <w:left w:w="120" w:type="dxa"/>
              <w:bottom w:w="80" w:type="dxa"/>
              <w:right w:w="120" w:type="dxa"/>
            </w:tcMar>
            <w:vAlign w:val="center"/>
          </w:tcPr>
          <w:p w14:paraId="3DBB1092">
            <w:pPr>
              <w:bidi w:val="0"/>
              <w:spacing w:after="0" w:line="240" w:lineRule="auto"/>
            </w:pPr>
            <w:r>
              <w:t>是</w:t>
            </w:r>
          </w:p>
        </w:tc>
        <w:tc>
          <w:tcPr>
            <w:tcW w:w="3404" w:type="dxa"/>
            <w:tcMar>
              <w:top w:w="80" w:type="dxa"/>
              <w:left w:w="120" w:type="dxa"/>
              <w:bottom w:w="80" w:type="dxa"/>
              <w:right w:w="120" w:type="dxa"/>
            </w:tcMar>
            <w:vAlign w:val="center"/>
          </w:tcPr>
          <w:p w14:paraId="108C8A92">
            <w:pPr>
              <w:bidi w:val="0"/>
              <w:spacing w:after="0" w:line="240" w:lineRule="auto"/>
            </w:pPr>
            <w:r>
              <w:t>安全、质量；至少选择一项，可同时选择。旧数据的单值分类兼容读取为单元素集合。</w:t>
            </w:r>
          </w:p>
        </w:tc>
      </w:tr>
      <w:tr w14:paraId="0AFE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2ED4328A">
            <w:pPr>
              <w:bidi w:val="0"/>
              <w:spacing w:after="0" w:line="240" w:lineRule="auto"/>
            </w:pPr>
            <w:r>
              <w:t>巡检任务</w:t>
            </w:r>
          </w:p>
        </w:tc>
        <w:tc>
          <w:tcPr>
            <w:tcW w:w="1163" w:type="dxa"/>
            <w:tcMar>
              <w:top w:w="80" w:type="dxa"/>
              <w:left w:w="120" w:type="dxa"/>
              <w:bottom w:w="80" w:type="dxa"/>
              <w:right w:w="120" w:type="dxa"/>
            </w:tcMar>
            <w:vAlign w:val="center"/>
          </w:tcPr>
          <w:p w14:paraId="1FB37013">
            <w:pPr>
              <w:bidi w:val="0"/>
              <w:spacing w:after="0" w:line="240" w:lineRule="auto"/>
            </w:pPr>
            <w:r>
              <w:t>project_id</w:t>
            </w:r>
          </w:p>
        </w:tc>
        <w:tc>
          <w:tcPr>
            <w:tcW w:w="1163" w:type="dxa"/>
            <w:tcMar>
              <w:top w:w="80" w:type="dxa"/>
              <w:left w:w="120" w:type="dxa"/>
              <w:bottom w:w="80" w:type="dxa"/>
              <w:right w:w="120" w:type="dxa"/>
            </w:tcMar>
            <w:vAlign w:val="center"/>
          </w:tcPr>
          <w:p w14:paraId="004F0FFB">
            <w:pPr>
              <w:bidi w:val="0"/>
              <w:spacing w:after="0" w:line="240" w:lineRule="auto"/>
            </w:pPr>
            <w:r>
              <w:t>所属项目</w:t>
            </w:r>
          </w:p>
        </w:tc>
        <w:tc>
          <w:tcPr>
            <w:tcW w:w="914" w:type="dxa"/>
            <w:tcMar>
              <w:top w:w="80" w:type="dxa"/>
              <w:left w:w="120" w:type="dxa"/>
              <w:bottom w:w="80" w:type="dxa"/>
              <w:right w:w="120" w:type="dxa"/>
            </w:tcMar>
            <w:vAlign w:val="center"/>
          </w:tcPr>
          <w:p w14:paraId="1F4C6934">
            <w:pPr>
              <w:bidi w:val="0"/>
              <w:spacing w:after="0" w:line="240" w:lineRule="auto"/>
            </w:pPr>
            <w:r>
              <w:t>项目</w:t>
            </w:r>
          </w:p>
        </w:tc>
        <w:tc>
          <w:tcPr>
            <w:tcW w:w="748" w:type="dxa"/>
            <w:tcMar>
              <w:top w:w="80" w:type="dxa"/>
              <w:left w:w="120" w:type="dxa"/>
              <w:bottom w:w="80" w:type="dxa"/>
              <w:right w:w="120" w:type="dxa"/>
            </w:tcMar>
            <w:vAlign w:val="center"/>
          </w:tcPr>
          <w:p w14:paraId="4FA86476">
            <w:pPr>
              <w:bidi w:val="0"/>
              <w:spacing w:after="0" w:line="240" w:lineRule="auto"/>
            </w:pPr>
            <w:r>
              <w:t>是</w:t>
            </w:r>
          </w:p>
        </w:tc>
        <w:tc>
          <w:tcPr>
            <w:tcW w:w="3404" w:type="dxa"/>
            <w:tcMar>
              <w:top w:w="80" w:type="dxa"/>
              <w:left w:w="120" w:type="dxa"/>
              <w:bottom w:w="80" w:type="dxa"/>
              <w:right w:w="120" w:type="dxa"/>
            </w:tcMar>
            <w:vAlign w:val="center"/>
          </w:tcPr>
          <w:p w14:paraId="7398FCB3">
            <w:pPr>
              <w:bidi w:val="0"/>
              <w:spacing w:after="0" w:line="240" w:lineRule="auto"/>
            </w:pPr>
            <w:r>
              <w:t>仅在建项目。</w:t>
            </w:r>
          </w:p>
        </w:tc>
      </w:tr>
      <w:tr w14:paraId="358B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1FD3AD95">
            <w:pPr>
              <w:bidi w:val="0"/>
              <w:spacing w:after="0" w:line="240" w:lineRule="auto"/>
            </w:pPr>
            <w:r>
              <w:t>巡检任务</w:t>
            </w:r>
          </w:p>
        </w:tc>
        <w:tc>
          <w:tcPr>
            <w:tcW w:w="1163" w:type="dxa"/>
            <w:tcMar>
              <w:top w:w="80" w:type="dxa"/>
              <w:left w:w="120" w:type="dxa"/>
              <w:bottom w:w="80" w:type="dxa"/>
              <w:right w:w="120" w:type="dxa"/>
            </w:tcMar>
            <w:vAlign w:val="center"/>
          </w:tcPr>
          <w:p w14:paraId="7B28250A">
            <w:pPr>
              <w:bidi w:val="0"/>
              <w:spacing w:after="0" w:line="240" w:lineRule="auto"/>
            </w:pPr>
            <w:r>
              <w:t>is_major_hazard_patrol</w:t>
            </w:r>
          </w:p>
        </w:tc>
        <w:tc>
          <w:tcPr>
            <w:tcW w:w="1163" w:type="dxa"/>
            <w:tcMar>
              <w:top w:w="80" w:type="dxa"/>
              <w:left w:w="120" w:type="dxa"/>
              <w:bottom w:w="80" w:type="dxa"/>
              <w:right w:w="120" w:type="dxa"/>
            </w:tcMar>
            <w:vAlign w:val="center"/>
          </w:tcPr>
          <w:p w14:paraId="1B684AD7">
            <w:pPr>
              <w:bidi w:val="0"/>
              <w:spacing w:after="0" w:line="240" w:lineRule="auto"/>
            </w:pPr>
            <w:r>
              <w:t>是否危大工程现场巡视</w:t>
            </w:r>
          </w:p>
        </w:tc>
        <w:tc>
          <w:tcPr>
            <w:tcW w:w="914" w:type="dxa"/>
            <w:tcMar>
              <w:top w:w="80" w:type="dxa"/>
              <w:left w:w="120" w:type="dxa"/>
              <w:bottom w:w="80" w:type="dxa"/>
              <w:right w:w="120" w:type="dxa"/>
            </w:tcMar>
            <w:vAlign w:val="center"/>
          </w:tcPr>
          <w:p w14:paraId="00031C96">
            <w:pPr>
              <w:bidi w:val="0"/>
              <w:spacing w:after="0" w:line="240" w:lineRule="auto"/>
            </w:pPr>
            <w:r>
              <w:t>枚举</w:t>
            </w:r>
          </w:p>
        </w:tc>
        <w:tc>
          <w:tcPr>
            <w:tcW w:w="748" w:type="dxa"/>
            <w:tcMar>
              <w:top w:w="80" w:type="dxa"/>
              <w:left w:w="120" w:type="dxa"/>
              <w:bottom w:w="80" w:type="dxa"/>
              <w:right w:w="120" w:type="dxa"/>
            </w:tcMar>
            <w:vAlign w:val="center"/>
          </w:tcPr>
          <w:p w14:paraId="2118CD32">
            <w:pPr>
              <w:bidi w:val="0"/>
              <w:spacing w:after="0" w:line="240" w:lineRule="auto"/>
            </w:pPr>
            <w:r>
              <w:t>条件必填</w:t>
            </w:r>
          </w:p>
        </w:tc>
        <w:tc>
          <w:tcPr>
            <w:tcW w:w="3404" w:type="dxa"/>
            <w:tcMar>
              <w:top w:w="80" w:type="dxa"/>
              <w:left w:w="120" w:type="dxa"/>
              <w:bottom w:w="80" w:type="dxa"/>
              <w:right w:w="120" w:type="dxa"/>
            </w:tcMar>
            <w:vAlign w:val="center"/>
          </w:tcPr>
          <w:p w14:paraId="7F3C7562">
            <w:pPr>
              <w:bidi w:val="0"/>
              <w:spacing w:after="0" w:line="240" w:lineRule="auto"/>
            </w:pPr>
            <w:r>
              <w:t>由移动端执行或移动端系统自建提交时填写；WEB任务下发不填写、不校验。待执行且未关联时页面展示“待移动端关联”。</w:t>
            </w:r>
          </w:p>
        </w:tc>
      </w:tr>
      <w:tr w14:paraId="0465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4B0FBBB">
            <w:pPr>
              <w:bidi w:val="0"/>
              <w:spacing w:after="0" w:line="240" w:lineRule="auto"/>
            </w:pPr>
            <w:r>
              <w:t>巡检任务</w:t>
            </w:r>
          </w:p>
        </w:tc>
        <w:tc>
          <w:tcPr>
            <w:tcW w:w="1163" w:type="dxa"/>
            <w:tcMar>
              <w:top w:w="80" w:type="dxa"/>
              <w:left w:w="120" w:type="dxa"/>
              <w:bottom w:w="80" w:type="dxa"/>
              <w:right w:w="120" w:type="dxa"/>
            </w:tcMar>
            <w:vAlign w:val="center"/>
          </w:tcPr>
          <w:p w14:paraId="700B49ED">
            <w:pPr>
              <w:bidi w:val="0"/>
              <w:spacing w:after="0" w:line="240" w:lineRule="auto"/>
            </w:pPr>
            <w:r>
              <w:t>major_hazard_ledger_id</w:t>
            </w:r>
          </w:p>
        </w:tc>
        <w:tc>
          <w:tcPr>
            <w:tcW w:w="1163" w:type="dxa"/>
            <w:tcMar>
              <w:top w:w="80" w:type="dxa"/>
              <w:left w:w="120" w:type="dxa"/>
              <w:bottom w:w="80" w:type="dxa"/>
              <w:right w:w="120" w:type="dxa"/>
            </w:tcMar>
            <w:vAlign w:val="center"/>
          </w:tcPr>
          <w:p w14:paraId="03BD7B35">
            <w:pPr>
              <w:bidi w:val="0"/>
              <w:spacing w:after="0" w:line="240" w:lineRule="auto"/>
            </w:pPr>
            <w:r>
              <w:t>危大工程清单标识</w:t>
            </w:r>
          </w:p>
        </w:tc>
        <w:tc>
          <w:tcPr>
            <w:tcW w:w="914" w:type="dxa"/>
            <w:tcMar>
              <w:top w:w="80" w:type="dxa"/>
              <w:left w:w="120" w:type="dxa"/>
              <w:bottom w:w="80" w:type="dxa"/>
              <w:right w:w="120" w:type="dxa"/>
            </w:tcMar>
            <w:vAlign w:val="center"/>
          </w:tcPr>
          <w:p w14:paraId="01336D18">
            <w:pPr>
              <w:bidi w:val="0"/>
              <w:spacing w:after="0" w:line="240" w:lineRule="auto"/>
            </w:pPr>
            <w:r>
              <w:t>文本</w:t>
            </w:r>
          </w:p>
        </w:tc>
        <w:tc>
          <w:tcPr>
            <w:tcW w:w="748" w:type="dxa"/>
            <w:tcMar>
              <w:top w:w="80" w:type="dxa"/>
              <w:left w:w="120" w:type="dxa"/>
              <w:bottom w:w="80" w:type="dxa"/>
              <w:right w:w="120" w:type="dxa"/>
            </w:tcMar>
            <w:vAlign w:val="center"/>
          </w:tcPr>
          <w:p w14:paraId="0539C90A">
            <w:pPr>
              <w:bidi w:val="0"/>
              <w:spacing w:after="0" w:line="240" w:lineRule="auto"/>
            </w:pPr>
            <w:r>
              <w:t>条件必填</w:t>
            </w:r>
          </w:p>
        </w:tc>
        <w:tc>
          <w:tcPr>
            <w:tcW w:w="3404" w:type="dxa"/>
            <w:tcMar>
              <w:top w:w="80" w:type="dxa"/>
              <w:left w:w="120" w:type="dxa"/>
              <w:bottom w:w="80" w:type="dxa"/>
              <w:right w:w="120" w:type="dxa"/>
            </w:tcMar>
            <w:vAlign w:val="center"/>
          </w:tcPr>
          <w:p w14:paraId="4110E8E4">
            <w:pPr>
              <w:bidi w:val="0"/>
              <w:spacing w:after="0" w:line="240" w:lineRule="auto"/>
            </w:pPr>
            <w:r>
              <w:t>移动端选择“是”时必填；先锁定任务所属项目，历史多项目任务须先选择本次实际巡视项目，再仅可选择该项目下的危大工程清单。</w:t>
            </w:r>
          </w:p>
        </w:tc>
      </w:tr>
      <w:tr w14:paraId="791C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2D8980DB">
            <w:pPr>
              <w:bidi w:val="0"/>
              <w:spacing w:after="0" w:line="240" w:lineRule="auto"/>
            </w:pPr>
            <w:r>
              <w:t>巡检任务</w:t>
            </w:r>
          </w:p>
        </w:tc>
        <w:tc>
          <w:tcPr>
            <w:tcW w:w="1163" w:type="dxa"/>
            <w:tcMar>
              <w:top w:w="80" w:type="dxa"/>
              <w:left w:w="120" w:type="dxa"/>
              <w:bottom w:w="80" w:type="dxa"/>
              <w:right w:w="120" w:type="dxa"/>
            </w:tcMar>
            <w:vAlign w:val="center"/>
          </w:tcPr>
          <w:p w14:paraId="71520815">
            <w:pPr>
              <w:bidi w:val="0"/>
              <w:spacing w:after="0" w:line="240" w:lineRule="auto"/>
            </w:pPr>
            <w:r>
              <w:t>major_hazard_sync_status</w:t>
            </w:r>
          </w:p>
        </w:tc>
        <w:tc>
          <w:tcPr>
            <w:tcW w:w="1163" w:type="dxa"/>
            <w:tcMar>
              <w:top w:w="80" w:type="dxa"/>
              <w:left w:w="120" w:type="dxa"/>
              <w:bottom w:w="80" w:type="dxa"/>
              <w:right w:w="120" w:type="dxa"/>
            </w:tcMar>
            <w:vAlign w:val="center"/>
          </w:tcPr>
          <w:p w14:paraId="3A3D5102">
            <w:pPr>
              <w:bidi w:val="0"/>
              <w:spacing w:after="0" w:line="240" w:lineRule="auto"/>
            </w:pPr>
            <w:r>
              <w:t>巡视台账同步状态</w:t>
            </w:r>
          </w:p>
        </w:tc>
        <w:tc>
          <w:tcPr>
            <w:tcW w:w="914" w:type="dxa"/>
            <w:tcMar>
              <w:top w:w="80" w:type="dxa"/>
              <w:left w:w="120" w:type="dxa"/>
              <w:bottom w:w="80" w:type="dxa"/>
              <w:right w:w="120" w:type="dxa"/>
            </w:tcMar>
            <w:vAlign w:val="center"/>
          </w:tcPr>
          <w:p w14:paraId="3EF9DDBF">
            <w:pPr>
              <w:bidi w:val="0"/>
              <w:spacing w:after="0" w:line="240" w:lineRule="auto"/>
            </w:pPr>
            <w:r>
              <w:t>文本</w:t>
            </w:r>
          </w:p>
        </w:tc>
        <w:tc>
          <w:tcPr>
            <w:tcW w:w="748" w:type="dxa"/>
            <w:tcMar>
              <w:top w:w="80" w:type="dxa"/>
              <w:left w:w="120" w:type="dxa"/>
              <w:bottom w:w="80" w:type="dxa"/>
              <w:right w:w="120" w:type="dxa"/>
            </w:tcMar>
            <w:vAlign w:val="center"/>
          </w:tcPr>
          <w:p w14:paraId="39F51074">
            <w:pPr>
              <w:bidi w:val="0"/>
              <w:spacing w:after="0" w:line="240" w:lineRule="auto"/>
            </w:pPr>
            <w:r>
              <w:t>否</w:t>
            </w:r>
          </w:p>
        </w:tc>
        <w:tc>
          <w:tcPr>
            <w:tcW w:w="3404" w:type="dxa"/>
            <w:tcMar>
              <w:top w:w="80" w:type="dxa"/>
              <w:left w:w="120" w:type="dxa"/>
              <w:bottom w:w="80" w:type="dxa"/>
              <w:right w:w="120" w:type="dxa"/>
            </w:tcMar>
            <w:vAlign w:val="center"/>
          </w:tcPr>
          <w:p w14:paraId="29132455">
            <w:pPr>
              <w:bidi w:val="0"/>
              <w:spacing w:after="0" w:line="240" w:lineRule="auto"/>
            </w:pPr>
            <w:r>
              <w:t>任务完成且关联成功时显示已自动同步至危大工程现场巡视台账；待执行未关联时不展示同步状态；同步按任务和施工部位去重。</w:t>
            </w:r>
          </w:p>
        </w:tc>
      </w:tr>
      <w:tr w14:paraId="1432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3696EC2E">
            <w:pPr>
              <w:bidi w:val="0"/>
              <w:spacing w:after="0" w:line="240" w:lineRule="auto"/>
            </w:pPr>
            <w:r>
              <w:t>巡检任务</w:t>
            </w:r>
          </w:p>
        </w:tc>
        <w:tc>
          <w:tcPr>
            <w:tcW w:w="1163" w:type="dxa"/>
            <w:tcMar>
              <w:top w:w="80" w:type="dxa"/>
              <w:left w:w="120" w:type="dxa"/>
              <w:bottom w:w="80" w:type="dxa"/>
              <w:right w:w="120" w:type="dxa"/>
            </w:tcMar>
            <w:vAlign w:val="center"/>
          </w:tcPr>
          <w:p w14:paraId="59CDDEA9">
            <w:pPr>
              <w:bidi w:val="0"/>
              <w:spacing w:after="0" w:line="240" w:lineRule="auto"/>
            </w:pPr>
            <w:r>
              <w:t>executor_id</w:t>
            </w:r>
          </w:p>
        </w:tc>
        <w:tc>
          <w:tcPr>
            <w:tcW w:w="1163" w:type="dxa"/>
            <w:tcMar>
              <w:top w:w="80" w:type="dxa"/>
              <w:left w:w="120" w:type="dxa"/>
              <w:bottom w:w="80" w:type="dxa"/>
              <w:right w:w="120" w:type="dxa"/>
            </w:tcMar>
            <w:vAlign w:val="center"/>
          </w:tcPr>
          <w:p w14:paraId="2AD984D9">
            <w:pPr>
              <w:bidi w:val="0"/>
              <w:spacing w:after="0" w:line="240" w:lineRule="auto"/>
            </w:pPr>
            <w:r>
              <w:t>任务接收人</w:t>
            </w:r>
          </w:p>
        </w:tc>
        <w:tc>
          <w:tcPr>
            <w:tcW w:w="914" w:type="dxa"/>
            <w:tcMar>
              <w:top w:w="80" w:type="dxa"/>
              <w:left w:w="120" w:type="dxa"/>
              <w:bottom w:w="80" w:type="dxa"/>
              <w:right w:w="120" w:type="dxa"/>
            </w:tcMar>
            <w:vAlign w:val="center"/>
          </w:tcPr>
          <w:p w14:paraId="113490E4">
            <w:pPr>
              <w:bidi w:val="0"/>
              <w:spacing w:after="0" w:line="240" w:lineRule="auto"/>
            </w:pPr>
            <w:r>
              <w:t>人员</w:t>
            </w:r>
          </w:p>
        </w:tc>
        <w:tc>
          <w:tcPr>
            <w:tcW w:w="748" w:type="dxa"/>
            <w:tcMar>
              <w:top w:w="80" w:type="dxa"/>
              <w:left w:w="120" w:type="dxa"/>
              <w:bottom w:w="80" w:type="dxa"/>
              <w:right w:w="120" w:type="dxa"/>
            </w:tcMar>
            <w:vAlign w:val="center"/>
          </w:tcPr>
          <w:p w14:paraId="34F08151">
            <w:pPr>
              <w:bidi w:val="0"/>
              <w:spacing w:after="0" w:line="240" w:lineRule="auto"/>
            </w:pPr>
            <w:r>
              <w:t>是</w:t>
            </w:r>
          </w:p>
        </w:tc>
        <w:tc>
          <w:tcPr>
            <w:tcW w:w="3404" w:type="dxa"/>
            <w:tcMar>
              <w:top w:w="80" w:type="dxa"/>
              <w:left w:w="120" w:type="dxa"/>
              <w:bottom w:w="80" w:type="dxa"/>
              <w:right w:w="120" w:type="dxa"/>
            </w:tcMar>
            <w:vAlign w:val="center"/>
          </w:tcPr>
          <w:p w14:paraId="402E0973">
            <w:pPr>
              <w:bidi w:val="0"/>
              <w:spacing w:after="0" w:line="240" w:lineRule="auto"/>
            </w:pPr>
            <w:r>
              <w:t>由所属项目的人员配置自动带入巡检人；任务下发后固定。</w:t>
            </w:r>
          </w:p>
        </w:tc>
      </w:tr>
      <w:tr w14:paraId="4F76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6F7896F2">
            <w:pPr>
              <w:bidi w:val="0"/>
              <w:spacing w:after="0" w:line="240" w:lineRule="auto"/>
            </w:pPr>
            <w:r>
              <w:t>巡检任务</w:t>
            </w:r>
          </w:p>
        </w:tc>
        <w:tc>
          <w:tcPr>
            <w:tcW w:w="1163" w:type="dxa"/>
            <w:tcMar>
              <w:top w:w="80" w:type="dxa"/>
              <w:left w:w="120" w:type="dxa"/>
              <w:bottom w:w="80" w:type="dxa"/>
              <w:right w:w="120" w:type="dxa"/>
            </w:tcMar>
            <w:vAlign w:val="center"/>
          </w:tcPr>
          <w:p w14:paraId="6679E0C7">
            <w:pPr>
              <w:bidi w:val="0"/>
              <w:spacing w:after="0" w:line="240" w:lineRule="auto"/>
            </w:pPr>
            <w:r>
              <w:t>cc_user_ids</w:t>
            </w:r>
          </w:p>
        </w:tc>
        <w:tc>
          <w:tcPr>
            <w:tcW w:w="1163" w:type="dxa"/>
            <w:tcMar>
              <w:top w:w="80" w:type="dxa"/>
              <w:left w:w="120" w:type="dxa"/>
              <w:bottom w:w="80" w:type="dxa"/>
              <w:right w:w="120" w:type="dxa"/>
            </w:tcMar>
            <w:vAlign w:val="center"/>
          </w:tcPr>
          <w:p w14:paraId="48AC6D9C">
            <w:pPr>
              <w:bidi w:val="0"/>
              <w:spacing w:after="0" w:line="240" w:lineRule="auto"/>
            </w:pPr>
            <w:r>
              <w:t>抄送人</w:t>
            </w:r>
          </w:p>
        </w:tc>
        <w:tc>
          <w:tcPr>
            <w:tcW w:w="914" w:type="dxa"/>
            <w:tcMar>
              <w:top w:w="80" w:type="dxa"/>
              <w:left w:w="120" w:type="dxa"/>
              <w:bottom w:w="80" w:type="dxa"/>
              <w:right w:w="120" w:type="dxa"/>
            </w:tcMar>
            <w:vAlign w:val="center"/>
          </w:tcPr>
          <w:p w14:paraId="1556C38C">
            <w:pPr>
              <w:bidi w:val="0"/>
              <w:spacing w:after="0" w:line="240" w:lineRule="auto"/>
            </w:pPr>
            <w:r>
              <w:t>人员多选</w:t>
            </w:r>
          </w:p>
        </w:tc>
        <w:tc>
          <w:tcPr>
            <w:tcW w:w="748" w:type="dxa"/>
            <w:tcMar>
              <w:top w:w="80" w:type="dxa"/>
              <w:left w:w="120" w:type="dxa"/>
              <w:bottom w:w="80" w:type="dxa"/>
              <w:right w:w="120" w:type="dxa"/>
            </w:tcMar>
            <w:vAlign w:val="center"/>
          </w:tcPr>
          <w:p w14:paraId="34298322">
            <w:pPr>
              <w:bidi w:val="0"/>
              <w:spacing w:after="0" w:line="240" w:lineRule="auto"/>
            </w:pPr>
            <w:r>
              <w:t>否</w:t>
            </w:r>
          </w:p>
        </w:tc>
        <w:tc>
          <w:tcPr>
            <w:tcW w:w="3404" w:type="dxa"/>
            <w:tcMar>
              <w:top w:w="80" w:type="dxa"/>
              <w:left w:w="120" w:type="dxa"/>
              <w:bottom w:w="80" w:type="dxa"/>
              <w:right w:w="120" w:type="dxa"/>
            </w:tcMar>
            <w:vAlign w:val="center"/>
          </w:tcPr>
          <w:p w14:paraId="426F33D9">
            <w:pPr>
              <w:bidi w:val="0"/>
              <w:spacing w:after="0" w:line="240" w:lineRule="auto"/>
            </w:pPr>
            <w:r>
              <w:t>系统用户多选，可选，不作为任务执行人。</w:t>
            </w:r>
          </w:p>
        </w:tc>
      </w:tr>
      <w:tr w14:paraId="08A9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Mar>
              <w:top w:w="80" w:type="dxa"/>
              <w:left w:w="120" w:type="dxa"/>
              <w:bottom w:w="80" w:type="dxa"/>
              <w:right w:w="120" w:type="dxa"/>
            </w:tcMar>
            <w:vAlign w:val="center"/>
          </w:tcPr>
          <w:p w14:paraId="1934FAC9">
            <w:pPr>
              <w:bidi w:val="0"/>
              <w:spacing w:after="0" w:line="240" w:lineRule="auto"/>
            </w:pPr>
            <w:r>
              <w:t>隐患整改单</w:t>
            </w:r>
          </w:p>
        </w:tc>
        <w:tc>
          <w:tcPr>
            <w:tcW w:w="1163" w:type="dxa"/>
            <w:tcMar>
              <w:top w:w="80" w:type="dxa"/>
              <w:left w:w="120" w:type="dxa"/>
              <w:bottom w:w="80" w:type="dxa"/>
              <w:right w:w="120" w:type="dxa"/>
            </w:tcMar>
            <w:vAlign w:val="center"/>
          </w:tcPr>
          <w:p w14:paraId="3AA0829D">
            <w:pPr>
              <w:bidi w:val="0"/>
              <w:spacing w:after="0" w:line="240" w:lineRule="auto"/>
            </w:pPr>
            <w:r>
              <w:t>rectify_status</w:t>
            </w:r>
          </w:p>
        </w:tc>
        <w:tc>
          <w:tcPr>
            <w:tcW w:w="1163" w:type="dxa"/>
            <w:tcMar>
              <w:top w:w="80" w:type="dxa"/>
              <w:left w:w="120" w:type="dxa"/>
              <w:bottom w:w="80" w:type="dxa"/>
              <w:right w:w="120" w:type="dxa"/>
            </w:tcMar>
            <w:vAlign w:val="center"/>
          </w:tcPr>
          <w:p w14:paraId="0A626AC7">
            <w:pPr>
              <w:bidi w:val="0"/>
              <w:spacing w:after="0" w:line="240" w:lineRule="auto"/>
            </w:pPr>
            <w:r>
              <w:t>整改状态</w:t>
            </w:r>
          </w:p>
        </w:tc>
        <w:tc>
          <w:tcPr>
            <w:tcW w:w="914" w:type="dxa"/>
            <w:tcMar>
              <w:top w:w="80" w:type="dxa"/>
              <w:left w:w="120" w:type="dxa"/>
              <w:bottom w:w="80" w:type="dxa"/>
              <w:right w:w="120" w:type="dxa"/>
            </w:tcMar>
            <w:vAlign w:val="center"/>
          </w:tcPr>
          <w:p w14:paraId="14D8D159">
            <w:pPr>
              <w:bidi w:val="0"/>
              <w:spacing w:after="0" w:line="240" w:lineRule="auto"/>
            </w:pPr>
            <w:r>
              <w:t>枚举</w:t>
            </w:r>
          </w:p>
        </w:tc>
        <w:tc>
          <w:tcPr>
            <w:tcW w:w="748" w:type="dxa"/>
            <w:tcMar>
              <w:top w:w="80" w:type="dxa"/>
              <w:left w:w="120" w:type="dxa"/>
              <w:bottom w:w="80" w:type="dxa"/>
              <w:right w:w="120" w:type="dxa"/>
            </w:tcMar>
            <w:vAlign w:val="center"/>
          </w:tcPr>
          <w:p w14:paraId="12B7C014">
            <w:pPr>
              <w:bidi w:val="0"/>
              <w:spacing w:after="0" w:line="240" w:lineRule="auto"/>
            </w:pPr>
            <w:r>
              <w:t>是</w:t>
            </w:r>
          </w:p>
        </w:tc>
        <w:tc>
          <w:tcPr>
            <w:tcW w:w="3404" w:type="dxa"/>
            <w:tcMar>
              <w:top w:w="80" w:type="dxa"/>
              <w:left w:w="120" w:type="dxa"/>
              <w:bottom w:w="80" w:type="dxa"/>
              <w:right w:w="120" w:type="dxa"/>
            </w:tcMar>
            <w:vAlign w:val="center"/>
          </w:tcPr>
          <w:p w14:paraId="483BAF1A">
            <w:pPr>
              <w:bidi w:val="0"/>
              <w:spacing w:after="0" w:line="240" w:lineRule="auto"/>
            </w:pPr>
            <w:r>
              <w:t>待整改、待复查、已复查、已关闭。</w:t>
            </w:r>
          </w:p>
        </w:tc>
      </w:tr>
    </w:tbl>
    <w:p>
      <w:pPr>
        <w:pStyle w:val="2"/>
      </w:pPr>
      <w:r>
        <w:t>6. 功能性需求</w:t>
      </w:r>
    </w:p>
    <w:p>
      <w:pPr>
        <w:pStyle w:val="3"/>
      </w:pPr>
      <w:r>
        <w:t>6.1 巡检看板（功能ID：F-INSP-01）</w:t>
      </w:r>
    </w:p>
    <w:p>
      <w:pPr>
        <w:pStyle w:val="4"/>
      </w:pPr>
      <w:r>
        <w:t>6.1.1 功能概述</w:t>
      </w:r>
    </w:p>
    <w:p>
      <w:pPr/>
      <w:r>
        <w:t>工程指挥部侧的巡检与隐患统计入口，按安全、质量页签汇总任务、隐患、逾期和项目执行情况。</w:t>
      </w:r>
    </w:p>
    <w:p>
      <w:pPr>
        <w:pStyle w:val="4"/>
      </w:pPr>
      <w:r>
        <w:t>6.1.2 业务流程</w:t>
      </w:r>
    </w:p>
    <w:p>
      <w:pPr/>
      <w:r>
        <w:t>进入巡检看板 → 选择安全/质量和时间范围 → 汇总当前授权项目数据 → 查看逾期清单并在详情中返回看板。</w:t>
      </w:r>
    </w:p>
    <w:p>
      <w:pPr>
        <w:pStyle w:val="4"/>
      </w:pPr>
      <w:r>
        <w:t>6.1.3 数据流程</w:t>
      </w:r>
    </w:p>
    <w:p>
      <w:pPr/>
      <w:r>
        <w:t>读取巡检任务、隐患整改单和项目权限范围 → 按分类数组、统计时间和状态计算指标 → 返回卡片、状态饼图、项目统计和逾期清单。</w:t>
      </w:r>
    </w:p>
    <w:p>
      <w:pPr>
        <w:pStyle w:val="4"/>
      </w:pPr>
      <w:r>
        <w:t>6.1.4 原型页面</w:t>
      </w:r>
    </w:p>
    <w:p>
      <w:pPr/>
      <w:r>
        <w:t>看板原型如下。</w:t>
      </w:r>
    </w:p>
    <w:p w14:paraId="03D92CC9">
      <w:r>
        <w:drawing>
          <wp:inline distT="0" distB="0" distL="114300" distR="114300">
            <wp:extent cx="5261610" cy="2340610"/>
            <wp:effectExtent l="0" t="0" r="11430" b="635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5"/>
                    <a:stretch>
                      <a:fillRect/>
                    </a:stretch>
                  </pic:blipFill>
                  <pic:spPr>
                    <a:xfrm>
                      <a:off x="0" y="0"/>
                      <a:ext cx="5261610" cy="2340610"/>
                    </a:xfrm>
                    <a:prstGeom prst="rect">
                      <a:avLst/>
                    </a:prstGeom>
                    <a:noFill/>
                    <a:ln>
                      <a:noFill/>
                    </a:ln>
                  </pic:spPr>
                </pic:pic>
              </a:graphicData>
            </a:graphic>
          </wp:inline>
        </w:drawing>
      </w:r>
    </w:p>
    <w:p w14:paraId="0CD54628">
      <w:pPr>
        <w:jc w:val="center"/>
        <w:rPr>
          <w:rFonts w:hint="eastAsia"/>
          <w:color w:val="auto"/>
          <w:lang w:val="en-US" w:eastAsia="zh-CN"/>
        </w:rPr>
      </w:pPr>
      <w:r>
        <w:rPr>
          <w:color w:val="auto"/>
        </w:rPr>
        <w:t>巡检看板</w:t>
      </w:r>
    </w:p>
    <w:p>
      <w:pPr>
        <w:pStyle w:val="4"/>
      </w:pPr>
      <w:r>
        <w:t>6.1.5 交互说明</w:t>
      </w:r>
    </w:p>
    <w:p>
      <w:pPr/>
      <w:r>
        <w:t>顶部 KPI 卡片、状态饼图和项目统计只展示不跳转；仅逾期清单记录可进入详情。</w:t>
      </w:r>
    </w:p>
    <w:p>
      <w:pPr>
        <w:pStyle w:val="4"/>
      </w:pPr>
      <w:r>
        <w:t>6.1.6 状态定义与状态机</w:t>
      </w:r>
    </w:p>
    <w:p>
      <w:pPr/>
      <w:r>
        <w:t>看板本身无独立状态机，读取巡检任务和隐患整改状态。</w:t>
      </w:r>
    </w:p>
    <w:p>
      <w:pPr>
        <w:pStyle w:val="4"/>
      </w:pPr>
      <w:r>
        <w:t>6.1.7 核心实体关系图</w:t>
      </w:r>
    </w:p>
    <w:p>
      <w:pPr/>
      <w:r>
        <w:t>项目 → 巡检任务 / 隐患整改单 → 看板统计行。</w:t>
      </w:r>
    </w:p>
    <w:p>
      <w:pPr>
        <w:pStyle w:val="4"/>
      </w:pPr>
      <w:r>
        <w:t>6.1.8 字段说明</w:t>
      </w:r>
    </w:p>
    <w:p>
      <w:pPr/>
      <w:r>
        <w:t>看板指标、筛选条件和交互规则如下表。</w:t>
      </w:r>
    </w:p>
    <w:tbl>
      <w:tblPr>
        <w:tblStyle w:val="7"/>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500"/>
        <w:gridCol w:w="3500"/>
        <w:gridCol w:w="2206"/>
      </w:tblGrid>
      <w:tr w14:paraId="126B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9E2F3"/>
            <w:tcMar>
              <w:top w:w="80" w:type="dxa"/>
              <w:left w:w="100" w:type="dxa"/>
              <w:bottom w:w="80" w:type="dxa"/>
              <w:right w:w="100" w:type="dxa"/>
            </w:tcMar>
            <w:vAlign w:val="center"/>
          </w:tcPr>
          <w:p w14:paraId="3EA28E6D">
            <w:pPr>
              <w:bidi w:val="0"/>
              <w:spacing w:after="0" w:line="240" w:lineRule="auto"/>
            </w:pPr>
            <w:r>
              <w:t>模块名称</w:t>
            </w:r>
          </w:p>
        </w:tc>
        <w:tc>
          <w:tcPr>
            <w:tcW w:w="1500" w:type="dxa"/>
            <w:shd w:val="clear" w:color="auto" w:fill="D9E2F3"/>
            <w:tcMar>
              <w:top w:w="80" w:type="dxa"/>
              <w:left w:w="100" w:type="dxa"/>
              <w:bottom w:w="80" w:type="dxa"/>
              <w:right w:w="100" w:type="dxa"/>
            </w:tcMar>
            <w:vAlign w:val="center"/>
          </w:tcPr>
          <w:p w14:paraId="67E2F0D8">
            <w:pPr>
              <w:bidi w:val="0"/>
              <w:spacing w:after="0" w:line="240" w:lineRule="auto"/>
            </w:pPr>
            <w:r>
              <w:t>指标名称</w:t>
            </w:r>
          </w:p>
        </w:tc>
        <w:tc>
          <w:tcPr>
            <w:tcW w:w="3500" w:type="dxa"/>
            <w:shd w:val="clear" w:color="auto" w:fill="D9E2F3"/>
            <w:tcMar>
              <w:top w:w="80" w:type="dxa"/>
              <w:left w:w="100" w:type="dxa"/>
              <w:bottom w:w="80" w:type="dxa"/>
              <w:right w:w="100" w:type="dxa"/>
            </w:tcMar>
            <w:vAlign w:val="center"/>
          </w:tcPr>
          <w:p w14:paraId="22FE75F7">
            <w:pPr>
              <w:bidi w:val="0"/>
              <w:spacing w:after="0" w:line="240" w:lineRule="auto"/>
            </w:pPr>
            <w:r>
              <w:t>取值来源与规则</w:t>
            </w:r>
          </w:p>
        </w:tc>
        <w:tc>
          <w:tcPr>
            <w:tcW w:w="2206" w:type="dxa"/>
            <w:shd w:val="clear" w:color="auto" w:fill="D9E2F3"/>
            <w:tcMar>
              <w:top w:w="80" w:type="dxa"/>
              <w:left w:w="100" w:type="dxa"/>
              <w:bottom w:w="80" w:type="dxa"/>
              <w:right w:w="100" w:type="dxa"/>
            </w:tcMar>
            <w:vAlign w:val="center"/>
          </w:tcPr>
          <w:p w14:paraId="51042D2E">
            <w:pPr>
              <w:bidi w:val="0"/>
              <w:spacing w:after="0" w:line="240" w:lineRule="auto"/>
            </w:pPr>
            <w:r>
              <w:t>交互说明</w:t>
            </w:r>
          </w:p>
        </w:tc>
      </w:tr>
      <w:tr w14:paraId="0B03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926F3E3">
            <w:pPr>
              <w:bidi w:val="0"/>
              <w:spacing w:after="0" w:line="240" w:lineRule="auto"/>
            </w:pPr>
            <w:r>
              <w:t>巡检看板</w:t>
            </w:r>
          </w:p>
        </w:tc>
        <w:tc>
          <w:tcPr>
            <w:tcW w:w="1500" w:type="dxa"/>
            <w:tcMar>
              <w:top w:w="80" w:type="dxa"/>
              <w:left w:w="100" w:type="dxa"/>
              <w:bottom w:w="80" w:type="dxa"/>
              <w:right w:w="100" w:type="dxa"/>
            </w:tcMar>
            <w:vAlign w:val="center"/>
          </w:tcPr>
          <w:p w14:paraId="1E0D462E">
            <w:pPr>
              <w:bidi w:val="0"/>
              <w:spacing w:after="0" w:line="240" w:lineRule="auto"/>
            </w:pPr>
            <w:r>
              <w:t>安全/质量筛选</w:t>
            </w:r>
          </w:p>
        </w:tc>
        <w:tc>
          <w:tcPr>
            <w:tcW w:w="3500" w:type="dxa"/>
            <w:tcMar>
              <w:top w:w="80" w:type="dxa"/>
              <w:left w:w="100" w:type="dxa"/>
              <w:bottom w:w="80" w:type="dxa"/>
              <w:right w:w="100" w:type="dxa"/>
            </w:tcMar>
            <w:vAlign w:val="center"/>
          </w:tcPr>
          <w:p w14:paraId="5967CC52">
            <w:pPr>
              <w:bidi w:val="0"/>
              <w:spacing w:after="0" w:line="240" w:lineRule="auto"/>
            </w:pPr>
            <w:r>
              <w:t>来源：巡检管理→巡检任务台账、隐患清单；读取记录的巡检分类数组。选择“全部”不限制分类，选择“安全”或“质量”时，分类数组包含该值的任务或隐患均纳入对应筛选；旧单值分类按单元素数组兼容读取。</w:t>
            </w:r>
          </w:p>
        </w:tc>
        <w:tc>
          <w:tcPr>
            <w:tcW w:w="2206" w:type="dxa"/>
            <w:tcMar>
              <w:top w:w="80" w:type="dxa"/>
              <w:left w:w="100" w:type="dxa"/>
              <w:bottom w:w="80" w:type="dxa"/>
              <w:right w:w="100" w:type="dxa"/>
            </w:tcMar>
            <w:vAlign w:val="center"/>
          </w:tcPr>
          <w:p w14:paraId="21843705">
            <w:pPr>
              <w:spacing w:after="0" w:line="240" w:lineRule="auto"/>
            </w:pPr>
            <w:r>
              <w:t>切换“全部/安全/质量”后，任务、隐患卡片、状态饼图、项目统计和逾期清单同步刷新。</w:t>
            </w:r>
          </w:p>
        </w:tc>
      </w:tr>
      <w:tr w14:paraId="72FE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236AAA36">
            <w:pPr>
              <w:bidi w:val="0"/>
              <w:spacing w:after="0" w:line="240" w:lineRule="auto"/>
            </w:pPr>
            <w:r>
              <w:t>巡检看板</w:t>
            </w:r>
          </w:p>
        </w:tc>
        <w:tc>
          <w:tcPr>
            <w:tcW w:w="1500" w:type="dxa"/>
            <w:tcMar>
              <w:top w:w="80" w:type="dxa"/>
              <w:left w:w="100" w:type="dxa"/>
              <w:bottom w:w="80" w:type="dxa"/>
              <w:right w:w="100" w:type="dxa"/>
            </w:tcMar>
            <w:vAlign w:val="center"/>
          </w:tcPr>
          <w:p w14:paraId="12043413">
            <w:pPr>
              <w:bidi w:val="0"/>
              <w:spacing w:after="0" w:line="240" w:lineRule="auto"/>
            </w:pPr>
            <w:r>
              <w:t>统计时间范围</w:t>
            </w:r>
          </w:p>
        </w:tc>
        <w:tc>
          <w:tcPr>
            <w:tcW w:w="3500" w:type="dxa"/>
            <w:tcMar>
              <w:top w:w="80" w:type="dxa"/>
              <w:left w:w="100" w:type="dxa"/>
              <w:bottom w:w="80" w:type="dxa"/>
              <w:right w:w="100" w:type="dxa"/>
            </w:tcMar>
            <w:vAlign w:val="center"/>
          </w:tcPr>
          <w:p w14:paraId="22CC8D5A">
            <w:pPr>
              <w:bidi w:val="0"/>
              <w:spacing w:after="0" w:line="240" w:lineRule="auto"/>
            </w:pPr>
            <w:r>
              <w:t>来源：看板“时间范围”控件。支持本周（周一至周日）、本月（当月1日至月末）、本季度（自然季度）、本年度（1月1日至12月31日）和自定义起止日期，日期按自然日统计。项目任务按“巡检日期”，巡检日期为空时取“截止日期”；隐患按“问题日期/下发日期”。总量/状态卡片、状态饼图和逾期清单按当前授权项目与安全/质量筛选汇总，不受时间范围控件影响。</w:t>
            </w:r>
          </w:p>
        </w:tc>
        <w:tc>
          <w:tcPr>
            <w:tcW w:w="2206" w:type="dxa"/>
            <w:tcMar>
              <w:top w:w="80" w:type="dxa"/>
              <w:left w:w="100" w:type="dxa"/>
              <w:bottom w:w="80" w:type="dxa"/>
              <w:right w:w="100" w:type="dxa"/>
            </w:tcMar>
            <w:vAlign w:val="center"/>
          </w:tcPr>
          <w:p w14:paraId="0AD048A5">
            <w:pPr>
              <w:bidi w:val="0"/>
              <w:spacing w:after="0" w:line="240" w:lineRule="auto"/>
            </w:pPr>
            <w:r>
              <w:t>切换预设或选择自定义日期后，刷新项目任务统计、项目隐患统计及其完成/整改率，页面显示当前统计周期；无有效自定义起止日期时不执行自定义筛选。</w:t>
            </w:r>
          </w:p>
        </w:tc>
      </w:tr>
      <w:tr w14:paraId="4AB5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731D93CE">
            <w:pPr>
              <w:bidi w:val="0"/>
              <w:spacing w:after="0" w:line="240" w:lineRule="auto"/>
            </w:pPr>
            <w:r>
              <w:t>巡检看板</w:t>
            </w:r>
          </w:p>
        </w:tc>
        <w:tc>
          <w:tcPr>
            <w:tcW w:w="1500" w:type="dxa"/>
            <w:tcMar>
              <w:top w:w="80" w:type="dxa"/>
              <w:left w:w="100" w:type="dxa"/>
              <w:bottom w:w="80" w:type="dxa"/>
              <w:right w:w="100" w:type="dxa"/>
            </w:tcMar>
            <w:vAlign w:val="center"/>
          </w:tcPr>
          <w:p w14:paraId="28C7F74A">
            <w:pPr>
              <w:bidi w:val="0"/>
              <w:spacing w:after="0" w:line="240" w:lineRule="auto"/>
            </w:pPr>
            <w:r>
              <w:t>总任务</w:t>
            </w:r>
          </w:p>
        </w:tc>
        <w:tc>
          <w:tcPr>
            <w:tcW w:w="3500" w:type="dxa"/>
            <w:tcMar>
              <w:top w:w="80" w:type="dxa"/>
              <w:left w:w="100" w:type="dxa"/>
              <w:bottom w:w="80" w:type="dxa"/>
              <w:right w:w="100" w:type="dxa"/>
            </w:tcMar>
            <w:vAlign w:val="center"/>
          </w:tcPr>
          <w:p w14:paraId="636C0284">
            <w:pPr>
              <w:bidi w:val="0"/>
              <w:spacing w:after="0" w:line="240" w:lineRule="auto"/>
            </w:pPr>
            <w:r>
              <w:t>来源：巡检管理→任务下发/巡检任务台账；按当前授权项目和安全/质量筛选汇总，按任务单编号去重计数。多分类任务在选择其包含的安全或质量筛选时均可被识别；任务状态不作排除。</w:t>
            </w:r>
          </w:p>
        </w:tc>
        <w:tc>
          <w:tcPr>
            <w:tcW w:w="2206" w:type="dxa"/>
            <w:tcMar>
              <w:top w:w="80" w:type="dxa"/>
              <w:left w:w="100" w:type="dxa"/>
              <w:bottom w:w="80" w:type="dxa"/>
              <w:right w:w="100" w:type="dxa"/>
            </w:tcMar>
            <w:vAlign w:val="center"/>
          </w:tcPr>
          <w:p w14:paraId="33E3A37E">
            <w:pPr>
              <w:spacing w:after="0" w:line="240" w:lineRule="auto"/>
            </w:pPr>
            <w:r>
              <w:t>作为任务总量指标展示，按当前筛选条件实时汇总。</w:t>
            </w:r>
          </w:p>
        </w:tc>
      </w:tr>
      <w:tr w14:paraId="13A9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C5EBFB4">
            <w:pPr>
              <w:bidi w:val="0"/>
              <w:spacing w:after="0" w:line="240" w:lineRule="auto"/>
            </w:pPr>
            <w:r>
              <w:t>巡检看板</w:t>
            </w:r>
          </w:p>
        </w:tc>
        <w:tc>
          <w:tcPr>
            <w:tcW w:w="1500" w:type="dxa"/>
            <w:tcMar>
              <w:top w:w="80" w:type="dxa"/>
              <w:left w:w="100" w:type="dxa"/>
              <w:bottom w:w="80" w:type="dxa"/>
              <w:right w:w="100" w:type="dxa"/>
            </w:tcMar>
            <w:vAlign w:val="center"/>
          </w:tcPr>
          <w:p w14:paraId="5262DD5C">
            <w:pPr>
              <w:bidi w:val="0"/>
              <w:spacing w:after="0" w:line="240" w:lineRule="auto"/>
            </w:pPr>
            <w:r>
              <w:t>待执行任务</w:t>
            </w:r>
          </w:p>
        </w:tc>
        <w:tc>
          <w:tcPr>
            <w:tcW w:w="3500" w:type="dxa"/>
            <w:tcMar>
              <w:top w:w="80" w:type="dxa"/>
              <w:left w:w="100" w:type="dxa"/>
              <w:bottom w:w="80" w:type="dxa"/>
              <w:right w:w="100" w:type="dxa"/>
            </w:tcMar>
            <w:vAlign w:val="center"/>
          </w:tcPr>
          <w:p w14:paraId="32B01FAF">
            <w:pPr>
              <w:bidi w:val="0"/>
              <w:spacing w:after="0" w:line="240" w:lineRule="auto"/>
            </w:pPr>
            <w:r>
              <w:t>来源：巡检管理→任务下发/巡检任务台账；任务状态=“待执行”的任务单数量。</w:t>
            </w:r>
          </w:p>
        </w:tc>
        <w:tc>
          <w:tcPr>
            <w:tcW w:w="2206" w:type="dxa"/>
            <w:tcMar>
              <w:top w:w="80" w:type="dxa"/>
              <w:left w:w="100" w:type="dxa"/>
              <w:bottom w:w="80" w:type="dxa"/>
              <w:right w:w="100" w:type="dxa"/>
            </w:tcMar>
            <w:vAlign w:val="center"/>
          </w:tcPr>
          <w:p w14:paraId="15544A16">
            <w:pPr>
              <w:spacing w:after="0" w:line="240" w:lineRule="auto"/>
            </w:pPr>
            <w:r>
              <w:t>在任务状态饼图中按“待执行”状态展示数量及占比。</w:t>
            </w:r>
          </w:p>
        </w:tc>
      </w:tr>
      <w:tr w14:paraId="523A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1DA9A6B">
            <w:pPr>
              <w:bidi w:val="0"/>
              <w:spacing w:after="0" w:line="240" w:lineRule="auto"/>
            </w:pPr>
            <w:r>
              <w:t>巡检看板</w:t>
            </w:r>
          </w:p>
        </w:tc>
        <w:tc>
          <w:tcPr>
            <w:tcW w:w="1500" w:type="dxa"/>
            <w:tcMar>
              <w:top w:w="80" w:type="dxa"/>
              <w:left w:w="100" w:type="dxa"/>
              <w:bottom w:w="80" w:type="dxa"/>
              <w:right w:w="100" w:type="dxa"/>
            </w:tcMar>
            <w:vAlign w:val="center"/>
          </w:tcPr>
          <w:p w14:paraId="747C31FE">
            <w:pPr>
              <w:bidi w:val="0"/>
              <w:spacing w:after="0" w:line="240" w:lineRule="auto"/>
            </w:pPr>
            <w:r>
              <w:t>已完成任务</w:t>
            </w:r>
          </w:p>
        </w:tc>
        <w:tc>
          <w:tcPr>
            <w:tcW w:w="3500" w:type="dxa"/>
            <w:tcMar>
              <w:top w:w="80" w:type="dxa"/>
              <w:left w:w="100" w:type="dxa"/>
              <w:bottom w:w="80" w:type="dxa"/>
              <w:right w:w="100" w:type="dxa"/>
            </w:tcMar>
            <w:vAlign w:val="center"/>
          </w:tcPr>
          <w:p w14:paraId="44E15286">
            <w:pPr>
              <w:bidi w:val="0"/>
              <w:spacing w:after="0" w:line="240" w:lineRule="auto"/>
            </w:pPr>
            <w:r>
              <w:t>来源：巡检管理→任务下发/巡检任务台账；任务状态=“已完成”的任务单数量。</w:t>
            </w:r>
          </w:p>
        </w:tc>
        <w:tc>
          <w:tcPr>
            <w:tcW w:w="2206" w:type="dxa"/>
            <w:tcMar>
              <w:top w:w="80" w:type="dxa"/>
              <w:left w:w="100" w:type="dxa"/>
              <w:bottom w:w="80" w:type="dxa"/>
              <w:right w:w="100" w:type="dxa"/>
            </w:tcMar>
            <w:vAlign w:val="center"/>
          </w:tcPr>
          <w:p w14:paraId="14F16B04">
            <w:pPr>
              <w:spacing w:after="0" w:line="240" w:lineRule="auto"/>
            </w:pPr>
            <w:r>
              <w:t>在任务状态饼图中按“已完成”状态展示数量及占比。</w:t>
            </w:r>
          </w:p>
        </w:tc>
      </w:tr>
      <w:tr w14:paraId="22E4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AC16311">
            <w:pPr>
              <w:bidi w:val="0"/>
              <w:spacing w:after="0" w:line="240" w:lineRule="auto"/>
            </w:pPr>
            <w:r>
              <w:t>巡检看板</w:t>
            </w:r>
          </w:p>
        </w:tc>
        <w:tc>
          <w:tcPr>
            <w:tcW w:w="1500" w:type="dxa"/>
            <w:tcMar>
              <w:top w:w="80" w:type="dxa"/>
              <w:left w:w="100" w:type="dxa"/>
              <w:bottom w:w="80" w:type="dxa"/>
              <w:right w:w="100" w:type="dxa"/>
            </w:tcMar>
            <w:vAlign w:val="center"/>
          </w:tcPr>
          <w:p w14:paraId="2E352783">
            <w:pPr>
              <w:bidi w:val="0"/>
              <w:spacing w:after="0" w:line="240" w:lineRule="auto"/>
            </w:pPr>
            <w:r>
              <w:t>有隐患任务</w:t>
            </w:r>
          </w:p>
        </w:tc>
        <w:tc>
          <w:tcPr>
            <w:tcW w:w="3500" w:type="dxa"/>
            <w:tcMar>
              <w:top w:w="80" w:type="dxa"/>
              <w:left w:w="100" w:type="dxa"/>
              <w:bottom w:w="80" w:type="dxa"/>
              <w:right w:w="100" w:type="dxa"/>
            </w:tcMar>
            <w:vAlign w:val="center"/>
          </w:tcPr>
          <w:p w14:paraId="1E35C704">
            <w:pPr>
              <w:bidi w:val="0"/>
              <w:spacing w:after="0" w:line="240" w:lineRule="auto"/>
            </w:pPr>
            <w:r>
              <w:t>来源：巡检管理→巡检任务详情；任务状态=“已完成”且“隐患数量”&gt;0的任务单数量。</w:t>
            </w:r>
          </w:p>
        </w:tc>
        <w:tc>
          <w:tcPr>
            <w:tcW w:w="2206" w:type="dxa"/>
            <w:tcMar>
              <w:top w:w="80" w:type="dxa"/>
              <w:left w:w="100" w:type="dxa"/>
              <w:bottom w:w="80" w:type="dxa"/>
              <w:right w:w="100" w:type="dxa"/>
            </w:tcMar>
            <w:vAlign w:val="center"/>
          </w:tcPr>
          <w:p w14:paraId="34CABFCD">
            <w:pPr>
              <w:spacing w:after="0" w:line="240" w:lineRule="auto"/>
            </w:pPr>
            <w:r>
              <w:t>在任务统计区域展示已完成且存在隐患的任务数量。</w:t>
            </w:r>
          </w:p>
        </w:tc>
      </w:tr>
      <w:tr w14:paraId="0338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664426DB">
            <w:pPr>
              <w:bidi w:val="0"/>
              <w:spacing w:after="0" w:line="240" w:lineRule="auto"/>
            </w:pPr>
            <w:r>
              <w:t>巡检看板</w:t>
            </w:r>
          </w:p>
        </w:tc>
        <w:tc>
          <w:tcPr>
            <w:tcW w:w="1500" w:type="dxa"/>
            <w:tcMar>
              <w:top w:w="80" w:type="dxa"/>
              <w:left w:w="100" w:type="dxa"/>
              <w:bottom w:w="80" w:type="dxa"/>
              <w:right w:w="100" w:type="dxa"/>
            </w:tcMar>
            <w:vAlign w:val="center"/>
          </w:tcPr>
          <w:p w14:paraId="5C228438">
            <w:pPr>
              <w:bidi w:val="0"/>
              <w:spacing w:after="0" w:line="240" w:lineRule="auto"/>
            </w:pPr>
            <w:r>
              <w:t>逾期任务</w:t>
            </w:r>
          </w:p>
        </w:tc>
        <w:tc>
          <w:tcPr>
            <w:tcW w:w="3500" w:type="dxa"/>
            <w:tcMar>
              <w:top w:w="80" w:type="dxa"/>
              <w:left w:w="100" w:type="dxa"/>
              <w:bottom w:w="80" w:type="dxa"/>
              <w:right w:w="100" w:type="dxa"/>
            </w:tcMar>
            <w:vAlign w:val="center"/>
          </w:tcPr>
          <w:p w14:paraId="502C23E9">
            <w:pPr>
              <w:bidi w:val="0"/>
              <w:spacing w:after="0" w:line="240" w:lineRule="auto"/>
            </w:pPr>
            <w:r>
              <w:t>来源：巡检管理→任务下发/巡检任务台账的“截止日期”“任务状态”；截止日期早于统计日，且任务状态不为“已完成”时计为逾期；截止日期为空不计逾期。</w:t>
            </w:r>
          </w:p>
        </w:tc>
        <w:tc>
          <w:tcPr>
            <w:tcW w:w="2206" w:type="dxa"/>
            <w:tcMar>
              <w:top w:w="80" w:type="dxa"/>
              <w:left w:w="100" w:type="dxa"/>
              <w:bottom w:w="80" w:type="dxa"/>
              <w:right w:w="100" w:type="dxa"/>
            </w:tcMar>
            <w:vAlign w:val="center"/>
          </w:tcPr>
          <w:p w14:paraId="5696ED06">
            <w:pPr>
              <w:spacing w:after="0" w:line="240" w:lineRule="auto"/>
            </w:pPr>
            <w:r>
              <w:t>纳入逾期清单，显示逾期天数和截止日期。</w:t>
            </w:r>
          </w:p>
        </w:tc>
      </w:tr>
      <w:tr w14:paraId="2BF3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2F0E8B1">
            <w:pPr>
              <w:bidi w:val="0"/>
              <w:spacing w:after="0" w:line="240" w:lineRule="auto"/>
            </w:pPr>
            <w:r>
              <w:t>巡检看板</w:t>
            </w:r>
          </w:p>
        </w:tc>
        <w:tc>
          <w:tcPr>
            <w:tcW w:w="1500" w:type="dxa"/>
            <w:tcMar>
              <w:top w:w="80" w:type="dxa"/>
              <w:left w:w="100" w:type="dxa"/>
              <w:bottom w:w="80" w:type="dxa"/>
              <w:right w:w="100" w:type="dxa"/>
            </w:tcMar>
            <w:vAlign w:val="center"/>
          </w:tcPr>
          <w:p w14:paraId="630EDBFD">
            <w:pPr>
              <w:bidi w:val="0"/>
              <w:spacing w:after="0" w:line="240" w:lineRule="auto"/>
            </w:pPr>
            <w:r>
              <w:t>任务完成率</w:t>
            </w:r>
          </w:p>
        </w:tc>
        <w:tc>
          <w:tcPr>
            <w:tcW w:w="3500" w:type="dxa"/>
            <w:tcMar>
              <w:top w:w="80" w:type="dxa"/>
              <w:left w:w="100" w:type="dxa"/>
              <w:bottom w:w="80" w:type="dxa"/>
              <w:right w:w="100" w:type="dxa"/>
            </w:tcMar>
            <w:vAlign w:val="center"/>
          </w:tcPr>
          <w:p w14:paraId="286B7FD7">
            <w:pPr>
              <w:bidi w:val="0"/>
              <w:spacing w:after="0" w:line="240" w:lineRule="auto"/>
            </w:pPr>
            <w:r>
              <w:t>来源：巡检任务台账“任务状态”；已完成任务数÷任务总数×100%，四舍五入取整数；任务总数为0时显示0%。</w:t>
            </w:r>
          </w:p>
        </w:tc>
        <w:tc>
          <w:tcPr>
            <w:tcW w:w="2206" w:type="dxa"/>
            <w:tcMar>
              <w:top w:w="80" w:type="dxa"/>
              <w:left w:w="100" w:type="dxa"/>
              <w:bottom w:w="80" w:type="dxa"/>
              <w:right w:w="100" w:type="dxa"/>
            </w:tcMar>
            <w:vAlign w:val="center"/>
          </w:tcPr>
          <w:p w14:paraId="2664C8F1">
            <w:pPr>
              <w:spacing w:after="0" w:line="240" w:lineRule="auto"/>
            </w:pPr>
            <w:r>
              <w:t>在任务指标卡片及项目任务统计中展示完成率。</w:t>
            </w:r>
          </w:p>
        </w:tc>
      </w:tr>
      <w:tr w14:paraId="7E83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3B7BE88">
            <w:pPr>
              <w:bidi w:val="0"/>
              <w:spacing w:after="0" w:line="240" w:lineRule="auto"/>
            </w:pPr>
            <w:r>
              <w:t>巡检看板</w:t>
            </w:r>
          </w:p>
        </w:tc>
        <w:tc>
          <w:tcPr>
            <w:tcW w:w="1500" w:type="dxa"/>
            <w:tcMar>
              <w:top w:w="80" w:type="dxa"/>
              <w:left w:w="100" w:type="dxa"/>
              <w:bottom w:w="80" w:type="dxa"/>
              <w:right w:w="100" w:type="dxa"/>
            </w:tcMar>
            <w:vAlign w:val="center"/>
          </w:tcPr>
          <w:p w14:paraId="22034523">
            <w:pPr>
              <w:bidi w:val="0"/>
              <w:spacing w:after="0" w:line="240" w:lineRule="auto"/>
            </w:pPr>
            <w:r>
              <w:t>总隐患</w:t>
            </w:r>
          </w:p>
        </w:tc>
        <w:tc>
          <w:tcPr>
            <w:tcW w:w="3500" w:type="dxa"/>
            <w:tcMar>
              <w:top w:w="80" w:type="dxa"/>
              <w:left w:w="100" w:type="dxa"/>
              <w:bottom w:w="80" w:type="dxa"/>
              <w:right w:w="100" w:type="dxa"/>
            </w:tcMar>
            <w:vAlign w:val="center"/>
          </w:tcPr>
          <w:p w14:paraId="7BA6701A">
            <w:pPr>
              <w:bidi w:val="0"/>
              <w:spacing w:after="0" w:line="240" w:lineRule="auto"/>
            </w:pPr>
            <w:r>
              <w:t>来源：巡检管理→隐患清单/整改单；按当前授权项目和安全/质量筛选汇总隐患整改单数量。多分类巡检产生的隐患按所属巡检任务的分类集合参与筛选。</w:t>
            </w:r>
          </w:p>
        </w:tc>
        <w:tc>
          <w:tcPr>
            <w:tcW w:w="2206" w:type="dxa"/>
            <w:tcMar>
              <w:top w:w="80" w:type="dxa"/>
              <w:left w:w="100" w:type="dxa"/>
              <w:bottom w:w="80" w:type="dxa"/>
              <w:right w:w="100" w:type="dxa"/>
            </w:tcMar>
            <w:vAlign w:val="center"/>
          </w:tcPr>
          <w:p w14:paraId="5B1BA202">
            <w:pPr>
              <w:spacing w:after="0" w:line="240" w:lineRule="auto"/>
            </w:pPr>
            <w:r>
              <w:t>作为隐患总量指标展示，按当前筛选条件实时汇总。</w:t>
            </w:r>
          </w:p>
        </w:tc>
      </w:tr>
      <w:tr w14:paraId="0A42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6C25AFC2">
            <w:pPr>
              <w:bidi w:val="0"/>
              <w:spacing w:after="0" w:line="240" w:lineRule="auto"/>
            </w:pPr>
            <w:r>
              <w:t>巡检看板</w:t>
            </w:r>
          </w:p>
        </w:tc>
        <w:tc>
          <w:tcPr>
            <w:tcW w:w="1500" w:type="dxa"/>
            <w:tcMar>
              <w:top w:w="80" w:type="dxa"/>
              <w:left w:w="100" w:type="dxa"/>
              <w:bottom w:w="80" w:type="dxa"/>
              <w:right w:w="100" w:type="dxa"/>
            </w:tcMar>
            <w:vAlign w:val="center"/>
          </w:tcPr>
          <w:p w14:paraId="65E17715">
            <w:pPr>
              <w:bidi w:val="0"/>
              <w:spacing w:after="0" w:line="240" w:lineRule="auto"/>
            </w:pPr>
            <w:r>
              <w:t>隐患状态分布</w:t>
            </w:r>
          </w:p>
        </w:tc>
        <w:tc>
          <w:tcPr>
            <w:tcW w:w="3500" w:type="dxa"/>
            <w:tcMar>
              <w:top w:w="80" w:type="dxa"/>
              <w:left w:w="100" w:type="dxa"/>
              <w:bottom w:w="80" w:type="dxa"/>
              <w:right w:w="100" w:type="dxa"/>
            </w:tcMar>
            <w:vAlign w:val="center"/>
          </w:tcPr>
          <w:p w14:paraId="5BECD21C">
            <w:pPr>
              <w:bidi w:val="0"/>
              <w:spacing w:after="0" w:line="240" w:lineRule="auto"/>
            </w:pPr>
            <w:r>
              <w:t>来源：巡检管理→隐患清单/整改单“整改状态”；分别统计“待整改”“待复查”“已复查”“已关闭”数量，四类状态合计为总隐患。</w:t>
            </w:r>
          </w:p>
        </w:tc>
        <w:tc>
          <w:tcPr>
            <w:tcW w:w="2206" w:type="dxa"/>
            <w:tcMar>
              <w:top w:w="80" w:type="dxa"/>
              <w:left w:w="100" w:type="dxa"/>
              <w:bottom w:w="80" w:type="dxa"/>
              <w:right w:w="100" w:type="dxa"/>
            </w:tcMar>
            <w:vAlign w:val="center"/>
          </w:tcPr>
          <w:p w14:paraId="4ED582D5">
            <w:pPr>
              <w:spacing w:after="0" w:line="240" w:lineRule="auto"/>
            </w:pPr>
            <w:r>
              <w:t>展示为“隐患整改状态”环形图，扇区显示各状态数量及占比。</w:t>
            </w:r>
          </w:p>
        </w:tc>
      </w:tr>
      <w:tr w14:paraId="1CF83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41791C9E">
            <w:pPr>
              <w:bidi w:val="0"/>
              <w:spacing w:after="0" w:line="240" w:lineRule="auto"/>
            </w:pPr>
            <w:r>
              <w:t>巡检看板</w:t>
            </w:r>
          </w:p>
        </w:tc>
        <w:tc>
          <w:tcPr>
            <w:tcW w:w="1500" w:type="dxa"/>
            <w:tcMar>
              <w:top w:w="80" w:type="dxa"/>
              <w:left w:w="100" w:type="dxa"/>
              <w:bottom w:w="80" w:type="dxa"/>
              <w:right w:w="100" w:type="dxa"/>
            </w:tcMar>
            <w:vAlign w:val="center"/>
          </w:tcPr>
          <w:p w14:paraId="31C4AE5A">
            <w:pPr>
              <w:bidi w:val="0"/>
              <w:spacing w:after="0" w:line="240" w:lineRule="auto"/>
            </w:pPr>
            <w:r>
              <w:t>逾期隐患</w:t>
            </w:r>
          </w:p>
        </w:tc>
        <w:tc>
          <w:tcPr>
            <w:tcW w:w="3500" w:type="dxa"/>
            <w:tcMar>
              <w:top w:w="80" w:type="dxa"/>
              <w:left w:w="100" w:type="dxa"/>
              <w:bottom w:w="80" w:type="dxa"/>
              <w:right w:w="100" w:type="dxa"/>
            </w:tcMar>
            <w:vAlign w:val="center"/>
          </w:tcPr>
          <w:p w14:paraId="3645CE98">
            <w:pPr>
              <w:bidi w:val="0"/>
              <w:spacing w:after="0" w:line="240" w:lineRule="auto"/>
            </w:pPr>
            <w:r>
              <w:t>来源：巡检管理→隐患清单/整改单的“截止日期”“整改状态”；截止日期早于统计日，且整改状态不为“已复查”或“已关闭”时计为逾期；截止日期为空不计逾期。</w:t>
            </w:r>
          </w:p>
        </w:tc>
        <w:tc>
          <w:tcPr>
            <w:tcW w:w="2206" w:type="dxa"/>
            <w:tcMar>
              <w:top w:w="80" w:type="dxa"/>
              <w:left w:w="100" w:type="dxa"/>
              <w:bottom w:w="80" w:type="dxa"/>
              <w:right w:w="100" w:type="dxa"/>
            </w:tcMar>
            <w:vAlign w:val="center"/>
          </w:tcPr>
          <w:p w14:paraId="1583AC50">
            <w:pPr>
              <w:spacing w:after="0" w:line="240" w:lineRule="auto"/>
            </w:pPr>
            <w:r>
              <w:t>纳入逾期清单，显示逾期天数和截止日期。</w:t>
            </w:r>
          </w:p>
        </w:tc>
      </w:tr>
      <w:tr w14:paraId="4F87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1FDE226">
            <w:pPr>
              <w:bidi w:val="0"/>
              <w:spacing w:after="0" w:line="240" w:lineRule="auto"/>
            </w:pPr>
            <w:r>
              <w:t>巡检看板</w:t>
            </w:r>
          </w:p>
        </w:tc>
        <w:tc>
          <w:tcPr>
            <w:tcW w:w="1500" w:type="dxa"/>
            <w:tcMar>
              <w:top w:w="80" w:type="dxa"/>
              <w:left w:w="100" w:type="dxa"/>
              <w:bottom w:w="80" w:type="dxa"/>
              <w:right w:w="100" w:type="dxa"/>
            </w:tcMar>
            <w:vAlign w:val="center"/>
          </w:tcPr>
          <w:p w14:paraId="3E1EC3C4">
            <w:pPr>
              <w:bidi w:val="0"/>
              <w:spacing w:after="0" w:line="240" w:lineRule="auto"/>
            </w:pPr>
            <w:r>
              <w:t>整改闭环率</w:t>
            </w:r>
          </w:p>
        </w:tc>
        <w:tc>
          <w:tcPr>
            <w:tcW w:w="3500" w:type="dxa"/>
            <w:tcMar>
              <w:top w:w="80" w:type="dxa"/>
              <w:left w:w="100" w:type="dxa"/>
              <w:bottom w:w="80" w:type="dxa"/>
              <w:right w:w="100" w:type="dxa"/>
            </w:tcMar>
            <w:vAlign w:val="center"/>
          </w:tcPr>
          <w:p w14:paraId="744C7256">
            <w:pPr>
              <w:bidi w:val="0"/>
              <w:spacing w:after="0" w:line="240" w:lineRule="auto"/>
            </w:pPr>
            <w:r>
              <w:t>来源：巡检管理→隐患清单/整改单“整改状态”；已关闭隐患数÷隐患总数×100%，四舍五入取整数；隐患总数为0时显示0%。</w:t>
            </w:r>
          </w:p>
        </w:tc>
        <w:tc>
          <w:tcPr>
            <w:tcW w:w="2206" w:type="dxa"/>
            <w:tcMar>
              <w:top w:w="80" w:type="dxa"/>
              <w:left w:w="100" w:type="dxa"/>
              <w:bottom w:w="80" w:type="dxa"/>
              <w:right w:w="100" w:type="dxa"/>
            </w:tcMar>
            <w:vAlign w:val="center"/>
          </w:tcPr>
          <w:p w14:paraId="3DCB4052">
            <w:pPr>
              <w:spacing w:after="0" w:line="240" w:lineRule="auto"/>
            </w:pPr>
            <w:r>
              <w:t>在隐患指标卡片及项目隐患统计中展示整改闭环率。</w:t>
            </w:r>
          </w:p>
        </w:tc>
      </w:tr>
      <w:tr w14:paraId="3D9A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12E322B5">
            <w:pPr>
              <w:bidi w:val="0"/>
              <w:spacing w:after="0" w:line="240" w:lineRule="auto"/>
            </w:pPr>
            <w:r>
              <w:t>巡检看板</w:t>
            </w:r>
          </w:p>
        </w:tc>
        <w:tc>
          <w:tcPr>
            <w:tcW w:w="1500" w:type="dxa"/>
            <w:tcMar>
              <w:top w:w="80" w:type="dxa"/>
              <w:left w:w="100" w:type="dxa"/>
              <w:bottom w:w="80" w:type="dxa"/>
              <w:right w:w="100" w:type="dxa"/>
            </w:tcMar>
            <w:vAlign w:val="center"/>
          </w:tcPr>
          <w:p w14:paraId="3941779E">
            <w:pPr>
              <w:bidi w:val="0"/>
              <w:spacing w:after="0" w:line="240" w:lineRule="auto"/>
            </w:pPr>
            <w:r>
              <w:t>项目任务统计</w:t>
            </w:r>
          </w:p>
        </w:tc>
        <w:tc>
          <w:tcPr>
            <w:tcW w:w="3500" w:type="dxa"/>
            <w:tcMar>
              <w:top w:w="80" w:type="dxa"/>
              <w:left w:w="100" w:type="dxa"/>
              <w:bottom w:w="80" w:type="dxa"/>
              <w:right w:w="100" w:type="dxa"/>
            </w:tcMar>
            <w:vAlign w:val="center"/>
          </w:tcPr>
          <w:p w14:paraId="76CFD7BD">
            <w:pPr>
              <w:bidi w:val="0"/>
              <w:spacing w:after="0" w:line="240" w:lineRule="auto"/>
            </w:pPr>
            <w:r>
              <w:t>来源：巡检任务台账的“项目”“任务状态”“巡检日期/截止日期”；按统计周期筛选后按项目分组，分别汇总待执行、已完成，并计算项目完成率=已完成÷项目任务总数×100%。</w:t>
            </w:r>
          </w:p>
        </w:tc>
        <w:tc>
          <w:tcPr>
            <w:tcW w:w="2206" w:type="dxa"/>
            <w:tcMar>
              <w:top w:w="80" w:type="dxa"/>
              <w:left w:w="100" w:type="dxa"/>
              <w:bottom w:w="80" w:type="dxa"/>
              <w:right w:w="100" w:type="dxa"/>
            </w:tcMar>
            <w:vAlign w:val="center"/>
          </w:tcPr>
          <w:p w14:paraId="186B672C">
            <w:pPr>
              <w:spacing w:after="0" w:line="240" w:lineRule="auto"/>
            </w:pPr>
            <w:r>
              <w:t>以堆叠柱状图和完成率折线展示各项目统计结果。</w:t>
            </w:r>
          </w:p>
        </w:tc>
      </w:tr>
      <w:tr w14:paraId="5834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5BC0F2CF">
            <w:pPr>
              <w:bidi w:val="0"/>
              <w:spacing w:after="0" w:line="240" w:lineRule="auto"/>
            </w:pPr>
            <w:r>
              <w:t>巡检看板</w:t>
            </w:r>
          </w:p>
        </w:tc>
        <w:tc>
          <w:tcPr>
            <w:tcW w:w="1500" w:type="dxa"/>
            <w:tcMar>
              <w:top w:w="80" w:type="dxa"/>
              <w:left w:w="100" w:type="dxa"/>
              <w:bottom w:w="80" w:type="dxa"/>
              <w:right w:w="100" w:type="dxa"/>
            </w:tcMar>
            <w:vAlign w:val="center"/>
          </w:tcPr>
          <w:p w14:paraId="3AA8E83B">
            <w:pPr>
              <w:bidi w:val="0"/>
              <w:spacing w:after="0" w:line="240" w:lineRule="auto"/>
            </w:pPr>
            <w:r>
              <w:t>项目隐患统计</w:t>
            </w:r>
          </w:p>
        </w:tc>
        <w:tc>
          <w:tcPr>
            <w:tcW w:w="3500" w:type="dxa"/>
            <w:tcMar>
              <w:top w:w="80" w:type="dxa"/>
              <w:left w:w="100" w:type="dxa"/>
              <w:bottom w:w="80" w:type="dxa"/>
              <w:right w:w="100" w:type="dxa"/>
            </w:tcMar>
            <w:vAlign w:val="center"/>
          </w:tcPr>
          <w:p w14:paraId="688A7AF9">
            <w:pPr>
              <w:bidi w:val="0"/>
              <w:spacing w:after="0" w:line="240" w:lineRule="auto"/>
            </w:pPr>
            <w:r>
              <w:t>来源：隐患清单/整改单的“项目”“整改状态”“问题日期/下发日期”；按统计周期筛选后按项目分组，分别汇总四类整改状态，并计算项目整改率=已关闭÷项目隐患总数×100%。</w:t>
            </w:r>
          </w:p>
        </w:tc>
        <w:tc>
          <w:tcPr>
            <w:tcW w:w="2206" w:type="dxa"/>
            <w:tcMar>
              <w:top w:w="80" w:type="dxa"/>
              <w:left w:w="100" w:type="dxa"/>
              <w:bottom w:w="80" w:type="dxa"/>
              <w:right w:w="100" w:type="dxa"/>
            </w:tcMar>
            <w:vAlign w:val="center"/>
          </w:tcPr>
          <w:p w14:paraId="7F511E06">
            <w:pPr>
              <w:spacing w:after="0" w:line="240" w:lineRule="auto"/>
            </w:pPr>
            <w:r>
              <w:t>以堆叠柱状图和整改率折线展示各项目统计结果。</w:t>
            </w:r>
          </w:p>
        </w:tc>
      </w:tr>
      <w:tr w14:paraId="1583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3C17237D">
            <w:pPr>
              <w:bidi w:val="0"/>
              <w:spacing w:after="0" w:line="240" w:lineRule="auto"/>
            </w:pPr>
            <w:r>
              <w:t>巡检看板</w:t>
            </w:r>
          </w:p>
        </w:tc>
        <w:tc>
          <w:tcPr>
            <w:tcW w:w="1500" w:type="dxa"/>
            <w:tcMar>
              <w:top w:w="80" w:type="dxa"/>
              <w:left w:w="100" w:type="dxa"/>
              <w:bottom w:w="80" w:type="dxa"/>
              <w:right w:w="100" w:type="dxa"/>
            </w:tcMar>
            <w:vAlign w:val="center"/>
          </w:tcPr>
          <w:p w14:paraId="4424B30B">
            <w:pPr>
              <w:bidi w:val="0"/>
              <w:spacing w:after="0" w:line="240" w:lineRule="auto"/>
            </w:pPr>
            <w:r>
              <w:t>逾期清单</w:t>
            </w:r>
          </w:p>
        </w:tc>
        <w:tc>
          <w:tcPr>
            <w:tcW w:w="3500" w:type="dxa"/>
            <w:tcMar>
              <w:top w:w="80" w:type="dxa"/>
              <w:left w:w="100" w:type="dxa"/>
              <w:bottom w:w="80" w:type="dxa"/>
              <w:right w:w="100" w:type="dxa"/>
            </w:tcMar>
            <w:vAlign w:val="center"/>
          </w:tcPr>
          <w:p w14:paraId="4634AA72">
            <w:pPr>
              <w:bidi w:val="0"/>
              <w:spacing w:after="0" w:line="240" w:lineRule="auto"/>
            </w:pPr>
            <w:r>
              <w:t>来源：任务台账和隐患整改单的“截止日期”“状态”；合并逾期任务与逾期隐患，按逾期天数从高到低排序，展示类型、编号、项目、状态、逾期天数和截止日期。</w:t>
            </w:r>
          </w:p>
        </w:tc>
        <w:tc>
          <w:tcPr>
            <w:tcW w:w="2206" w:type="dxa"/>
            <w:tcMar>
              <w:top w:w="80" w:type="dxa"/>
              <w:left w:w="100" w:type="dxa"/>
              <w:bottom w:w="80" w:type="dxa"/>
              <w:right w:w="100" w:type="dxa"/>
            </w:tcMar>
            <w:vAlign w:val="center"/>
          </w:tcPr>
          <w:p>
            <w:pPr>
              <w:spacing w:after="0" w:line="240" w:lineRule="auto"/>
            </w:pPr>
            <w:r>
              <w:t>按逾期天数从高到低展示任务和隐患记录；点击记录进入对应任务或隐患详情，详情点击“返回”回到巡检看板；无记录时显示“暂无逾期项”。KPI卡片、状态饼图和项目统计不提供跳转。</w:t>
            </w:r>
          </w:p>
        </w:tc>
      </w:tr>
      <w:tr w14:paraId="7329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2884BF19">
            <w:pPr>
              <w:bidi w:val="0"/>
              <w:spacing w:after="0" w:line="240" w:lineRule="auto"/>
            </w:pPr>
            <w:r>
              <w:t>巡检看板</w:t>
            </w:r>
          </w:p>
        </w:tc>
        <w:tc>
          <w:tcPr>
            <w:tcW w:w="1500" w:type="dxa"/>
            <w:tcMar>
              <w:top w:w="80" w:type="dxa"/>
              <w:left w:w="100" w:type="dxa"/>
              <w:bottom w:w="80" w:type="dxa"/>
              <w:right w:w="100" w:type="dxa"/>
            </w:tcMar>
            <w:vAlign w:val="center"/>
          </w:tcPr>
          <w:p w14:paraId="40685BE6">
            <w:pPr>
              <w:bidi w:val="0"/>
              <w:spacing w:after="0" w:line="240" w:lineRule="auto"/>
            </w:pPr>
            <w:r>
              <w:t>状态饼图布局</w:t>
            </w:r>
          </w:p>
        </w:tc>
        <w:tc>
          <w:tcPr>
            <w:tcW w:w="3500" w:type="dxa"/>
            <w:tcMar>
              <w:top w:w="80" w:type="dxa"/>
              <w:left w:w="100" w:type="dxa"/>
              <w:bottom w:w="80" w:type="dxa"/>
              <w:right w:w="100" w:type="dxa"/>
            </w:tcMar>
            <w:vAlign w:val="center"/>
          </w:tcPr>
          <w:p w14:paraId="7023010A">
            <w:pPr>
              <w:bidi w:val="0"/>
              <w:spacing w:after="0" w:line="240" w:lineRule="auto"/>
            </w:pPr>
            <w:r>
              <w:t>来源：任务台账和隐患整改单状态字段；任务饼图仅展示待执行/已完成，隐患饼图展示待整改/待复查/已复查/已关闭。</w:t>
            </w:r>
          </w:p>
        </w:tc>
        <w:tc>
          <w:tcPr>
            <w:tcW w:w="2206" w:type="dxa"/>
            <w:tcMar>
              <w:top w:w="80" w:type="dxa"/>
              <w:left w:w="100" w:type="dxa"/>
              <w:bottom w:w="80" w:type="dxa"/>
              <w:right w:w="100" w:type="dxa"/>
            </w:tcMar>
            <w:vAlign w:val="center"/>
          </w:tcPr>
          <w:p w14:paraId="153C5D1D">
            <w:pPr>
              <w:spacing w:after="0" w:line="240" w:lineRule="auto"/>
            </w:pPr>
            <w:r>
              <w:t>两个状态饼图合计占看板内容区一半。</w:t>
            </w:r>
          </w:p>
        </w:tc>
      </w:tr>
      <w:tr w14:paraId="5A15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00" w:type="dxa"/>
              <w:bottom w:w="80" w:type="dxa"/>
              <w:right w:w="100" w:type="dxa"/>
            </w:tcMar>
            <w:vAlign w:val="center"/>
          </w:tcPr>
          <w:p w14:paraId="47369257">
            <w:pPr>
              <w:bidi w:val="0"/>
              <w:spacing w:after="0" w:line="240" w:lineRule="auto"/>
            </w:pPr>
            <w:r>
              <w:t>巡检看板</w:t>
            </w:r>
          </w:p>
        </w:tc>
        <w:tc>
          <w:tcPr>
            <w:tcW w:w="1500" w:type="dxa"/>
            <w:tcMar>
              <w:top w:w="80" w:type="dxa"/>
              <w:left w:w="100" w:type="dxa"/>
              <w:bottom w:w="80" w:type="dxa"/>
              <w:right w:w="100" w:type="dxa"/>
            </w:tcMar>
            <w:vAlign w:val="center"/>
          </w:tcPr>
          <w:p w14:paraId="7079279B">
            <w:pPr>
              <w:bidi w:val="0"/>
              <w:spacing w:after="0" w:line="240" w:lineRule="auto"/>
            </w:pPr>
            <w:r>
              <w:t>无数据处理</w:t>
            </w:r>
          </w:p>
        </w:tc>
        <w:tc>
          <w:tcPr>
            <w:tcW w:w="3500" w:type="dxa"/>
            <w:tcMar>
              <w:top w:w="80" w:type="dxa"/>
              <w:left w:w="100" w:type="dxa"/>
              <w:bottom w:w="80" w:type="dxa"/>
              <w:right w:w="100" w:type="dxa"/>
            </w:tcMar>
            <w:vAlign w:val="center"/>
          </w:tcPr>
          <w:p w14:paraId="25E2AF06">
            <w:pPr>
              <w:bidi w:val="0"/>
              <w:spacing w:after="0" w:line="240" w:lineRule="auto"/>
            </w:pPr>
            <w:r>
              <w:t>来源：当前授权项目与安全/质量、时间范围筛选后的结果集；多分类任务按分类集合识别；当结果为空时不虚构数据。</w:t>
            </w:r>
          </w:p>
        </w:tc>
        <w:tc>
          <w:tcPr>
            <w:tcW w:w="2206" w:type="dxa"/>
            <w:tcMar>
              <w:top w:w="80" w:type="dxa"/>
              <w:left w:w="100" w:type="dxa"/>
              <w:bottom w:w="80" w:type="dxa"/>
              <w:right w:w="100" w:type="dxa"/>
            </w:tcMar>
            <w:vAlign w:val="center"/>
          </w:tcPr>
          <w:p w14:paraId="1176077E">
            <w:pPr>
              <w:bidi w:val="0"/>
              <w:spacing w:after="0" w:line="240" w:lineRule="auto"/>
            </w:pPr>
            <w:r>
              <w:t>数值指标显示0，图表显示空状态，逾期清单显示“暂无逾期项”；切换筛选条件后重新计算。</w:t>
            </w:r>
          </w:p>
        </w:tc>
      </w:tr>
    </w:tbl>
    <w:p>
      <w:pPr>
        <w:pStyle w:val="4"/>
      </w:pPr>
      <w:r>
        <w:t>6.1.9 API 业务契约</w:t>
      </w:r>
    </w:p>
    <w:p>
      <w:pPr/>
      <w:r>
        <w:t>无独立对外接口；本功能涉及的公共能力与跨模块事件见第 7.2 节。</w:t>
      </w:r>
    </w:p>
    <w:p>
      <w:pPr>
        <w:pStyle w:val="4"/>
      </w:pPr>
      <w:r>
        <w:t>6.1.10 业务规则与边界</w:t>
      </w:r>
    </w:p>
    <w:p>
      <w:pPr/>
      <w:r>
        <w:t>时间范围仅影响项目任务和项目隐患统计及其完成/整改率。</w:t>
      </w:r>
    </w:p>
    <w:p>
      <w:pPr>
        <w:pStyle w:val="4"/>
      </w:pPr>
      <w:r>
        <w:t>6.1.11 权限要求</w:t>
      </w:r>
    </w:p>
    <w:p>
      <w:pPr/>
      <w:r>
        <w:t>仅工程指挥部看板授权用户可查看。</w:t>
      </w:r>
    </w:p>
    <w:p>
      <w:pPr>
        <w:pStyle w:val="4"/>
      </w:pPr>
      <w:r>
        <w:t>6.1.12 验收标准（Given-When-Then）</w:t>
      </w:r>
    </w:p>
    <w:p>
      <w:pPr/>
      <w:r>
        <w:t>验收标准 AC-INSP-13：除逾期清单外，其余看板内容不产生跳转。</w:t>
      </w:r>
    </w:p>
    <w:p>
      <w:pPr>
        <w:pStyle w:val="3"/>
      </w:pPr>
      <w:r>
        <w:t>6.2 巡检检查项（功能ID：F-INSP-02）</w:t>
      </w:r>
    </w:p>
    <w:p>
      <w:pPr>
        <w:pStyle w:val="4"/>
      </w:pPr>
      <w:r>
        <w:t>6.2.1 功能概述</w:t>
      </w:r>
    </w:p>
    <w:p>
      <w:pPr/>
      <w:r>
        <w:t>工程指挥部维护安全、质量两类检查分类和检查项，为任务下发和移动端执行提供统一检查内容。</w:t>
      </w:r>
    </w:p>
    <w:p>
      <w:pPr>
        <w:pStyle w:val="4"/>
      </w:pPr>
      <w:r>
        <w:t>6.2.2 业务流程</w:t>
      </w:r>
    </w:p>
    <w:p>
      <w:pPr/>
      <w:r>
        <w:t>进入巡检检查项 → 切换安全/质量页签 → 维护检查分类 → 在分类下维护检查项 → 保存后供任务下发选择。</w:t>
      </w:r>
    </w:p>
    <w:p>
      <w:pPr>
        <w:pStyle w:val="4"/>
      </w:pPr>
      <w:r>
        <w:t>6.2.3 数据流程</w:t>
      </w:r>
    </w:p>
    <w:p>
      <w:pPr/>
      <w:r>
        <w:t>检查分类与检查项按所属巡检分类保存；任务下发读取已选分类下的检查项。</w:t>
      </w:r>
    </w:p>
    <w:p>
      <w:pPr>
        <w:pStyle w:val="4"/>
      </w:pPr>
      <w:r>
        <w:t>6.2.4 原型页面</w:t>
      </w:r>
    </w:p>
    <w:p>
      <w:pPr/>
      <w:r>
        <w:t>检查项页面原型如下。</w:t>
      </w:r>
    </w:p>
    <w:p w14:paraId="7B0BD2A5">
      <w:pPr>
        <w:jc w:val="center"/>
      </w:pPr>
      <w:r>
        <w:drawing>
          <wp:inline distT="0" distB="0" distL="114300" distR="114300">
            <wp:extent cx="5261610" cy="2312035"/>
            <wp:effectExtent l="0" t="0" r="11430" b="444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6"/>
                    <a:stretch>
                      <a:fillRect/>
                    </a:stretch>
                  </pic:blipFill>
                  <pic:spPr>
                    <a:xfrm>
                      <a:off x="0" y="0"/>
                      <a:ext cx="5261610" cy="2312035"/>
                    </a:xfrm>
                    <a:prstGeom prst="rect">
                      <a:avLst/>
                    </a:prstGeom>
                    <a:noFill/>
                    <a:ln>
                      <a:noFill/>
                    </a:ln>
                  </pic:spPr>
                </pic:pic>
              </a:graphicData>
            </a:graphic>
          </wp:inline>
        </w:drawing>
      </w:r>
    </w:p>
    <w:p w14:paraId="51B55E89">
      <w:pPr>
        <w:jc w:val="center"/>
        <w:rPr>
          <w:rFonts w:hint="eastAsia"/>
          <w:color w:val="auto"/>
          <w:lang w:val="en-US" w:eastAsia="zh-CN"/>
        </w:rPr>
      </w:pPr>
      <w:r>
        <w:rPr>
          <w:color w:val="auto"/>
        </w:rPr>
        <w:t>巡检检查项</w:t>
      </w:r>
    </w:p>
    <w:p>
      <w:pPr>
        <w:pStyle w:val="4"/>
      </w:pPr>
      <w:r>
        <w:t>6.2.5 交互说明</w:t>
      </w:r>
    </w:p>
    <w:p>
      <w:pPr/>
      <w:r>
        <w:t>安全、质量使用独立页签展示；左侧维护分类，右侧维护该分类下的检查项。</w:t>
      </w:r>
    </w:p>
    <w:p>
      <w:pPr>
        <w:pStyle w:val="4"/>
      </w:pPr>
      <w:r>
        <w:t>6.2.6 状态定义与状态机</w:t>
      </w:r>
    </w:p>
    <w:p>
      <w:pPr/>
      <w:r>
        <w:t>检查分类和检查项无独立审批或流转状态。</w:t>
      </w:r>
    </w:p>
    <w:p>
      <w:pPr>
        <w:pStyle w:val="4"/>
      </w:pPr>
      <w:r>
        <w:t>6.2.7 核心实体关系图</w:t>
      </w:r>
    </w:p>
    <w:p>
      <w:pPr/>
      <w:r>
        <w:t>巡检分类 → 检查分类 → 检查项 → 任务检查内容。</w:t>
      </w:r>
    </w:p>
    <w:p>
      <w:pPr>
        <w:pStyle w:val="4"/>
      </w:pPr>
      <w:r>
        <w:t>6.2.8 字段说明</w:t>
      </w:r>
    </w:p>
    <w:p>
      <w:pPr/>
      <w:r>
        <w:t>检查分类与检查项字段如下表。</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9"/>
        <w:gridCol w:w="2131"/>
        <w:gridCol w:w="2131"/>
      </w:tblGrid>
      <w:tr w14:paraId="2637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shd w:val="clear" w:color="auto" w:fill="D9E2F3"/>
          </w:tcPr>
          <w:p w14:paraId="73D83C01">
            <w:pPr>
              <w:bidi w:val="0"/>
              <w:spacing w:after="0" w:line="240" w:lineRule="auto"/>
              <w:rPr>
                <w:color w:val="auto"/>
              </w:rPr>
            </w:pPr>
            <w:r>
              <w:rPr>
                <w:color w:val="auto"/>
              </w:rPr>
              <w:t>字段</w:t>
            </w:r>
          </w:p>
        </w:tc>
        <w:tc>
          <w:tcPr>
            <w:tcW w:w="2129" w:type="dxa"/>
            <w:shd w:val="clear" w:color="auto" w:fill="D9E2F3"/>
          </w:tcPr>
          <w:p w14:paraId="52BECE25">
            <w:pPr>
              <w:bidi w:val="0"/>
              <w:spacing w:after="0" w:line="240" w:lineRule="auto"/>
              <w:rPr>
                <w:color w:val="auto"/>
              </w:rPr>
            </w:pPr>
            <w:r>
              <w:rPr>
                <w:color w:val="auto"/>
              </w:rPr>
              <w:t>控件</w:t>
            </w:r>
          </w:p>
        </w:tc>
        <w:tc>
          <w:tcPr>
            <w:tcW w:w="2131" w:type="dxa"/>
            <w:shd w:val="clear" w:color="auto" w:fill="D9E2F3"/>
          </w:tcPr>
          <w:p w14:paraId="066D481B">
            <w:pPr>
              <w:bidi w:val="0"/>
              <w:spacing w:after="0" w:line="240" w:lineRule="auto"/>
              <w:rPr>
                <w:color w:val="auto"/>
              </w:rPr>
            </w:pPr>
            <w:r>
              <w:rPr>
                <w:color w:val="auto"/>
              </w:rPr>
              <w:t>是否必填</w:t>
            </w:r>
          </w:p>
        </w:tc>
        <w:tc>
          <w:tcPr>
            <w:tcW w:w="2131" w:type="dxa"/>
            <w:shd w:val="clear" w:color="auto" w:fill="D9E2F3"/>
          </w:tcPr>
          <w:p w14:paraId="2CC8F292">
            <w:pPr>
              <w:bidi w:val="0"/>
              <w:spacing w:after="0" w:line="240" w:lineRule="auto"/>
              <w:rPr>
                <w:color w:val="auto"/>
              </w:rPr>
            </w:pPr>
            <w:r>
              <w:rPr>
                <w:color w:val="auto"/>
              </w:rPr>
              <w:t>值域说明</w:t>
            </w:r>
          </w:p>
        </w:tc>
      </w:tr>
      <w:tr w14:paraId="6879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AC7B4BC">
            <w:pPr>
              <w:bidi w:val="0"/>
              <w:spacing w:after="0" w:line="240" w:lineRule="auto"/>
              <w:rPr>
                <w:color w:val="auto"/>
              </w:rPr>
            </w:pPr>
            <w:r>
              <w:rPr>
                <w:color w:val="auto"/>
              </w:rPr>
              <w:t>巡检分类</w:t>
            </w:r>
          </w:p>
        </w:tc>
        <w:tc>
          <w:tcPr>
            <w:tcW w:w="2129" w:type="dxa"/>
          </w:tcPr>
          <w:p w14:paraId="35348ABB">
            <w:pPr>
              <w:bidi w:val="0"/>
              <w:spacing w:after="0" w:line="240" w:lineRule="auto"/>
              <w:rPr>
                <w:color w:val="auto"/>
              </w:rPr>
            </w:pPr>
            <w:r>
              <w:rPr>
                <w:color w:val="auto"/>
              </w:rPr>
              <w:t>安全/质量页签</w:t>
            </w:r>
          </w:p>
        </w:tc>
        <w:tc>
          <w:tcPr>
            <w:tcW w:w="2131" w:type="dxa"/>
          </w:tcPr>
          <w:p w14:paraId="25D548CD">
            <w:pPr>
              <w:bidi w:val="0"/>
              <w:spacing w:after="0" w:line="240" w:lineRule="auto"/>
              <w:rPr>
                <w:color w:val="auto"/>
              </w:rPr>
            </w:pPr>
            <w:r>
              <w:rPr>
                <w:color w:val="auto"/>
              </w:rPr>
              <w:t>是</w:t>
            </w:r>
          </w:p>
        </w:tc>
        <w:tc>
          <w:tcPr>
            <w:tcW w:w="2131" w:type="dxa"/>
          </w:tcPr>
          <w:p w14:paraId="436A1529">
            <w:pPr>
              <w:bidi w:val="0"/>
              <w:spacing w:after="0" w:line="240" w:lineRule="auto"/>
              <w:rPr>
                <w:color w:val="auto"/>
              </w:rPr>
            </w:pPr>
            <w:r>
              <w:rPr>
                <w:color w:val="auto"/>
              </w:rPr>
              <w:t>安全、质量；决定检查项所属业务分类。</w:t>
            </w:r>
          </w:p>
        </w:tc>
      </w:tr>
      <w:tr w14:paraId="6A3F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FE0BDB1">
            <w:pPr>
              <w:bidi w:val="0"/>
              <w:spacing w:after="0" w:line="240" w:lineRule="auto"/>
              <w:rPr>
                <w:color w:val="auto"/>
              </w:rPr>
            </w:pPr>
            <w:r>
              <w:rPr>
                <w:color w:val="auto"/>
              </w:rPr>
              <w:t>所属分类</w:t>
            </w:r>
          </w:p>
        </w:tc>
        <w:tc>
          <w:tcPr>
            <w:tcW w:w="2129" w:type="dxa"/>
          </w:tcPr>
          <w:p w14:paraId="4692944F">
            <w:pPr>
              <w:bidi w:val="0"/>
              <w:spacing w:after="0" w:line="240" w:lineRule="auto"/>
              <w:rPr>
                <w:color w:val="auto"/>
              </w:rPr>
            </w:pPr>
            <w:r>
              <w:rPr>
                <w:color w:val="auto"/>
              </w:rPr>
              <w:t>只读文本/左侧当前分类</w:t>
            </w:r>
          </w:p>
        </w:tc>
        <w:tc>
          <w:tcPr>
            <w:tcW w:w="2131" w:type="dxa"/>
          </w:tcPr>
          <w:p w14:paraId="7330687F">
            <w:pPr>
              <w:bidi w:val="0"/>
              <w:spacing w:after="0" w:line="240" w:lineRule="auto"/>
              <w:rPr>
                <w:color w:val="auto"/>
              </w:rPr>
            </w:pPr>
            <w:r>
              <w:rPr>
                <w:color w:val="auto"/>
              </w:rPr>
              <w:t>是</w:t>
            </w:r>
          </w:p>
        </w:tc>
        <w:tc>
          <w:tcPr>
            <w:tcW w:w="2131" w:type="dxa"/>
          </w:tcPr>
          <w:p w14:paraId="0B61EB8B">
            <w:pPr>
              <w:bidi w:val="0"/>
              <w:spacing w:after="0" w:line="240" w:lineRule="auto"/>
              <w:rPr>
                <w:color w:val="auto"/>
              </w:rPr>
            </w:pPr>
            <w:r>
              <w:rPr>
                <w:color w:val="auto"/>
              </w:rPr>
              <w:t>从左侧当前检查分类自动带入。</w:t>
            </w:r>
          </w:p>
        </w:tc>
      </w:tr>
      <w:tr w14:paraId="528A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7016648">
            <w:pPr>
              <w:bidi w:val="0"/>
              <w:spacing w:after="0" w:line="240" w:lineRule="auto"/>
              <w:rPr>
                <w:color w:val="auto"/>
              </w:rPr>
            </w:pPr>
            <w:r>
              <w:rPr>
                <w:color w:val="auto"/>
              </w:rPr>
              <w:t>检查内容</w:t>
            </w:r>
          </w:p>
        </w:tc>
        <w:tc>
          <w:tcPr>
            <w:tcW w:w="2129" w:type="dxa"/>
          </w:tcPr>
          <w:p w14:paraId="452D3B7A">
            <w:pPr>
              <w:bidi w:val="0"/>
              <w:spacing w:after="0" w:line="240" w:lineRule="auto"/>
              <w:rPr>
                <w:color w:val="auto"/>
              </w:rPr>
            </w:pPr>
            <w:r>
              <w:rPr>
                <w:color w:val="auto"/>
              </w:rPr>
              <w:t>文本域</w:t>
            </w:r>
          </w:p>
        </w:tc>
        <w:tc>
          <w:tcPr>
            <w:tcW w:w="2131" w:type="dxa"/>
          </w:tcPr>
          <w:p w14:paraId="0857F1FF">
            <w:pPr>
              <w:bidi w:val="0"/>
              <w:spacing w:after="0" w:line="240" w:lineRule="auto"/>
              <w:rPr>
                <w:color w:val="auto"/>
              </w:rPr>
            </w:pPr>
            <w:r>
              <w:rPr>
                <w:color w:val="auto"/>
              </w:rPr>
              <w:t>是</w:t>
            </w:r>
          </w:p>
        </w:tc>
        <w:tc>
          <w:tcPr>
            <w:tcW w:w="2131" w:type="dxa"/>
          </w:tcPr>
          <w:p w14:paraId="5368592B">
            <w:pPr>
              <w:bidi w:val="0"/>
              <w:spacing w:after="0" w:line="240" w:lineRule="auto"/>
              <w:rPr>
                <w:color w:val="auto"/>
              </w:rPr>
            </w:pPr>
            <w:r>
              <w:rPr>
                <w:color w:val="auto"/>
              </w:rPr>
              <w:t>长度不超过200个字符；为空时提示输入检查项内容。</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DF9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E98A5CA">
            <w:pPr>
              <w:bidi w:val="0"/>
              <w:spacing w:after="0" w:line="240" w:lineRule="auto"/>
              <w:rPr>
                <w:color w:val="auto"/>
              </w:rPr>
            </w:pPr>
            <w:r>
              <w:rPr>
                <w:color w:val="auto"/>
              </w:rPr>
              <w:t>字段</w:t>
            </w:r>
          </w:p>
        </w:tc>
        <w:tc>
          <w:tcPr>
            <w:tcW w:w="2076" w:type="dxa"/>
          </w:tcPr>
          <w:p w14:paraId="4BFD182D">
            <w:pPr>
              <w:bidi w:val="0"/>
              <w:spacing w:after="0" w:line="240" w:lineRule="auto"/>
              <w:rPr>
                <w:color w:val="auto"/>
              </w:rPr>
            </w:pPr>
            <w:r>
              <w:rPr>
                <w:color w:val="auto"/>
              </w:rPr>
              <w:t>控件</w:t>
            </w:r>
          </w:p>
        </w:tc>
        <w:tc>
          <w:tcPr>
            <w:tcW w:w="2076" w:type="dxa"/>
          </w:tcPr>
          <w:p w14:paraId="176B29EB">
            <w:pPr>
              <w:bidi w:val="0"/>
              <w:spacing w:after="0" w:line="240" w:lineRule="auto"/>
              <w:rPr>
                <w:color w:val="auto"/>
              </w:rPr>
            </w:pPr>
            <w:r>
              <w:rPr>
                <w:color w:val="auto"/>
              </w:rPr>
              <w:t>是否必填</w:t>
            </w:r>
          </w:p>
        </w:tc>
        <w:tc>
          <w:tcPr>
            <w:tcW w:w="2076" w:type="dxa"/>
          </w:tcPr>
          <w:p w14:paraId="662F0FF0">
            <w:pPr>
              <w:bidi w:val="0"/>
              <w:spacing w:after="0" w:line="240" w:lineRule="auto"/>
              <w:rPr>
                <w:color w:val="auto"/>
              </w:rPr>
            </w:pPr>
            <w:r>
              <w:rPr>
                <w:color w:val="auto"/>
              </w:rPr>
              <w:t>值域说明</w:t>
            </w:r>
          </w:p>
        </w:tc>
      </w:tr>
      <w:tr w14:paraId="1B0A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CBC7982">
            <w:pPr>
              <w:bidi w:val="0"/>
              <w:spacing w:after="0" w:line="240" w:lineRule="auto"/>
              <w:rPr>
                <w:color w:val="auto"/>
              </w:rPr>
            </w:pPr>
            <w:r>
              <w:rPr>
                <w:color w:val="auto"/>
              </w:rPr>
              <w:t>巡检分类</w:t>
            </w:r>
          </w:p>
        </w:tc>
        <w:tc>
          <w:tcPr>
            <w:tcW w:w="2076" w:type="dxa"/>
          </w:tcPr>
          <w:p w14:paraId="7AD81951">
            <w:pPr>
              <w:bidi w:val="0"/>
              <w:spacing w:after="0" w:line="240" w:lineRule="auto"/>
              <w:rPr>
                <w:color w:val="auto"/>
              </w:rPr>
            </w:pPr>
            <w:r>
              <w:rPr>
                <w:color w:val="auto"/>
              </w:rPr>
              <w:t>安全/质量页签</w:t>
            </w:r>
          </w:p>
        </w:tc>
        <w:tc>
          <w:tcPr>
            <w:tcW w:w="2076" w:type="dxa"/>
          </w:tcPr>
          <w:p w14:paraId="4760AEA4">
            <w:pPr>
              <w:bidi w:val="0"/>
              <w:spacing w:after="0" w:line="240" w:lineRule="auto"/>
              <w:rPr>
                <w:color w:val="auto"/>
              </w:rPr>
            </w:pPr>
            <w:r>
              <w:rPr>
                <w:color w:val="auto"/>
              </w:rPr>
              <w:t>是</w:t>
            </w:r>
          </w:p>
        </w:tc>
        <w:tc>
          <w:tcPr>
            <w:tcW w:w="2076" w:type="dxa"/>
          </w:tcPr>
          <w:p w14:paraId="36C3C7EE">
            <w:pPr>
              <w:bidi w:val="0"/>
              <w:spacing w:after="0" w:line="240" w:lineRule="auto"/>
              <w:rPr>
                <w:color w:val="auto"/>
              </w:rPr>
            </w:pPr>
            <w:r>
              <w:rPr>
                <w:color w:val="auto"/>
              </w:rPr>
              <w:t>安全、质量。</w:t>
            </w:r>
          </w:p>
        </w:tc>
      </w:tr>
      <w:tr w14:paraId="2EB7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1F3B91A">
            <w:pPr>
              <w:bidi w:val="0"/>
              <w:spacing w:after="0" w:line="240" w:lineRule="auto"/>
              <w:rPr>
                <w:color w:val="auto"/>
              </w:rPr>
            </w:pPr>
            <w:r>
              <w:rPr>
                <w:color w:val="auto"/>
              </w:rPr>
              <w:t>分类名称</w:t>
            </w:r>
          </w:p>
        </w:tc>
        <w:tc>
          <w:tcPr>
            <w:tcW w:w="2076" w:type="dxa"/>
          </w:tcPr>
          <w:p w14:paraId="3F0B08BE">
            <w:pPr>
              <w:bidi w:val="0"/>
              <w:spacing w:after="0" w:line="240" w:lineRule="auto"/>
              <w:rPr>
                <w:color w:val="auto"/>
              </w:rPr>
            </w:pPr>
            <w:r>
              <w:rPr>
                <w:color w:val="auto"/>
              </w:rPr>
              <w:t>文本输入框</w:t>
            </w:r>
          </w:p>
        </w:tc>
        <w:tc>
          <w:tcPr>
            <w:tcW w:w="2076" w:type="dxa"/>
          </w:tcPr>
          <w:p w14:paraId="11104C2D">
            <w:pPr>
              <w:bidi w:val="0"/>
              <w:spacing w:after="0" w:line="240" w:lineRule="auto"/>
              <w:rPr>
                <w:color w:val="auto"/>
              </w:rPr>
            </w:pPr>
            <w:r>
              <w:rPr>
                <w:color w:val="auto"/>
              </w:rPr>
              <w:t>是</w:t>
            </w:r>
          </w:p>
        </w:tc>
        <w:tc>
          <w:tcPr>
            <w:tcW w:w="2076" w:type="dxa"/>
          </w:tcPr>
          <w:p w14:paraId="5BE641C2">
            <w:pPr>
              <w:bidi w:val="0"/>
              <w:spacing w:after="0" w:line="240" w:lineRule="auto"/>
              <w:rPr>
                <w:color w:val="auto"/>
              </w:rPr>
            </w:pPr>
            <w:r>
              <w:rPr>
                <w:color w:val="auto"/>
              </w:rPr>
              <w:t>长度不超过50个字符；为空时提示输入分类名称。</w:t>
            </w:r>
          </w:p>
        </w:tc>
      </w:tr>
    </w:tbl>
    <w:p>
      <w:pPr>
        <w:pStyle w:val="4"/>
      </w:pPr>
      <w:r>
        <w:t>6.2.9 API 业务契约</w:t>
      </w:r>
    </w:p>
    <w:p>
      <w:pPr/>
      <w:r>
        <w:t>无独立对外接口；本功能涉及的公共能力与跨模块事件见第 7.2 节。</w:t>
      </w:r>
    </w:p>
    <w:p>
      <w:pPr>
        <w:pStyle w:val="4"/>
      </w:pPr>
      <w:r>
        <w:t>6.2.10 业务规则与边界</w:t>
      </w:r>
    </w:p>
    <w:p>
      <w:pPr/>
      <w:r>
        <w:t>每个已选巡检分类至少选择一项检查项。</w:t>
      </w:r>
    </w:p>
    <w:p>
      <w:pPr>
        <w:pStyle w:val="4"/>
      </w:pPr>
      <w:r>
        <w:t>6.2.11 权限要求</w:t>
      </w:r>
    </w:p>
    <w:p>
      <w:pPr/>
      <w:r>
        <w:t>工程指挥部巡检管理授权用户可维护。</w:t>
      </w:r>
    </w:p>
    <w:p>
      <w:pPr>
        <w:pStyle w:val="4"/>
      </w:pPr>
      <w:r>
        <w:t>6.2.12 验收标准（Given-When-Then）</w:t>
      </w:r>
    </w:p>
    <w:p>
      <w:pPr/>
      <w:r>
        <w:t>验收标准 AC-INSP-09、AC-INSP-10 覆盖分类多选与安全/质量页签分栏。</w:t>
      </w:r>
    </w:p>
    <w:p>
      <w:pPr>
        <w:pStyle w:val="3"/>
      </w:pPr>
      <w:r>
        <w:t>6.3 任务下发（功能ID：F-INSP-03）</w:t>
      </w:r>
    </w:p>
    <w:p>
      <w:pPr>
        <w:pStyle w:val="4"/>
      </w:pPr>
      <w:r>
        <w:t>6.3.1 功能概述</w:t>
      </w:r>
    </w:p>
    <w:p>
      <w:pPr/>
      <w:r>
        <w:t>工程指挥部通过 WEB 端下发安全、质量多分类巡检任务，可选择一个或多个在建项目，系统按项目生成独立任务。</w:t>
      </w:r>
    </w:p>
    <w:p>
      <w:pPr>
        <w:pStyle w:val="4"/>
      </w:pPr>
      <w:r>
        <w:t>6.3.2 业务流程</w:t>
      </w:r>
    </w:p>
    <w:p>
      <w:pPr/>
      <w:r>
        <w:t>填写任务名称、巡检分类、项目、截止日期和检查项 → 校验项目人员配置及必填项 → 提交 → 生成任务并通知执行人。</w:t>
      </w:r>
    </w:p>
    <w:p>
      <w:pPr>
        <w:pStyle w:val="4"/>
      </w:pPr>
      <w:r>
        <w:t>6.3.3 数据流程</w:t>
      </w:r>
    </w:p>
    <w:p>
      <w:pPr/>
      <w:r>
        <w:t>保存任务下发表单和检查项选择结果 → 按项目拆分独立执行任务 → 每个任务固定项目、执行人和任务单编号。</w:t>
      </w:r>
    </w:p>
    <w:p>
      <w:pPr>
        <w:pStyle w:val="4"/>
      </w:pPr>
      <w:r>
        <w:t>6.3.4 原型页面</w:t>
      </w:r>
    </w:p>
    <w:p>
      <w:pPr/>
      <w:r>
        <w:t>任务下发台账与新增/编辑页原型如下。</w:t>
      </w:r>
    </w:p>
    <w:p w14:paraId="395BF7CC">
      <w:pPr>
        <w:spacing w:before="60" w:after="120"/>
      </w:pPr>
      <w:r>
        <w:drawing>
          <wp:inline distT="0" distB="0" distL="114300" distR="114300">
            <wp:extent cx="5261610" cy="2397760"/>
            <wp:effectExtent l="0" t="0" r="11430" b="1016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7"/>
                    <a:stretch>
                      <a:fillRect/>
                    </a:stretch>
                  </pic:blipFill>
                  <pic:spPr>
                    <a:xfrm>
                      <a:off x="0" y="0"/>
                      <a:ext cx="5261610" cy="2397760"/>
                    </a:xfrm>
                    <a:prstGeom prst="rect">
                      <a:avLst/>
                    </a:prstGeom>
                    <a:noFill/>
                    <a:ln>
                      <a:noFill/>
                    </a:ln>
                  </pic:spPr>
                </pic:pic>
              </a:graphicData>
            </a:graphic>
          </wp:inline>
        </w:drawing>
      </w:r>
    </w:p>
    <w:p w14:paraId="6010E8BE">
      <w:pPr>
        <w:spacing w:before="60" w:after="120"/>
        <w:jc w:val="center"/>
        <w:rPr>
          <w:rFonts w:hint="default" w:eastAsiaTheme="minorEastAsia"/>
          <w:lang w:val="en-US" w:eastAsia="zh-CN"/>
        </w:rPr>
      </w:pPr>
      <w:r>
        <w:rPr>
          <w:rFonts w:hint="eastAsia"/>
          <w:lang w:val="en-US" w:eastAsia="zh-CN"/>
        </w:rPr>
        <w:t>任务下发台账</w:t>
      </w:r>
    </w:p>
    <w:p w14:paraId="1FF3EED0">
      <w:pPr>
        <w:spacing w:before="60" w:after="120"/>
      </w:pPr>
      <w:r>
        <w:drawing>
          <wp:inline distT="0" distB="0" distL="114300" distR="114300">
            <wp:extent cx="5257800" cy="125793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8"/>
                    <a:stretch>
                      <a:fillRect/>
                    </a:stretch>
                  </pic:blipFill>
                  <pic:spPr>
                    <a:xfrm>
                      <a:off x="0" y="0"/>
                      <a:ext cx="5257800" cy="1258516"/>
                    </a:xfrm>
                    <a:prstGeom prst="rect">
                      <a:avLst/>
                    </a:prstGeom>
                  </pic:spPr>
                </pic:pic>
              </a:graphicData>
            </a:graphic>
          </wp:inline>
        </w:drawing>
      </w:r>
    </w:p>
    <w:p w14:paraId="2C630723">
      <w:pPr>
        <w:bidi w:val="0"/>
        <w:jc w:val="center"/>
        <w:rPr>
          <w:rFonts w:hint="eastAsia"/>
          <w:lang w:val="en-US" w:eastAsia="zh-CN"/>
        </w:rPr>
      </w:pPr>
      <w:r>
        <w:t>任务下发新增/编辑</w:t>
      </w:r>
    </w:p>
    <w:p>
      <w:pPr>
        <w:pStyle w:val="4"/>
      </w:pPr>
      <w:r>
        <w:t>6.3.5 交互说明</w:t>
      </w:r>
    </w:p>
    <w:p>
      <w:pPr/>
      <w:r>
        <w:t>WEB 下发不展示、不填写、不校验危大工程现场巡视或危大工程名称。</w:t>
      </w:r>
    </w:p>
    <w:p>
      <w:pPr>
        <w:pStyle w:val="4"/>
      </w:pPr>
      <w:r>
        <w:t>6.3.6 状态定义与状态机</w:t>
      </w:r>
    </w:p>
    <w:p>
      <w:pPr/>
      <w:r>
        <w:t>任务下发仅展示未完成/已完成执行状态，具体状态见附录 A。</w:t>
      </w:r>
    </w:p>
    <w:p>
      <w:pPr>
        <w:pStyle w:val="4"/>
      </w:pPr>
      <w:r>
        <w:t>6.3.7 核心实体关系图</w:t>
      </w:r>
    </w:p>
    <w:p>
      <w:pPr/>
      <w:r>
        <w:t>任务下发记录 → 巡检执行任务 → 巡检结果 / 隐患整改单。</w:t>
      </w:r>
    </w:p>
    <w:p>
      <w:pPr>
        <w:pStyle w:val="4"/>
      </w:pPr>
      <w:r>
        <w:t>6.3.8 字段说明</w:t>
      </w:r>
    </w:p>
    <w:p>
      <w:pPr/>
      <w:r>
        <w:t>任务下发新增、编辑字段如下表。</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1994"/>
        <w:gridCol w:w="1997"/>
        <w:gridCol w:w="2535"/>
      </w:tblGrid>
      <w:tr w14:paraId="1D3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F78D3F1">
            <w:pPr>
              <w:bidi w:val="0"/>
              <w:spacing w:after="0" w:line="240" w:lineRule="auto"/>
              <w:rPr>
                <w:color w:val="auto"/>
              </w:rPr>
            </w:pPr>
            <w:r>
              <w:rPr>
                <w:color w:val="auto"/>
              </w:rPr>
              <w:t>字段</w:t>
            </w:r>
          </w:p>
        </w:tc>
        <w:tc>
          <w:tcPr>
            <w:tcW w:w="1994" w:type="dxa"/>
          </w:tcPr>
          <w:p w14:paraId="08D7CA42">
            <w:pPr>
              <w:bidi w:val="0"/>
              <w:spacing w:after="0" w:line="240" w:lineRule="auto"/>
              <w:rPr>
                <w:color w:val="auto"/>
              </w:rPr>
            </w:pPr>
            <w:r>
              <w:rPr>
                <w:color w:val="auto"/>
              </w:rPr>
              <w:t>控件</w:t>
            </w:r>
          </w:p>
        </w:tc>
        <w:tc>
          <w:tcPr>
            <w:tcW w:w="1997" w:type="dxa"/>
          </w:tcPr>
          <w:p w14:paraId="56B012D9">
            <w:pPr>
              <w:bidi w:val="0"/>
              <w:spacing w:after="0" w:line="240" w:lineRule="auto"/>
              <w:rPr>
                <w:color w:val="auto"/>
              </w:rPr>
            </w:pPr>
            <w:r>
              <w:rPr>
                <w:color w:val="auto"/>
              </w:rPr>
              <w:t>是否必填</w:t>
            </w:r>
          </w:p>
        </w:tc>
        <w:tc>
          <w:tcPr>
            <w:tcW w:w="2535" w:type="dxa"/>
          </w:tcPr>
          <w:p w14:paraId="14CBF247">
            <w:pPr>
              <w:bidi w:val="0"/>
              <w:spacing w:after="0" w:line="240" w:lineRule="auto"/>
              <w:rPr>
                <w:color w:val="auto"/>
              </w:rPr>
            </w:pPr>
            <w:r>
              <w:rPr>
                <w:color w:val="auto"/>
              </w:rPr>
              <w:t>值域说明</w:t>
            </w:r>
          </w:p>
        </w:tc>
      </w:tr>
      <w:tr w14:paraId="0C07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9" w:type="dxa"/>
            <w:gridSpan w:val="4"/>
          </w:tcPr>
          <w:p w14:paraId="62794312">
            <w:pPr>
              <w:bidi w:val="0"/>
              <w:spacing w:after="0" w:line="240" w:lineRule="auto"/>
              <w:rPr>
                <w:color w:val="auto"/>
              </w:rPr>
            </w:pPr>
            <w:r>
              <w:rPr>
                <w:color w:val="auto"/>
              </w:rPr>
              <w:t>1、基本信息</w:t>
            </w:r>
          </w:p>
        </w:tc>
      </w:tr>
      <w:tr w14:paraId="36A8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3" w:type="dxa"/>
          </w:tcPr>
          <w:p w14:paraId="521CF9A4">
            <w:pPr>
              <w:bidi w:val="0"/>
              <w:spacing w:after="0" w:line="240" w:lineRule="auto"/>
              <w:rPr>
                <w:color w:val="auto"/>
              </w:rPr>
            </w:pPr>
            <w:r>
              <w:rPr>
                <w:color w:val="auto"/>
              </w:rPr>
              <w:t>任务单编号</w:t>
            </w:r>
          </w:p>
        </w:tc>
        <w:tc>
          <w:tcPr>
            <w:tcW w:w="1994" w:type="dxa"/>
          </w:tcPr>
          <w:p w14:paraId="67B23D0F">
            <w:pPr>
              <w:bidi w:val="0"/>
              <w:spacing w:after="0" w:line="240" w:lineRule="auto"/>
              <w:rPr>
                <w:color w:val="auto"/>
              </w:rPr>
            </w:pPr>
            <w:r>
              <w:rPr>
                <w:color w:val="auto"/>
              </w:rPr>
              <w:t>只读文本</w:t>
            </w:r>
          </w:p>
        </w:tc>
        <w:tc>
          <w:tcPr>
            <w:tcW w:w="1997" w:type="dxa"/>
          </w:tcPr>
          <w:p w14:paraId="47E3A2EF">
            <w:pPr>
              <w:bidi w:val="0"/>
              <w:spacing w:after="0" w:line="240" w:lineRule="auto"/>
              <w:rPr>
                <w:color w:val="auto"/>
              </w:rPr>
            </w:pPr>
            <w:r>
              <w:rPr>
                <w:color w:val="auto"/>
              </w:rPr>
              <w:t>否</w:t>
            </w:r>
          </w:p>
        </w:tc>
        <w:tc>
          <w:tcPr>
            <w:tcW w:w="2535" w:type="dxa"/>
          </w:tcPr>
          <w:p>
            <w:pPr>
              <w:bidi w:val="0"/>
              <w:spacing w:after="0" w:line="240" w:lineRule="auto"/>
              <w:rPr>
                <w:color w:val="auto"/>
              </w:rPr>
            </w:pPr>
            <w:r>
              <w:rPr>
                <w:color w:val="auto"/>
              </w:rPr>
              <w:t>系统自动生成：安全AQXJ、质量ZLXJ、安全和质量同时选择AZXJ加年月日和三位序号；编号与执行任务唯一关联，可点击进入执行详情。</w:t>
            </w:r>
          </w:p>
        </w:tc>
      </w:tr>
      <w:tr w14:paraId="2FB7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4FE4AFDD">
            <w:pPr>
              <w:bidi w:val="0"/>
              <w:spacing w:after="0" w:line="240" w:lineRule="auto"/>
              <w:rPr>
                <w:color w:val="auto"/>
              </w:rPr>
            </w:pPr>
            <w:r>
              <w:rPr>
                <w:color w:val="auto"/>
              </w:rPr>
              <w:t>任务名称</w:t>
            </w:r>
          </w:p>
        </w:tc>
        <w:tc>
          <w:tcPr>
            <w:tcW w:w="1994" w:type="dxa"/>
          </w:tcPr>
          <w:p w14:paraId="24186101">
            <w:pPr>
              <w:bidi w:val="0"/>
              <w:spacing w:after="0" w:line="240" w:lineRule="auto"/>
              <w:rPr>
                <w:color w:val="auto"/>
              </w:rPr>
            </w:pPr>
            <w:r>
              <w:rPr>
                <w:color w:val="auto"/>
              </w:rPr>
              <w:t>文本输入框</w:t>
            </w:r>
          </w:p>
        </w:tc>
        <w:tc>
          <w:tcPr>
            <w:tcW w:w="1997" w:type="dxa"/>
          </w:tcPr>
          <w:p w14:paraId="20B1FDAF">
            <w:pPr>
              <w:bidi w:val="0"/>
              <w:spacing w:after="0" w:line="240" w:lineRule="auto"/>
              <w:rPr>
                <w:color w:val="auto"/>
              </w:rPr>
            </w:pPr>
            <w:r>
              <w:rPr>
                <w:color w:val="auto"/>
              </w:rPr>
              <w:t>是</w:t>
            </w:r>
          </w:p>
        </w:tc>
        <w:tc>
          <w:tcPr>
            <w:tcW w:w="2535" w:type="dxa"/>
          </w:tcPr>
          <w:p w14:paraId="110B8118">
            <w:pPr>
              <w:bidi w:val="0"/>
              <w:spacing w:after="0" w:line="240" w:lineRule="auto"/>
              <w:rPr>
                <w:color w:val="auto"/>
              </w:rPr>
            </w:pPr>
            <w:r>
              <w:rPr>
                <w:color w:val="auto"/>
              </w:rPr>
              <w:t>长度不超过50个字符。</w:t>
            </w:r>
          </w:p>
        </w:tc>
      </w:tr>
      <w:tr w14:paraId="5535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757CEF7">
            <w:pPr>
              <w:bidi w:val="0"/>
              <w:spacing w:after="0" w:line="240" w:lineRule="auto"/>
              <w:rPr>
                <w:color w:val="auto"/>
              </w:rPr>
            </w:pPr>
            <w:r>
              <w:rPr>
                <w:color w:val="auto"/>
              </w:rPr>
              <w:t>巡检分类</w:t>
            </w:r>
          </w:p>
        </w:tc>
        <w:tc>
          <w:tcPr>
            <w:tcW w:w="1994" w:type="dxa"/>
          </w:tcPr>
          <w:p w14:paraId="65F6C188">
            <w:pPr>
              <w:bidi w:val="0"/>
              <w:spacing w:after="0" w:line="240" w:lineRule="auto"/>
              <w:rPr>
                <w:color w:val="auto"/>
              </w:rPr>
            </w:pPr>
            <w:r>
              <w:rPr>
                <w:color w:val="auto"/>
              </w:rPr>
              <w:t>复选框</w:t>
            </w:r>
          </w:p>
        </w:tc>
        <w:tc>
          <w:tcPr>
            <w:tcW w:w="1997" w:type="dxa"/>
          </w:tcPr>
          <w:p w14:paraId="43E73F06">
            <w:pPr>
              <w:bidi w:val="0"/>
              <w:spacing w:after="0" w:line="240" w:lineRule="auto"/>
              <w:rPr>
                <w:color w:val="auto"/>
              </w:rPr>
            </w:pPr>
            <w:r>
              <w:rPr>
                <w:color w:val="auto"/>
              </w:rPr>
              <w:t>是</w:t>
            </w:r>
          </w:p>
        </w:tc>
        <w:tc>
          <w:tcPr>
            <w:tcW w:w="2535" w:type="dxa"/>
          </w:tcPr>
          <w:p>
            <w:pPr>
              <w:bidi w:val="0"/>
              <w:spacing w:after="0" w:line="240" w:lineRule="auto"/>
              <w:rPr>
                <w:color w:val="auto"/>
              </w:rPr>
            </w:pPr>
            <w:r>
              <w:rPr>
                <w:color w:val="auto"/>
              </w:rPr>
              <w:t>安全、质量，可同时选择；单分类分别使用AQXJ、ZLXJ前缀，同时选择时使用AZXJ前缀。</w:t>
            </w:r>
          </w:p>
        </w:tc>
      </w:tr>
      <w:tr w14:paraId="4A5E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E63C26A">
            <w:pPr>
              <w:bidi w:val="0"/>
              <w:spacing w:after="0" w:line="240" w:lineRule="auto"/>
              <w:rPr>
                <w:color w:val="auto"/>
              </w:rPr>
            </w:pPr>
            <w:r>
              <w:rPr>
                <w:color w:val="auto"/>
              </w:rPr>
              <w:t>所属项目</w:t>
            </w:r>
          </w:p>
        </w:tc>
        <w:tc>
          <w:tcPr>
            <w:tcW w:w="1994" w:type="dxa"/>
          </w:tcPr>
          <w:p w14:paraId="0C296B49">
            <w:pPr>
              <w:bidi w:val="0"/>
              <w:spacing w:after="0" w:line="240" w:lineRule="auto"/>
              <w:rPr>
                <w:color w:val="auto"/>
              </w:rPr>
            </w:pPr>
            <w:r>
              <w:rPr>
                <w:rFonts w:hint="eastAsia"/>
                <w:color w:val="auto"/>
                <w:lang w:val="en-US" w:eastAsia="zh-CN"/>
              </w:rPr>
              <w:t>多选</w:t>
            </w:r>
            <w:r>
              <w:rPr>
                <w:color w:val="auto"/>
              </w:rPr>
              <w:t>下拉框</w:t>
            </w:r>
          </w:p>
        </w:tc>
        <w:tc>
          <w:tcPr>
            <w:tcW w:w="1997" w:type="dxa"/>
          </w:tcPr>
          <w:p w14:paraId="2E1965A0">
            <w:pPr>
              <w:bidi w:val="0"/>
              <w:spacing w:after="0" w:line="240" w:lineRule="auto"/>
              <w:rPr>
                <w:color w:val="auto"/>
              </w:rPr>
            </w:pPr>
            <w:r>
              <w:rPr>
                <w:color w:val="auto"/>
              </w:rPr>
              <w:t>是</w:t>
            </w:r>
          </w:p>
        </w:tc>
        <w:tc>
          <w:tcPr>
            <w:tcW w:w="2535" w:type="dxa"/>
          </w:tcPr>
          <w:p w14:paraId="0F470424">
            <w:pPr>
              <w:bidi w:val="0"/>
              <w:spacing w:after="0" w:line="240" w:lineRule="auto"/>
              <w:rPr>
                <w:rFonts w:hint="default" w:eastAsiaTheme="minorEastAsia"/>
                <w:color w:val="auto"/>
                <w:lang w:val="en-US" w:eastAsia="zh-CN"/>
              </w:rPr>
            </w:pPr>
            <w:r>
              <w:rPr>
                <w:color w:val="auto"/>
              </w:rPr>
              <w:t>仅展示在建项目；可多选项目，提交后系统按项目拆分为独立任务。未配置巡检人的项目置灰且不可选。</w:t>
            </w:r>
          </w:p>
        </w:tc>
      </w:tr>
      <w:tr w14:paraId="1879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4DD6DACE">
            <w:pPr>
              <w:bidi w:val="0"/>
              <w:spacing w:after="0" w:line="240" w:lineRule="auto"/>
              <w:rPr>
                <w:color w:val="auto"/>
              </w:rPr>
            </w:pPr>
            <w:r>
              <w:rPr>
                <w:color w:val="auto"/>
              </w:rPr>
              <w:t>任务接收人</w:t>
            </w:r>
          </w:p>
        </w:tc>
        <w:tc>
          <w:tcPr>
            <w:tcW w:w="1994" w:type="dxa"/>
          </w:tcPr>
          <w:p w14:paraId="7A612161">
            <w:pPr>
              <w:bidi w:val="0"/>
              <w:spacing w:after="0" w:line="240" w:lineRule="auto"/>
              <w:rPr>
                <w:color w:val="auto"/>
              </w:rPr>
            </w:pPr>
            <w:r>
              <w:rPr>
                <w:color w:val="auto"/>
              </w:rPr>
              <w:t>只读文本</w:t>
            </w:r>
          </w:p>
        </w:tc>
        <w:tc>
          <w:tcPr>
            <w:tcW w:w="1997" w:type="dxa"/>
          </w:tcPr>
          <w:p w14:paraId="11D496DB">
            <w:pPr>
              <w:bidi w:val="0"/>
              <w:spacing w:after="0" w:line="240" w:lineRule="auto"/>
              <w:rPr>
                <w:color w:val="auto"/>
              </w:rPr>
            </w:pPr>
            <w:r>
              <w:rPr>
                <w:color w:val="auto"/>
              </w:rPr>
              <w:t>否</w:t>
            </w:r>
          </w:p>
        </w:tc>
        <w:tc>
          <w:tcPr>
            <w:tcW w:w="2535" w:type="dxa"/>
          </w:tcPr>
          <w:p w14:paraId="223B807E">
            <w:pPr>
              <w:bidi w:val="0"/>
              <w:spacing w:after="0" w:line="240" w:lineRule="auto"/>
              <w:rPr>
                <w:color w:val="auto"/>
              </w:rPr>
            </w:pPr>
            <w:r>
              <w:rPr>
                <w:color w:val="auto"/>
              </w:rPr>
              <w:t>显示所选项目在人员配置中设置的巡检人；任务下发后执行人固定，并通过站内信通知。</w:t>
            </w:r>
          </w:p>
        </w:tc>
      </w:tr>
      <w:tr w14:paraId="6421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22A954CD">
            <w:pPr>
              <w:bidi w:val="0"/>
              <w:spacing w:after="0" w:line="240" w:lineRule="auto"/>
              <w:rPr>
                <w:color w:val="auto"/>
              </w:rPr>
            </w:pPr>
            <w:r>
              <w:rPr>
                <w:color w:val="auto"/>
              </w:rPr>
              <w:t>截止日期</w:t>
            </w:r>
          </w:p>
        </w:tc>
        <w:tc>
          <w:tcPr>
            <w:tcW w:w="1994" w:type="dxa"/>
          </w:tcPr>
          <w:p w14:paraId="6B9771E4">
            <w:pPr>
              <w:bidi w:val="0"/>
              <w:spacing w:after="0" w:line="240" w:lineRule="auto"/>
              <w:rPr>
                <w:color w:val="auto"/>
              </w:rPr>
            </w:pPr>
            <w:r>
              <w:rPr>
                <w:color w:val="auto"/>
              </w:rPr>
              <w:t>日期选择器</w:t>
            </w:r>
          </w:p>
        </w:tc>
        <w:tc>
          <w:tcPr>
            <w:tcW w:w="1997" w:type="dxa"/>
          </w:tcPr>
          <w:p w14:paraId="48CA8A2B">
            <w:pPr>
              <w:bidi w:val="0"/>
              <w:spacing w:after="0" w:line="240" w:lineRule="auto"/>
              <w:rPr>
                <w:color w:val="auto"/>
              </w:rPr>
            </w:pPr>
            <w:r>
              <w:rPr>
                <w:color w:val="auto"/>
              </w:rPr>
              <w:t>是</w:t>
            </w:r>
          </w:p>
        </w:tc>
        <w:tc>
          <w:tcPr>
            <w:tcW w:w="2535" w:type="dxa"/>
          </w:tcPr>
          <w:p w14:paraId="28DB5AC4">
            <w:pPr>
              <w:bidi w:val="0"/>
              <w:spacing w:after="0" w:line="240" w:lineRule="auto"/>
              <w:rPr>
                <w:rFonts w:hint="default" w:eastAsiaTheme="minorEastAsia"/>
                <w:color w:val="auto"/>
                <w:lang w:val="en-US" w:eastAsia="zh-CN"/>
              </w:rPr>
            </w:pPr>
            <w:r>
              <w:rPr>
                <w:color w:val="auto"/>
              </w:rPr>
              <w:t>任务需在该日期前完成。</w:t>
            </w:r>
          </w:p>
        </w:tc>
      </w:tr>
      <w:tr w14:paraId="6E02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70A6F26">
            <w:pPr>
              <w:bidi w:val="0"/>
              <w:spacing w:after="0" w:line="240" w:lineRule="auto"/>
              <w:rPr>
                <w:color w:val="auto"/>
              </w:rPr>
            </w:pPr>
            <w:r>
              <w:rPr>
                <w:color w:val="auto"/>
              </w:rPr>
              <w:t>抄送人</w:t>
            </w:r>
          </w:p>
        </w:tc>
        <w:tc>
          <w:tcPr>
            <w:tcW w:w="1994" w:type="dxa"/>
          </w:tcPr>
          <w:p w14:paraId="3494B321">
            <w:pPr>
              <w:bidi w:val="0"/>
              <w:spacing w:after="0" w:line="240" w:lineRule="auto"/>
              <w:rPr>
                <w:color w:val="auto"/>
              </w:rPr>
            </w:pPr>
            <w:r>
              <w:rPr>
                <w:color w:val="auto"/>
              </w:rPr>
              <w:t>人员多选框</w:t>
            </w:r>
          </w:p>
        </w:tc>
        <w:tc>
          <w:tcPr>
            <w:tcW w:w="1997" w:type="dxa"/>
          </w:tcPr>
          <w:p w14:paraId="0338F8C9">
            <w:pPr>
              <w:bidi w:val="0"/>
              <w:spacing w:after="0" w:line="240" w:lineRule="auto"/>
              <w:rPr>
                <w:color w:val="auto"/>
              </w:rPr>
            </w:pPr>
            <w:r>
              <w:rPr>
                <w:color w:val="auto"/>
              </w:rPr>
              <w:t>否</w:t>
            </w:r>
          </w:p>
        </w:tc>
        <w:tc>
          <w:tcPr>
            <w:tcW w:w="2535" w:type="dxa"/>
          </w:tcPr>
          <w:p w14:paraId="646D4875">
            <w:pPr>
              <w:bidi w:val="0"/>
              <w:spacing w:after="0" w:line="240" w:lineRule="auto"/>
              <w:rPr>
                <w:rFonts w:hint="default" w:eastAsiaTheme="minorEastAsia"/>
                <w:color w:val="auto"/>
                <w:lang w:val="en-US" w:eastAsia="zh-CN"/>
              </w:rPr>
            </w:pPr>
            <w:r>
              <w:t>从系统用户列表多选，不影响各项目固定的任务接收人。</w:t>
            </w:r>
          </w:p>
        </w:tc>
      </w:tr>
      <w:tr w14:paraId="4387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0050556B">
            <w:pPr>
              <w:bidi w:val="0"/>
              <w:spacing w:after="0" w:line="240" w:lineRule="auto"/>
              <w:rPr>
                <w:color w:val="auto"/>
              </w:rPr>
            </w:pPr>
            <w:r>
              <w:rPr>
                <w:color w:val="auto"/>
              </w:rPr>
              <w:t>检查内容</w:t>
            </w:r>
          </w:p>
        </w:tc>
        <w:tc>
          <w:tcPr>
            <w:tcW w:w="1994" w:type="dxa"/>
          </w:tcPr>
          <w:p w14:paraId="3BA3D6A4">
            <w:pPr>
              <w:bidi w:val="0"/>
              <w:spacing w:after="0" w:line="240" w:lineRule="auto"/>
              <w:rPr>
                <w:color w:val="auto"/>
              </w:rPr>
            </w:pPr>
            <w:r>
              <w:rPr>
                <w:color w:val="auto"/>
              </w:rPr>
              <w:t>安全/质量页签 + 分类树 + 检查项列表</w:t>
            </w:r>
          </w:p>
        </w:tc>
        <w:tc>
          <w:tcPr>
            <w:tcW w:w="1997" w:type="dxa"/>
          </w:tcPr>
          <w:p w14:paraId="7A08D39A">
            <w:pPr>
              <w:bidi w:val="0"/>
              <w:spacing w:after="0" w:line="240" w:lineRule="auto"/>
              <w:rPr>
                <w:color w:val="auto"/>
              </w:rPr>
            </w:pPr>
            <w:r>
              <w:rPr>
                <w:color w:val="auto"/>
              </w:rPr>
              <w:t>是</w:t>
            </w:r>
          </w:p>
        </w:tc>
        <w:tc>
          <w:tcPr>
            <w:tcW w:w="2535" w:type="dxa"/>
          </w:tcPr>
          <w:p w14:paraId="05501953">
            <w:pPr>
              <w:bidi w:val="0"/>
              <w:spacing w:after="0" w:line="240" w:lineRule="auto"/>
              <w:rPr>
                <w:color w:val="auto"/>
              </w:rPr>
            </w:pPr>
            <w:r>
              <w:rPr>
                <w:color w:val="auto"/>
              </w:rPr>
              <w:t>按已选巡检分类显示安全、质量页签；每个已选分类至少选择一项检查项，选择结果按分类保存。</w:t>
            </w:r>
          </w:p>
        </w:tc>
      </w:tr>
      <w:tr w14:paraId="1F7E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0E53FFFC">
            <w:pPr>
              <w:bidi w:val="0"/>
              <w:spacing w:after="0" w:line="240" w:lineRule="auto"/>
              <w:rPr>
                <w:color w:val="auto"/>
              </w:rPr>
            </w:pPr>
            <w:r>
              <w:rPr>
                <w:color w:val="auto"/>
              </w:rPr>
              <w:t>备注</w:t>
            </w:r>
          </w:p>
        </w:tc>
        <w:tc>
          <w:tcPr>
            <w:tcW w:w="1994" w:type="dxa"/>
          </w:tcPr>
          <w:p w14:paraId="0724B3F1">
            <w:pPr>
              <w:bidi w:val="0"/>
              <w:spacing w:after="0" w:line="240" w:lineRule="auto"/>
              <w:rPr>
                <w:color w:val="auto"/>
              </w:rPr>
            </w:pPr>
            <w:r>
              <w:rPr>
                <w:color w:val="auto"/>
              </w:rPr>
              <w:t>文本域</w:t>
            </w:r>
          </w:p>
        </w:tc>
        <w:tc>
          <w:tcPr>
            <w:tcW w:w="1997" w:type="dxa"/>
          </w:tcPr>
          <w:p w14:paraId="1C51C621">
            <w:pPr>
              <w:bidi w:val="0"/>
              <w:spacing w:after="0" w:line="240" w:lineRule="auto"/>
              <w:rPr>
                <w:color w:val="auto"/>
              </w:rPr>
            </w:pPr>
            <w:r>
              <w:rPr>
                <w:color w:val="auto"/>
              </w:rPr>
              <w:t>否</w:t>
            </w:r>
          </w:p>
        </w:tc>
        <w:tc>
          <w:tcPr>
            <w:tcW w:w="2535" w:type="dxa"/>
          </w:tcPr>
          <w:p w14:paraId="6D0EE9DB">
            <w:pPr>
              <w:bidi w:val="0"/>
              <w:spacing w:after="0" w:line="240" w:lineRule="auto"/>
              <w:rPr>
                <w:color w:val="auto"/>
              </w:rPr>
            </w:pPr>
            <w:r>
              <w:rPr>
                <w:color w:val="auto"/>
              </w:rPr>
              <w:t>长度不超过200个字符。</w:t>
            </w:r>
          </w:p>
        </w:tc>
      </w:tr>
    </w:tbl>
    <w:p>
      <w:pPr>
        <w:pStyle w:val="4"/>
      </w:pPr>
      <w:r>
        <w:t>6.3.9 API 业务契约</w:t>
      </w:r>
    </w:p>
    <w:p>
      <w:pPr/>
      <w:r>
        <w:t>无独立对外接口；本功能涉及的公共能力与跨模块事件见第 7.2 节。</w:t>
      </w:r>
    </w:p>
    <w:p>
      <w:pPr>
        <w:pStyle w:val="4"/>
      </w:pPr>
      <w:r>
        <w:t>6.3.10 业务规则与边界</w:t>
      </w:r>
    </w:p>
    <w:p>
      <w:pPr/>
      <w:r>
        <w:t>多项目下发按项目分别生成任务；已完成任务不可编辑。</w:t>
      </w:r>
    </w:p>
    <w:p>
      <w:pPr>
        <w:pStyle w:val="4"/>
      </w:pPr>
      <w:r>
        <w:t>6.3.11 权限要求</w:t>
      </w:r>
    </w:p>
    <w:p>
      <w:pPr/>
      <w:r>
        <w:t>仅工程指挥部任务下发角色可操作。</w:t>
      </w:r>
    </w:p>
    <w:p>
      <w:pPr>
        <w:pStyle w:val="4"/>
      </w:pPr>
      <w:r>
        <w:t>6.3.12 验收标准（Given-When-Then）</w:t>
      </w:r>
    </w:p>
    <w:p>
      <w:pPr/>
      <w:r>
        <w:t>验收标准 AC-INSP-02、AC-INSP-04、AC-INSP-05、AC-INSP-09、AC-INSP-10 适用。</w:t>
      </w:r>
    </w:p>
    <w:p>
      <w:pPr>
        <w:pStyle w:val="3"/>
      </w:pPr>
      <w:r>
        <w:t>6.4 巡检任务（功能ID：F-INSP-04）</w:t>
      </w:r>
    </w:p>
    <w:p>
      <w:pPr>
        <w:pStyle w:val="4"/>
      </w:pPr>
      <w:r>
        <w:t>6.4.1 功能概述</w:t>
      </w:r>
    </w:p>
    <w:p>
      <w:pPr/>
      <w:r>
        <w:t>工程指挥部和项目级分别按数据权限查看巡检任务台账与统一详情；工程指挥部展示各项目统计，项目级展示本项目明细。</w:t>
      </w:r>
    </w:p>
    <w:p>
      <w:pPr>
        <w:pStyle w:val="4"/>
      </w:pPr>
      <w:r>
        <w:t>6.4.2 业务流程</w:t>
      </w:r>
    </w:p>
    <w:p>
      <w:pPr/>
      <w:r>
        <w:t>进入巡检任务 → 按项目、分类、状态查询 → 查看任务详情 → 待执行任务由移动端巡检管理处理，已完成任务只读展示结果与关联信息。</w:t>
      </w:r>
    </w:p>
    <w:p>
      <w:pPr>
        <w:pStyle w:val="4"/>
      </w:pPr>
      <w:r>
        <w:t>6.4.3 数据流程</w:t>
      </w:r>
    </w:p>
    <w:p>
      <w:pPr/>
      <w:r>
        <w:t>读取项目范围内的执行任务 → 按状态和巡检分类筛选 → 返回列表、项目统计和任务详情。</w:t>
      </w:r>
    </w:p>
    <w:p>
      <w:pPr>
        <w:pStyle w:val="4"/>
      </w:pPr>
      <w:r>
        <w:t>6.4.4 原型页面</w:t>
      </w:r>
    </w:p>
    <w:p>
      <w:pPr/>
      <w:r>
        <w:t>工程指挥部和项目级巡检任务台账原型如下。</w:t>
      </w:r>
    </w:p>
    <w:p w14:paraId="316FA4F8">
      <w:pPr>
        <w:spacing w:before="60" w:after="120"/>
        <w:jc w:val="center"/>
      </w:pPr>
      <w:r>
        <w:drawing>
          <wp:inline distT="0" distB="0" distL="114300" distR="114300">
            <wp:extent cx="5257800" cy="306133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9"/>
                    <a:stretch>
                      <a:fillRect/>
                    </a:stretch>
                  </pic:blipFill>
                  <pic:spPr>
                    <a:xfrm>
                      <a:off x="0" y="0"/>
                      <a:ext cx="5257800" cy="3061504"/>
                    </a:xfrm>
                    <a:prstGeom prst="rect">
                      <a:avLst/>
                    </a:prstGeom>
                  </pic:spPr>
                </pic:pic>
              </a:graphicData>
            </a:graphic>
          </wp:inline>
        </w:drawing>
      </w:r>
    </w:p>
    <w:p w14:paraId="3C73A507">
      <w:pPr>
        <w:spacing w:before="60" w:after="120"/>
        <w:jc w:val="center"/>
        <w:rPr>
          <w:rFonts w:hint="eastAsia"/>
          <w:lang w:val="en-US" w:eastAsia="zh-CN"/>
        </w:rPr>
      </w:pPr>
      <w:r>
        <w:rPr>
          <w:rFonts w:hint="eastAsia"/>
          <w:lang w:val="en-US" w:eastAsia="zh-CN"/>
        </w:rPr>
        <w:t>巡检任务台账（指挥部）</w:t>
      </w:r>
    </w:p>
    <w:p w14:paraId="3CF4CE64">
      <w:pPr>
        <w:spacing w:before="60" w:after="120"/>
        <w:jc w:val="center"/>
      </w:pPr>
      <w:r>
        <w:drawing>
          <wp:inline distT="0" distB="0" distL="114300" distR="114300">
            <wp:extent cx="5261610" cy="2411095"/>
            <wp:effectExtent l="0" t="0" r="11430" b="1206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10"/>
                    <a:stretch>
                      <a:fillRect/>
                    </a:stretch>
                  </pic:blipFill>
                  <pic:spPr>
                    <a:xfrm>
                      <a:off x="0" y="0"/>
                      <a:ext cx="5261610" cy="2411095"/>
                    </a:xfrm>
                    <a:prstGeom prst="rect">
                      <a:avLst/>
                    </a:prstGeom>
                    <a:noFill/>
                    <a:ln>
                      <a:noFill/>
                    </a:ln>
                  </pic:spPr>
                </pic:pic>
              </a:graphicData>
            </a:graphic>
          </wp:inline>
        </w:drawing>
      </w:r>
    </w:p>
    <w:p w14:paraId="636B7CD7">
      <w:pPr>
        <w:spacing w:before="60" w:after="120"/>
        <w:jc w:val="center"/>
        <w:rPr>
          <w:rFonts w:hint="eastAsia"/>
          <w:lang w:val="en-US" w:eastAsia="zh-CN"/>
        </w:rPr>
      </w:pPr>
      <w:r>
        <w:rPr>
          <w:rFonts w:hint="eastAsia"/>
          <w:lang w:val="en-US" w:eastAsia="zh-CN"/>
        </w:rPr>
        <w:t>巡检任务台账（项目部）</w:t>
      </w:r>
    </w:p>
    <w:p>
      <w:pPr>
        <w:pStyle w:val="4"/>
      </w:pPr>
      <w:r>
        <w:t>6.4.5 交互说明</w:t>
      </w:r>
    </w:p>
    <w:p>
      <w:pPr/>
      <w:r>
        <w:t>工程指挥部按项目执行率从低到高排序；项目级列表默认按更新时间降序。待执行显示“待移动端关联”，完成后展示实际危大工程关联和同步状态。</w:t>
      </w:r>
    </w:p>
    <w:p>
      <w:pPr>
        <w:pStyle w:val="4"/>
      </w:pPr>
      <w:r>
        <w:t>6.4.6 状态定义与状态机</w:t>
      </w:r>
    </w:p>
    <w:p>
      <w:pPr/>
      <w:r>
        <w:t>巡检任务详情状态与流转见附录 A。</w:t>
      </w:r>
    </w:p>
    <w:p>
      <w:pPr>
        <w:pStyle w:val="4"/>
      </w:pPr>
      <w:r>
        <w:t>6.4.7 核心实体关系图</w:t>
      </w:r>
    </w:p>
    <w:p>
      <w:pPr/>
      <w:r>
        <w:t>项目 → 巡检任务 → 移动端巡检结果 / 隐患整改单。</w:t>
      </w:r>
    </w:p>
    <w:p>
      <w:pPr>
        <w:pStyle w:val="4"/>
      </w:pPr>
      <w:r>
        <w:t>6.4.8 字段说明</w:t>
      </w:r>
    </w:p>
    <w:p>
      <w:pPr/>
      <w:r>
        <w:t>巡检任务详情字段如下表。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C5C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E2EDD82">
            <w:pPr>
              <w:bidi w:val="0"/>
              <w:spacing w:after="0" w:line="240" w:lineRule="auto"/>
              <w:rPr>
                <w:color w:val="auto"/>
              </w:rPr>
            </w:pPr>
            <w:r>
              <w:t>字段</w:t>
            </w:r>
          </w:p>
        </w:tc>
        <w:tc>
          <w:tcPr>
            <w:tcW w:w="2076" w:type="dxa"/>
          </w:tcPr>
          <w:p w14:paraId="6E771DB4">
            <w:pPr>
              <w:bidi w:val="0"/>
              <w:spacing w:after="0" w:line="240" w:lineRule="auto"/>
              <w:rPr>
                <w:color w:val="auto"/>
              </w:rPr>
            </w:pPr>
            <w:r>
              <w:t>展现形式</w:t>
            </w:r>
          </w:p>
        </w:tc>
        <w:tc>
          <w:tcPr>
            <w:tcW w:w="2076" w:type="dxa"/>
          </w:tcPr>
          <w:p w14:paraId="53E314D6">
            <w:pPr>
              <w:bidi w:val="0"/>
              <w:spacing w:after="0" w:line="240" w:lineRule="auto"/>
              <w:rPr>
                <w:color w:val="auto"/>
              </w:rPr>
            </w:pPr>
            <w:r>
              <w:t>待执行</w:t>
            </w:r>
          </w:p>
        </w:tc>
        <w:tc>
          <w:tcPr>
            <w:tcW w:w="2076" w:type="dxa"/>
          </w:tcPr>
          <w:p w14:paraId="3EDB296F">
            <w:pPr>
              <w:bidi w:val="0"/>
              <w:spacing w:after="0" w:line="240" w:lineRule="auto"/>
              <w:rPr>
                <w:color w:val="auto"/>
              </w:rPr>
            </w:pPr>
            <w:r>
              <w:t>已完成</w:t>
            </w:r>
          </w:p>
        </w:tc>
      </w:tr>
      <w:tr w14:paraId="25EF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04EFD76">
            <w:pPr>
              <w:bidi w:val="0"/>
              <w:spacing w:after="0" w:line="240" w:lineRule="auto"/>
              <w:rPr>
                <w:color w:val="auto"/>
              </w:rPr>
            </w:pPr>
            <w:r>
              <w:t>任务单编号</w:t>
            </w:r>
          </w:p>
        </w:tc>
        <w:tc>
          <w:tcPr>
            <w:tcW w:w="2076" w:type="dxa"/>
          </w:tcPr>
          <w:p w14:paraId="5C529AAD">
            <w:pPr>
              <w:bidi w:val="0"/>
              <w:spacing w:after="0" w:line="240" w:lineRule="auto"/>
              <w:rPr>
                <w:rFonts w:hint="eastAsia" w:eastAsiaTheme="minorEastAsia"/>
                <w:color w:val="auto"/>
                <w:lang w:eastAsia="zh-CN"/>
              </w:rPr>
            </w:pPr>
            <w:r>
              <w:t>只读文本</w:t>
            </w:r>
          </w:p>
        </w:tc>
        <w:tc>
          <w:tcPr>
            <w:tcW w:w="2076" w:type="dxa"/>
          </w:tcPr>
          <w:p w14:paraId="24F8DD70">
            <w:pPr>
              <w:bidi w:val="0"/>
              <w:spacing w:after="0" w:line="240" w:lineRule="auto"/>
              <w:rPr>
                <w:color w:val="auto"/>
              </w:rPr>
            </w:pPr>
            <w:r>
              <w:t>显示</w:t>
            </w:r>
          </w:p>
        </w:tc>
        <w:tc>
          <w:tcPr>
            <w:tcW w:w="2076" w:type="dxa"/>
          </w:tcPr>
          <w:p w14:paraId="0FF87B17">
            <w:pPr>
              <w:bidi w:val="0"/>
              <w:spacing w:after="0" w:line="240" w:lineRule="auto"/>
              <w:rPr>
                <w:color w:val="auto"/>
              </w:rPr>
            </w:pPr>
            <w:r>
              <w:t>显示</w:t>
            </w:r>
          </w:p>
        </w:tc>
      </w:tr>
      <w:tr w14:paraId="6924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2320A0">
            <w:pPr>
              <w:bidi w:val="0"/>
              <w:spacing w:after="0" w:line="240" w:lineRule="auto"/>
              <w:rPr>
                <w:color w:val="auto"/>
              </w:rPr>
            </w:pPr>
            <w:r>
              <w:t>任务名称</w:t>
            </w:r>
          </w:p>
        </w:tc>
        <w:tc>
          <w:tcPr>
            <w:tcW w:w="2076" w:type="dxa"/>
          </w:tcPr>
          <w:p w14:paraId="2C7D90F4">
            <w:pPr>
              <w:bidi w:val="0"/>
              <w:spacing w:after="0" w:line="240" w:lineRule="auto"/>
              <w:rPr>
                <w:rFonts w:hint="eastAsia" w:eastAsiaTheme="minorEastAsia"/>
                <w:color w:val="auto"/>
                <w:lang w:eastAsia="zh-CN"/>
              </w:rPr>
            </w:pPr>
            <w:r>
              <w:t>只读文本</w:t>
            </w:r>
          </w:p>
        </w:tc>
        <w:tc>
          <w:tcPr>
            <w:tcW w:w="2076" w:type="dxa"/>
          </w:tcPr>
          <w:p w14:paraId="1712C4CE">
            <w:pPr>
              <w:bidi w:val="0"/>
              <w:spacing w:after="0" w:line="240" w:lineRule="auto"/>
              <w:rPr>
                <w:color w:val="auto"/>
              </w:rPr>
            </w:pPr>
            <w:r>
              <w:t>显示</w:t>
            </w:r>
          </w:p>
        </w:tc>
        <w:tc>
          <w:tcPr>
            <w:tcW w:w="2076" w:type="dxa"/>
          </w:tcPr>
          <w:p w14:paraId="5EC1D140">
            <w:pPr>
              <w:bidi w:val="0"/>
              <w:spacing w:after="0" w:line="240" w:lineRule="auto"/>
              <w:rPr>
                <w:color w:val="auto"/>
              </w:rPr>
            </w:pPr>
            <w:r>
              <w:t>显示</w:t>
            </w:r>
          </w:p>
        </w:tc>
      </w:tr>
      <w:tr w14:paraId="598F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60D07C0">
            <w:pPr>
              <w:bidi w:val="0"/>
              <w:spacing w:after="0" w:line="240" w:lineRule="auto"/>
              <w:rPr>
                <w:color w:val="auto"/>
              </w:rPr>
            </w:pPr>
            <w:r>
              <w:t>任务来源</w:t>
            </w:r>
          </w:p>
        </w:tc>
        <w:tc>
          <w:tcPr>
            <w:tcW w:w="2076" w:type="dxa"/>
          </w:tcPr>
          <w:p w14:paraId="4316B02F">
            <w:pPr>
              <w:bidi w:val="0"/>
              <w:spacing w:after="0" w:line="240" w:lineRule="auto"/>
              <w:rPr>
                <w:rFonts w:hint="eastAsia" w:eastAsiaTheme="minorEastAsia"/>
                <w:color w:val="auto"/>
                <w:lang w:eastAsia="zh-CN"/>
              </w:rPr>
            </w:pPr>
            <w:r>
              <w:t>只读文本</w:t>
            </w:r>
          </w:p>
        </w:tc>
        <w:tc>
          <w:tcPr>
            <w:tcW w:w="2076" w:type="dxa"/>
          </w:tcPr>
          <w:p w14:paraId="38A58C1C">
            <w:pPr>
              <w:bidi w:val="0"/>
              <w:spacing w:after="0" w:line="240" w:lineRule="auto"/>
              <w:rPr>
                <w:color w:val="auto"/>
              </w:rPr>
            </w:pPr>
            <w:r>
              <w:t>显示</w:t>
            </w:r>
          </w:p>
        </w:tc>
        <w:tc>
          <w:tcPr>
            <w:tcW w:w="2076" w:type="dxa"/>
          </w:tcPr>
          <w:p w14:paraId="3D06E4C9">
            <w:pPr>
              <w:bidi w:val="0"/>
              <w:spacing w:after="0" w:line="240" w:lineRule="auto"/>
              <w:rPr>
                <w:color w:val="auto"/>
              </w:rPr>
            </w:pPr>
            <w:r>
              <w:t>显示</w:t>
            </w:r>
          </w:p>
        </w:tc>
      </w:tr>
      <w:tr w14:paraId="5B4A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663F8B">
            <w:pPr>
              <w:bidi w:val="0"/>
              <w:spacing w:after="0" w:line="240" w:lineRule="auto"/>
              <w:rPr>
                <w:color w:val="auto"/>
              </w:rPr>
            </w:pPr>
            <w:r>
              <w:t>项目名称</w:t>
            </w:r>
          </w:p>
        </w:tc>
        <w:tc>
          <w:tcPr>
            <w:tcW w:w="2076" w:type="dxa"/>
          </w:tcPr>
          <w:p w14:paraId="216FE948">
            <w:pPr>
              <w:bidi w:val="0"/>
              <w:spacing w:after="0" w:line="240" w:lineRule="auto"/>
              <w:rPr>
                <w:rFonts w:hint="eastAsia" w:eastAsiaTheme="minorEastAsia"/>
                <w:color w:val="auto"/>
                <w:lang w:eastAsia="zh-CN"/>
              </w:rPr>
            </w:pPr>
            <w:r>
              <w:t>只读文本</w:t>
            </w:r>
          </w:p>
        </w:tc>
        <w:tc>
          <w:tcPr>
            <w:tcW w:w="2076" w:type="dxa"/>
          </w:tcPr>
          <w:p w14:paraId="0DE586C6">
            <w:pPr>
              <w:bidi w:val="0"/>
              <w:spacing w:after="0" w:line="240" w:lineRule="auto"/>
              <w:rPr>
                <w:color w:val="auto"/>
              </w:rPr>
            </w:pPr>
            <w:r>
              <w:t>显示</w:t>
            </w:r>
          </w:p>
        </w:tc>
        <w:tc>
          <w:tcPr>
            <w:tcW w:w="2076" w:type="dxa"/>
          </w:tcPr>
          <w:p w14:paraId="06046482">
            <w:pPr>
              <w:bidi w:val="0"/>
              <w:spacing w:after="0" w:line="240" w:lineRule="auto"/>
              <w:rPr>
                <w:color w:val="auto"/>
              </w:rPr>
            </w:pPr>
            <w:r>
              <w:t>显示</w:t>
            </w:r>
          </w:p>
        </w:tc>
      </w:tr>
      <w:tr w14:paraId="3C09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3D47AF3">
            <w:pPr>
              <w:bidi w:val="0"/>
              <w:spacing w:after="0" w:line="240" w:lineRule="auto"/>
              <w:rPr>
                <w:color w:val="auto"/>
              </w:rPr>
            </w:pPr>
            <w:r>
              <w:t>执行人</w:t>
            </w:r>
          </w:p>
        </w:tc>
        <w:tc>
          <w:tcPr>
            <w:tcW w:w="2076" w:type="dxa"/>
          </w:tcPr>
          <w:p w14:paraId="317120B6">
            <w:pPr>
              <w:bidi w:val="0"/>
              <w:spacing w:after="0" w:line="240" w:lineRule="auto"/>
              <w:rPr>
                <w:rFonts w:hint="eastAsia" w:eastAsiaTheme="minorEastAsia"/>
                <w:color w:val="auto"/>
                <w:lang w:eastAsia="zh-CN"/>
              </w:rPr>
            </w:pPr>
            <w:r>
              <w:t>只读文本</w:t>
            </w:r>
          </w:p>
        </w:tc>
        <w:tc>
          <w:tcPr>
            <w:tcW w:w="2076" w:type="dxa"/>
          </w:tcPr>
          <w:p w14:paraId="7E6BCBC2">
            <w:pPr>
              <w:bidi w:val="0"/>
              <w:spacing w:after="0" w:line="240" w:lineRule="auto"/>
              <w:rPr>
                <w:color w:val="auto"/>
              </w:rPr>
            </w:pPr>
            <w:r>
              <w:t>显示</w:t>
            </w:r>
          </w:p>
        </w:tc>
        <w:tc>
          <w:tcPr>
            <w:tcW w:w="2076" w:type="dxa"/>
          </w:tcPr>
          <w:p w14:paraId="6A02A3E3">
            <w:pPr>
              <w:bidi w:val="0"/>
              <w:spacing w:after="0" w:line="240" w:lineRule="auto"/>
              <w:rPr>
                <w:color w:val="auto"/>
              </w:rPr>
            </w:pPr>
            <w:r>
              <w:t>显示</w:t>
            </w:r>
          </w:p>
        </w:tc>
      </w:tr>
      <w:tr w14:paraId="4BD1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977F32">
            <w:pPr>
              <w:bidi w:val="0"/>
              <w:spacing w:after="0" w:line="240" w:lineRule="auto"/>
              <w:rPr>
                <w:color w:val="auto"/>
              </w:rPr>
            </w:pPr>
            <w:r>
              <w:t>巡检分类</w:t>
            </w:r>
          </w:p>
        </w:tc>
        <w:tc>
          <w:tcPr>
            <w:tcW w:w="2076" w:type="dxa"/>
          </w:tcPr>
          <w:p w14:paraId="50D534D9">
            <w:pPr>
              <w:bidi w:val="0"/>
              <w:spacing w:after="0" w:line="240" w:lineRule="auto"/>
              <w:rPr>
                <w:rFonts w:hint="eastAsia" w:eastAsiaTheme="minorEastAsia"/>
                <w:color w:val="auto"/>
                <w:lang w:eastAsia="zh-CN"/>
              </w:rPr>
            </w:pPr>
            <w:r>
              <w:t>安全/质量标签</w:t>
            </w:r>
          </w:p>
        </w:tc>
        <w:tc>
          <w:tcPr>
            <w:tcW w:w="2076" w:type="dxa"/>
          </w:tcPr>
          <w:p w14:paraId="2AC7EB44">
            <w:pPr>
              <w:bidi w:val="0"/>
              <w:spacing w:after="0" w:line="240" w:lineRule="auto"/>
              <w:rPr>
                <w:color w:val="auto"/>
              </w:rPr>
            </w:pPr>
            <w:r>
              <w:t>安全、质量多标签</w:t>
            </w:r>
          </w:p>
        </w:tc>
        <w:tc>
          <w:tcPr>
            <w:tcW w:w="2076" w:type="dxa"/>
          </w:tcPr>
          <w:p w14:paraId="7B5B53F7">
            <w:pPr>
              <w:bidi w:val="0"/>
              <w:spacing w:after="0" w:line="240" w:lineRule="auto"/>
              <w:rPr>
                <w:color w:val="auto"/>
              </w:rPr>
            </w:pPr>
            <w:r>
              <w:t>显示已选分类</w:t>
            </w:r>
          </w:p>
        </w:tc>
      </w:tr>
      <w:tr w14:paraId="3D5A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6C28B5">
            <w:pPr>
              <w:bidi w:val="0"/>
              <w:spacing w:after="0" w:line="240" w:lineRule="auto"/>
              <w:rPr>
                <w:color w:val="auto"/>
              </w:rPr>
            </w:pPr>
            <w:r>
              <w:t>危大工程现场巡视</w:t>
            </w:r>
          </w:p>
        </w:tc>
        <w:tc>
          <w:tcPr>
            <w:tcW w:w="2076" w:type="dxa"/>
          </w:tcPr>
          <w:p w14:paraId="1270799E">
            <w:pPr>
              <w:bidi w:val="0"/>
              <w:spacing w:after="0" w:line="240" w:lineRule="auto"/>
              <w:rPr>
                <w:rFonts w:hint="eastAsia" w:eastAsiaTheme="minorEastAsia"/>
                <w:color w:val="auto"/>
                <w:lang w:eastAsia="zh-CN"/>
              </w:rPr>
            </w:pPr>
            <w:r>
              <w:t>只读文本</w:t>
            </w:r>
          </w:p>
        </w:tc>
        <w:tc>
          <w:tcPr>
            <w:tcW w:w="2076" w:type="dxa"/>
          </w:tcPr>
          <w:p w14:paraId="7C3331D4">
            <w:pPr>
              <w:bidi w:val="0"/>
              <w:spacing w:after="0" w:line="240" w:lineRule="auto"/>
              <w:rPr>
                <w:color w:val="auto"/>
              </w:rPr>
            </w:pPr>
            <w:r>
              <w:t>显示“待移动端关联”</w:t>
            </w:r>
          </w:p>
        </w:tc>
        <w:tc>
          <w:tcPr>
            <w:tcW w:w="2076" w:type="dxa"/>
          </w:tcPr>
          <w:p w14:paraId="3D2F309A">
            <w:pPr>
              <w:bidi w:val="0"/>
              <w:spacing w:after="0" w:line="240" w:lineRule="auto"/>
              <w:rPr>
                <w:color w:val="auto"/>
              </w:rPr>
            </w:pPr>
            <w:r>
              <w:t>显示实际选择的“是”或“否”</w:t>
            </w:r>
          </w:p>
        </w:tc>
      </w:tr>
      <w:tr w14:paraId="0B53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221391A">
            <w:pPr>
              <w:bidi w:val="0"/>
              <w:spacing w:after="0" w:line="240" w:lineRule="auto"/>
              <w:rPr>
                <w:color w:val="auto"/>
              </w:rPr>
            </w:pPr>
            <w:r>
              <w:t>危大工程名称</w:t>
            </w:r>
          </w:p>
        </w:tc>
        <w:tc>
          <w:tcPr>
            <w:tcW w:w="2076" w:type="dxa"/>
          </w:tcPr>
          <w:p w14:paraId="57711503">
            <w:pPr>
              <w:bidi w:val="0"/>
              <w:spacing w:after="0" w:line="240" w:lineRule="auto"/>
              <w:rPr>
                <w:rFonts w:hint="eastAsia" w:eastAsiaTheme="minorEastAsia"/>
                <w:color w:val="auto"/>
                <w:lang w:eastAsia="zh-CN"/>
              </w:rPr>
            </w:pPr>
            <w:r>
              <w:t>只读文本</w:t>
            </w:r>
          </w:p>
        </w:tc>
        <w:tc>
          <w:tcPr>
            <w:tcW w:w="2076" w:type="dxa"/>
          </w:tcPr>
          <w:p w14:paraId="446631D5">
            <w:pPr>
              <w:bidi w:val="0"/>
              <w:spacing w:after="0" w:line="240" w:lineRule="auto"/>
              <w:rPr>
                <w:color w:val="auto"/>
              </w:rPr>
            </w:pPr>
            <w:r>
              <w:t>不展示</w:t>
            </w:r>
          </w:p>
        </w:tc>
        <w:tc>
          <w:tcPr>
            <w:tcW w:w="2076" w:type="dxa"/>
          </w:tcPr>
          <w:p w14:paraId="0695C29C">
            <w:pPr>
              <w:bidi w:val="0"/>
              <w:spacing w:after="0" w:line="240" w:lineRule="auto"/>
              <w:rPr>
                <w:color w:val="auto"/>
              </w:rPr>
            </w:pPr>
            <w:r>
              <w:t>选择“是”时显示关联名称</w:t>
            </w:r>
          </w:p>
        </w:tc>
      </w:tr>
      <w:tr w14:paraId="1748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A43A2D0">
            <w:pPr>
              <w:bidi w:val="0"/>
              <w:spacing w:after="0" w:line="240" w:lineRule="auto"/>
              <w:rPr>
                <w:color w:val="auto"/>
              </w:rPr>
            </w:pPr>
            <w:r>
              <w:t>巡视台账同步</w:t>
            </w:r>
          </w:p>
        </w:tc>
        <w:tc>
          <w:tcPr>
            <w:tcW w:w="2076" w:type="dxa"/>
          </w:tcPr>
          <w:p w14:paraId="42A456CC">
            <w:pPr>
              <w:bidi w:val="0"/>
              <w:spacing w:after="0" w:line="240" w:lineRule="auto"/>
              <w:rPr>
                <w:rFonts w:hint="eastAsia" w:eastAsiaTheme="minorEastAsia"/>
                <w:color w:val="auto"/>
                <w:lang w:eastAsia="zh-CN"/>
              </w:rPr>
            </w:pPr>
            <w:r>
              <w:t>状态文本</w:t>
            </w:r>
          </w:p>
        </w:tc>
        <w:tc>
          <w:tcPr>
            <w:tcW w:w="2076" w:type="dxa"/>
          </w:tcPr>
          <w:p w14:paraId="5EF94096">
            <w:pPr>
              <w:bidi w:val="0"/>
              <w:spacing w:after="0" w:line="240" w:lineRule="auto"/>
              <w:rPr>
                <w:color w:val="auto"/>
              </w:rPr>
            </w:pPr>
            <w:r>
              <w:t>不展示</w:t>
            </w:r>
          </w:p>
        </w:tc>
        <w:tc>
          <w:tcPr>
            <w:tcW w:w="2076" w:type="dxa"/>
          </w:tcPr>
          <w:p w14:paraId="1825DFB8">
            <w:pPr>
              <w:bidi w:val="0"/>
              <w:spacing w:after="0" w:line="240" w:lineRule="auto"/>
              <w:rPr>
                <w:color w:val="auto"/>
              </w:rPr>
            </w:pPr>
            <w:r>
              <w:t>选择“是”时展示已自动同步至现场巡视台账</w:t>
            </w:r>
          </w:p>
        </w:tc>
      </w:tr>
      <w:tr w14:paraId="52FF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D481E6A">
            <w:pPr>
              <w:bidi w:val="0"/>
              <w:spacing w:after="0" w:line="240" w:lineRule="auto"/>
              <w:rPr>
                <w:color w:val="auto"/>
              </w:rPr>
            </w:pPr>
            <w:r>
              <w:t>同行人</w:t>
            </w:r>
          </w:p>
        </w:tc>
        <w:tc>
          <w:tcPr>
            <w:tcW w:w="2076" w:type="dxa"/>
          </w:tcPr>
          <w:p w14:paraId="6DF83B21">
            <w:pPr>
              <w:bidi w:val="0"/>
              <w:spacing w:after="0" w:line="240" w:lineRule="auto"/>
              <w:rPr>
                <w:rFonts w:hint="eastAsia" w:eastAsiaTheme="minorEastAsia"/>
                <w:color w:val="auto"/>
                <w:lang w:eastAsia="zh-CN"/>
              </w:rPr>
            </w:pPr>
            <w:r>
              <w:t>只读文本</w:t>
            </w:r>
          </w:p>
        </w:tc>
        <w:tc>
          <w:tcPr>
            <w:tcW w:w="2076" w:type="dxa"/>
          </w:tcPr>
          <w:p w14:paraId="5E26E2E7">
            <w:pPr>
              <w:bidi w:val="0"/>
              <w:spacing w:after="0" w:line="240" w:lineRule="auto"/>
              <w:rPr>
                <w:color w:val="auto"/>
              </w:rPr>
            </w:pPr>
            <w:r>
              <w:t>未选择时留空</w:t>
            </w:r>
          </w:p>
        </w:tc>
        <w:tc>
          <w:tcPr>
            <w:tcW w:w="2076" w:type="dxa"/>
          </w:tcPr>
          <w:p w14:paraId="02C2B06D">
            <w:pPr>
              <w:bidi w:val="0"/>
              <w:spacing w:after="0" w:line="240" w:lineRule="auto"/>
              <w:rPr>
                <w:color w:val="auto"/>
              </w:rPr>
            </w:pPr>
            <w:r>
              <w:t>显示实际同行人</w:t>
            </w:r>
          </w:p>
        </w:tc>
      </w:tr>
      <w:tr w14:paraId="1EC4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9C2A095">
            <w:pPr>
              <w:bidi w:val="0"/>
              <w:spacing w:after="0" w:line="240" w:lineRule="auto"/>
              <w:rPr>
                <w:color w:val="auto"/>
              </w:rPr>
            </w:pPr>
            <w:r>
              <w:t>截止日期</w:t>
            </w:r>
          </w:p>
        </w:tc>
        <w:tc>
          <w:tcPr>
            <w:tcW w:w="2076" w:type="dxa"/>
          </w:tcPr>
          <w:p w14:paraId="5009C0F6">
            <w:pPr>
              <w:bidi w:val="0"/>
              <w:spacing w:after="0" w:line="240" w:lineRule="auto"/>
              <w:rPr>
                <w:rFonts w:hint="eastAsia" w:eastAsiaTheme="minorEastAsia"/>
                <w:color w:val="auto"/>
                <w:lang w:eastAsia="zh-CN"/>
              </w:rPr>
            </w:pPr>
            <w:r>
              <w:t>只读日期</w:t>
            </w:r>
          </w:p>
        </w:tc>
        <w:tc>
          <w:tcPr>
            <w:tcW w:w="2076" w:type="dxa"/>
          </w:tcPr>
          <w:p w14:paraId="48672701">
            <w:pPr>
              <w:bidi w:val="0"/>
              <w:spacing w:after="0" w:line="240" w:lineRule="auto"/>
              <w:rPr>
                <w:color w:val="auto"/>
              </w:rPr>
            </w:pPr>
            <w:r>
              <w:t>显示</w:t>
            </w:r>
          </w:p>
        </w:tc>
        <w:tc>
          <w:tcPr>
            <w:tcW w:w="2076" w:type="dxa"/>
          </w:tcPr>
          <w:p w14:paraId="2E20421C">
            <w:pPr>
              <w:bidi w:val="0"/>
              <w:spacing w:after="0" w:line="240" w:lineRule="auto"/>
              <w:rPr>
                <w:color w:val="auto"/>
              </w:rPr>
            </w:pPr>
            <w:r>
              <w:t>显示</w:t>
            </w:r>
          </w:p>
        </w:tc>
      </w:tr>
      <w:tr w14:paraId="4664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E1D4710">
            <w:pPr>
              <w:bidi w:val="0"/>
              <w:spacing w:after="0" w:line="240" w:lineRule="auto"/>
              <w:rPr>
                <w:color w:val="auto"/>
              </w:rPr>
            </w:pPr>
            <w:r>
              <w:t>巡检日期</w:t>
            </w:r>
          </w:p>
        </w:tc>
        <w:tc>
          <w:tcPr>
            <w:tcW w:w="2076" w:type="dxa"/>
          </w:tcPr>
          <w:p w14:paraId="79845557">
            <w:pPr>
              <w:bidi w:val="0"/>
              <w:spacing w:after="0" w:line="240" w:lineRule="auto"/>
              <w:rPr>
                <w:rFonts w:hint="eastAsia" w:eastAsiaTheme="minorEastAsia"/>
                <w:color w:val="auto"/>
                <w:lang w:eastAsia="zh-CN"/>
              </w:rPr>
            </w:pPr>
            <w:r>
              <w:t>只读日期</w:t>
            </w:r>
          </w:p>
        </w:tc>
        <w:tc>
          <w:tcPr>
            <w:tcW w:w="2076" w:type="dxa"/>
          </w:tcPr>
          <w:p w14:paraId="7E31AB50">
            <w:pPr>
              <w:bidi w:val="0"/>
              <w:spacing w:after="0" w:line="240" w:lineRule="auto"/>
              <w:rPr>
                <w:color w:val="auto"/>
              </w:rPr>
            </w:pPr>
            <w:r>
              <w:t>留空</w:t>
            </w:r>
          </w:p>
        </w:tc>
        <w:tc>
          <w:tcPr>
            <w:tcW w:w="2076" w:type="dxa"/>
          </w:tcPr>
          <w:p w14:paraId="599545CF">
            <w:pPr>
              <w:bidi w:val="0"/>
              <w:spacing w:after="0" w:line="240" w:lineRule="auto"/>
              <w:rPr>
                <w:color w:val="auto"/>
              </w:rPr>
            </w:pPr>
            <w:r>
              <w:t>显示实际巡检日期</w:t>
            </w:r>
          </w:p>
        </w:tc>
      </w:tr>
      <w:tr w14:paraId="0277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D8800E4">
            <w:pPr>
              <w:bidi w:val="0"/>
              <w:spacing w:after="0" w:line="240" w:lineRule="auto"/>
              <w:rPr>
                <w:color w:val="auto"/>
              </w:rPr>
            </w:pPr>
            <w:r>
              <w:t>状态</w:t>
            </w:r>
          </w:p>
        </w:tc>
        <w:tc>
          <w:tcPr>
            <w:tcW w:w="2076" w:type="dxa"/>
          </w:tcPr>
          <w:p w14:paraId="771A1157">
            <w:pPr>
              <w:bidi w:val="0"/>
              <w:spacing w:after="0" w:line="240" w:lineRule="auto"/>
              <w:rPr>
                <w:rFonts w:hint="eastAsia" w:eastAsiaTheme="minorEastAsia"/>
                <w:color w:val="auto"/>
                <w:lang w:eastAsia="zh-CN"/>
              </w:rPr>
            </w:pPr>
            <w:r>
              <w:t>状态文本</w:t>
            </w:r>
          </w:p>
        </w:tc>
        <w:tc>
          <w:tcPr>
            <w:tcW w:w="2076" w:type="dxa"/>
          </w:tcPr>
          <w:p w14:paraId="58EFFB9D">
            <w:pPr>
              <w:bidi w:val="0"/>
              <w:spacing w:after="0" w:line="240" w:lineRule="auto"/>
              <w:rPr>
                <w:color w:val="auto"/>
              </w:rPr>
            </w:pPr>
            <w:r>
              <w:t>待执行</w:t>
            </w:r>
          </w:p>
        </w:tc>
        <w:tc>
          <w:tcPr>
            <w:tcW w:w="2076" w:type="dxa"/>
          </w:tcPr>
          <w:p w14:paraId="47199A31">
            <w:pPr>
              <w:bidi w:val="0"/>
              <w:spacing w:after="0" w:line="240" w:lineRule="auto"/>
              <w:rPr>
                <w:color w:val="auto"/>
              </w:rPr>
            </w:pPr>
            <w:r>
              <w:t>已完成</w:t>
            </w:r>
          </w:p>
        </w:tc>
      </w:tr>
      <w:tr w14:paraId="274A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D9D2594">
            <w:pPr>
              <w:bidi w:val="0"/>
              <w:spacing w:after="0" w:line="240" w:lineRule="auto"/>
              <w:rPr>
                <w:color w:val="auto"/>
              </w:rPr>
            </w:pPr>
            <w:r>
              <w:t>巡检结果</w:t>
            </w:r>
          </w:p>
        </w:tc>
        <w:tc>
          <w:tcPr>
            <w:tcW w:w="2076" w:type="dxa"/>
          </w:tcPr>
          <w:p w14:paraId="4A83C047">
            <w:pPr>
              <w:bidi w:val="0"/>
              <w:spacing w:after="0" w:line="240" w:lineRule="auto"/>
              <w:rPr>
                <w:rFonts w:hint="eastAsia" w:eastAsiaTheme="minorEastAsia"/>
                <w:color w:val="auto"/>
                <w:lang w:eastAsia="zh-CN"/>
              </w:rPr>
            </w:pPr>
            <w:r>
              <w:t>结果区块</w:t>
            </w:r>
          </w:p>
        </w:tc>
        <w:tc>
          <w:tcPr>
            <w:tcW w:w="2076" w:type="dxa"/>
          </w:tcPr>
          <w:p w14:paraId="104B070F">
            <w:pPr>
              <w:bidi w:val="0"/>
              <w:spacing w:after="0" w:line="240" w:lineRule="auto"/>
              <w:rPr>
                <w:color w:val="auto"/>
              </w:rPr>
            </w:pPr>
            <w:r>
              <w:t>不展示</w:t>
            </w:r>
          </w:p>
        </w:tc>
        <w:tc>
          <w:tcPr>
            <w:tcW w:w="2076" w:type="dxa"/>
          </w:tcPr>
          <w:p w14:paraId="1EC292E1">
            <w:pPr>
              <w:bidi w:val="0"/>
              <w:spacing w:after="0" w:line="240" w:lineRule="auto"/>
              <w:rPr>
                <w:color w:val="auto"/>
              </w:rPr>
            </w:pPr>
            <w:r>
              <w:t>展示全部正常或有隐患</w:t>
            </w:r>
          </w:p>
        </w:tc>
      </w:tr>
      <w:tr w14:paraId="71A5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2002412">
            <w:pPr>
              <w:bidi w:val="0"/>
              <w:spacing w:after="0" w:line="240" w:lineRule="auto"/>
              <w:rPr>
                <w:color w:val="auto"/>
              </w:rPr>
            </w:pPr>
            <w:r>
              <w:t>结果明细</w:t>
            </w:r>
          </w:p>
        </w:tc>
        <w:tc>
          <w:tcPr>
            <w:tcW w:w="2076" w:type="dxa"/>
          </w:tcPr>
          <w:p w14:paraId="5368CD9C">
            <w:pPr>
              <w:bidi w:val="0"/>
              <w:spacing w:after="0" w:line="240" w:lineRule="auto"/>
              <w:rPr>
                <w:rFonts w:hint="eastAsia" w:eastAsiaTheme="minorEastAsia"/>
                <w:color w:val="auto"/>
                <w:lang w:eastAsia="zh-CN"/>
              </w:rPr>
            </w:pPr>
            <w:r>
              <w:t>照片/隐患/整改单</w:t>
            </w:r>
          </w:p>
        </w:tc>
        <w:tc>
          <w:tcPr>
            <w:tcW w:w="2076" w:type="dxa"/>
          </w:tcPr>
          <w:p w14:paraId="28D0FA4F">
            <w:pPr>
              <w:bidi w:val="0"/>
              <w:spacing w:after="0" w:line="240" w:lineRule="auto"/>
              <w:rPr>
                <w:color w:val="auto"/>
              </w:rPr>
            </w:pPr>
            <w:r>
              <w:t>不展示</w:t>
            </w:r>
          </w:p>
        </w:tc>
        <w:tc>
          <w:tcPr>
            <w:tcW w:w="2076" w:type="dxa"/>
          </w:tcPr>
          <w:p w14:paraId="7DEEDD59">
            <w:pPr>
              <w:bidi w:val="0"/>
              <w:spacing w:after="0" w:line="240" w:lineRule="auto"/>
              <w:rPr>
                <w:color w:val="auto"/>
              </w:rPr>
            </w:pPr>
            <w:r>
              <w:t>正常时可展示巡检照片；有隐患时展示隐患说明、照片、整改单编号、整改人、复查人和整改截止日期</w:t>
            </w:r>
          </w:p>
        </w:tc>
      </w:tr>
    </w:tbl>
    <w:p>
      <w:pPr>
        <w:pStyle w:val="4"/>
      </w:pPr>
      <w:r>
        <w:t>6.4.9 API 业务契约</w:t>
      </w:r>
    </w:p>
    <w:p>
      <w:pPr/>
      <w:r>
        <w:t>无独立对外接口；本功能涉及的公共能力与跨模块事件见第 7.2 节。</w:t>
      </w:r>
    </w:p>
    <w:p>
      <w:pPr>
        <w:pStyle w:val="4"/>
      </w:pPr>
      <w:r>
        <w:t>6.4.10 业务规则与边界</w:t>
      </w:r>
    </w:p>
    <w:p>
      <w:pPr/>
      <w:r>
        <w:t>任务名称不是操作入口；已完成任务不允许编辑。</w:t>
      </w:r>
    </w:p>
    <w:p>
      <w:pPr>
        <w:pStyle w:val="4"/>
      </w:pPr>
      <w:r>
        <w:t>6.4.11 权限要求</w:t>
      </w:r>
    </w:p>
    <w:p>
      <w:pPr/>
      <w:r>
        <w:t>工程指挥部及项目授权用户按项目数据权限查看。</w:t>
      </w:r>
    </w:p>
    <w:p>
      <w:pPr>
        <w:pStyle w:val="4"/>
      </w:pPr>
      <w:r>
        <w:t>6.4.12 验收标准（Given-When-Then）</w:t>
      </w:r>
    </w:p>
    <w:p>
      <w:pPr/>
      <w:r>
        <w:t>验收标准 AC-INSP-05、AC-INSP-06 适用。</w:t>
      </w:r>
    </w:p>
    <w:p>
      <w:pPr>
        <w:pStyle w:val="3"/>
      </w:pPr>
      <w:r>
        <w:t>6.5 隐患清单（功能ID：F-INSP-05）</w:t>
      </w:r>
    </w:p>
    <w:p>
      <w:pPr>
        <w:pStyle w:val="4"/>
      </w:pPr>
      <w:r>
        <w:t>6.5.1 功能概述</w:t>
      </w:r>
    </w:p>
    <w:p>
      <w:pPr/>
      <w:r>
        <w:t>工程指挥部和项目级按数据权限查看隐患清单及其独立整改单；详情统一展示隐患、整改、复查、审批和流程记录。</w:t>
      </w:r>
    </w:p>
    <w:p>
      <w:pPr>
        <w:pStyle w:val="4"/>
      </w:pPr>
      <w:r>
        <w:t>6.5.2 业务流程</w:t>
      </w:r>
    </w:p>
    <w:p>
      <w:pPr/>
      <w:r>
        <w:t>进入隐患清单 → 按项目、分类和状态查询 → 查看隐患详情 → 由项目移动端整改复查菜单完成后续处理。</w:t>
      </w:r>
    </w:p>
    <w:p>
      <w:pPr>
        <w:pStyle w:val="4"/>
      </w:pPr>
      <w:r>
        <w:t>6.5.3 数据流程</w:t>
      </w:r>
    </w:p>
    <w:p>
      <w:pPr/>
      <w:r>
        <w:t>巡检结果选择有隐患 → 每条隐患生成一份整改单 → 隐患清单读取整改单及状态展示详情。</w:t>
      </w:r>
    </w:p>
    <w:p>
      <w:pPr>
        <w:pStyle w:val="4"/>
      </w:pPr>
      <w:r>
        <w:t>6.5.4 原型页面</w:t>
      </w:r>
    </w:p>
    <w:p>
      <w:pPr/>
      <w:r>
        <w:t>工程指挥部和项目级隐患清单台账原型如下。</w:t>
      </w:r>
    </w:p>
    <w:p w14:paraId="1B9CA7E2">
      <w:pPr>
        <w:spacing w:before="60" w:after="120"/>
        <w:jc w:val="center"/>
      </w:pPr>
      <w:r>
        <w:drawing>
          <wp:inline distT="0" distB="0" distL="114300" distR="114300">
            <wp:extent cx="5261610" cy="2383790"/>
            <wp:effectExtent l="0" t="0" r="11430" b="889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1"/>
                    <a:stretch>
                      <a:fillRect/>
                    </a:stretch>
                  </pic:blipFill>
                  <pic:spPr>
                    <a:xfrm>
                      <a:off x="0" y="0"/>
                      <a:ext cx="5261610" cy="2383790"/>
                    </a:xfrm>
                    <a:prstGeom prst="rect">
                      <a:avLst/>
                    </a:prstGeom>
                    <a:noFill/>
                    <a:ln>
                      <a:noFill/>
                    </a:ln>
                  </pic:spPr>
                </pic:pic>
              </a:graphicData>
            </a:graphic>
          </wp:inline>
        </w:drawing>
      </w:r>
    </w:p>
    <w:p w14:paraId="2B9DE7B1">
      <w:pPr>
        <w:spacing w:before="60" w:after="120"/>
        <w:jc w:val="center"/>
        <w:rPr>
          <w:rFonts w:hint="eastAsia"/>
          <w:color w:val="auto"/>
          <w:lang w:eastAsia="zh-CN"/>
        </w:rPr>
      </w:pPr>
      <w:r>
        <w:rPr>
          <w:color w:val="auto"/>
        </w:rPr>
        <w:t>隐患清单台账</w:t>
      </w:r>
      <w:r>
        <w:rPr>
          <w:rFonts w:hint="eastAsia"/>
          <w:color w:val="auto"/>
          <w:lang w:eastAsia="zh-CN"/>
        </w:rPr>
        <w:t>（</w:t>
      </w:r>
      <w:r>
        <w:rPr>
          <w:rFonts w:hint="eastAsia"/>
          <w:color w:val="auto"/>
          <w:lang w:val="en-US" w:eastAsia="zh-CN"/>
        </w:rPr>
        <w:t>指挥部</w:t>
      </w:r>
      <w:r>
        <w:rPr>
          <w:rFonts w:hint="eastAsia"/>
          <w:color w:val="auto"/>
          <w:lang w:eastAsia="zh-CN"/>
        </w:rPr>
        <w:t>）</w:t>
      </w:r>
    </w:p>
    <w:p w14:paraId="2AED1BCD">
      <w:pPr>
        <w:spacing w:before="60" w:after="120"/>
        <w:jc w:val="center"/>
      </w:pPr>
      <w:r>
        <w:drawing>
          <wp:inline distT="0" distB="0" distL="114300" distR="114300">
            <wp:extent cx="5261610" cy="2531745"/>
            <wp:effectExtent l="0" t="0" r="11430" b="1333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2"/>
                    <a:stretch>
                      <a:fillRect/>
                    </a:stretch>
                  </pic:blipFill>
                  <pic:spPr>
                    <a:xfrm>
                      <a:off x="0" y="0"/>
                      <a:ext cx="5261610" cy="2531745"/>
                    </a:xfrm>
                    <a:prstGeom prst="rect">
                      <a:avLst/>
                    </a:prstGeom>
                    <a:noFill/>
                    <a:ln>
                      <a:noFill/>
                    </a:ln>
                  </pic:spPr>
                </pic:pic>
              </a:graphicData>
            </a:graphic>
          </wp:inline>
        </w:drawing>
      </w:r>
    </w:p>
    <w:p w14:paraId="4DF9A4C0">
      <w:pPr>
        <w:spacing w:before="60" w:after="120"/>
        <w:jc w:val="center"/>
        <w:rPr>
          <w:rFonts w:hint="default"/>
          <w:lang w:val="en-US" w:eastAsia="zh-CN"/>
        </w:rPr>
      </w:pPr>
      <w:r>
        <w:rPr>
          <w:color w:val="auto"/>
        </w:rPr>
        <w:t>隐患清单台账</w:t>
      </w:r>
      <w:r>
        <w:rPr>
          <w:rFonts w:hint="eastAsia"/>
          <w:color w:val="auto"/>
          <w:lang w:eastAsia="zh-CN"/>
        </w:rPr>
        <w:t>（</w:t>
      </w:r>
      <w:r>
        <w:rPr>
          <w:rFonts w:hint="eastAsia"/>
          <w:color w:val="auto"/>
          <w:lang w:val="en-US" w:eastAsia="zh-CN"/>
        </w:rPr>
        <w:t>项目部</w:t>
      </w:r>
      <w:r>
        <w:rPr>
          <w:rFonts w:hint="eastAsia"/>
          <w:color w:val="auto"/>
          <w:lang w:eastAsia="zh-CN"/>
        </w:rPr>
        <w:t>）</w:t>
      </w:r>
    </w:p>
    <w:p>
      <w:pPr>
        <w:pStyle w:val="4"/>
      </w:pPr>
      <w:r>
        <w:t>6.5.5 交互说明</w:t>
      </w:r>
    </w:p>
    <w:p>
      <w:pPr/>
      <w:r>
        <w:t>工程指挥部按项目隐患数量从高到低排序；项目级展示本项目隐患明细，逾期数量标红。</w:t>
      </w:r>
    </w:p>
    <w:p>
      <w:pPr>
        <w:pStyle w:val="4"/>
      </w:pPr>
      <w:r>
        <w:t>6.5.6 状态定义与状态机</w:t>
      </w:r>
    </w:p>
    <w:p>
      <w:pPr/>
      <w:r>
        <w:t>隐患整改状态及流转见附录 A。</w:t>
      </w:r>
    </w:p>
    <w:p>
      <w:pPr>
        <w:pStyle w:val="4"/>
      </w:pPr>
      <w:r>
        <w:t>6.5.7 核心实体关系图</w:t>
      </w:r>
    </w:p>
    <w:p>
      <w:pPr/>
      <w:r>
        <w:t>巡检任务 → 隐患整改单 → 整改 / 复查 / 审批。</w:t>
      </w:r>
    </w:p>
    <w:p>
      <w:pPr>
        <w:pStyle w:val="4"/>
      </w:pPr>
      <w:r>
        <w:t>6.5.8 字段说明</w:t>
      </w:r>
    </w:p>
    <w:p>
      <w:pPr/>
      <w:r>
        <w:t>隐患详情字段如下表。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6B9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523B9C">
            <w:pPr>
              <w:bidi w:val="0"/>
              <w:spacing w:after="0" w:line="240" w:lineRule="auto"/>
              <w:rPr>
                <w:color w:val="auto"/>
              </w:rPr>
            </w:pPr>
            <w:r>
              <w:t>字段/区块</w:t>
            </w:r>
          </w:p>
        </w:tc>
        <w:tc>
          <w:tcPr>
            <w:tcW w:w="2076" w:type="dxa"/>
          </w:tcPr>
          <w:p w14:paraId="5BAA767C">
            <w:pPr>
              <w:bidi w:val="0"/>
              <w:spacing w:after="0" w:line="240" w:lineRule="auto"/>
              <w:rPr>
                <w:color w:val="auto"/>
              </w:rPr>
            </w:pPr>
            <w:r>
              <w:t>展现形式</w:t>
            </w:r>
          </w:p>
        </w:tc>
        <w:tc>
          <w:tcPr>
            <w:tcW w:w="2076" w:type="dxa"/>
          </w:tcPr>
          <w:p w14:paraId="4193B6F4">
            <w:pPr>
              <w:bidi w:val="0"/>
              <w:spacing w:after="0" w:line="240" w:lineRule="auto"/>
              <w:rPr>
                <w:color w:val="auto"/>
              </w:rPr>
            </w:pPr>
            <w:r>
              <w:t>显示条件</w:t>
            </w:r>
          </w:p>
        </w:tc>
        <w:tc>
          <w:tcPr>
            <w:tcW w:w="2076" w:type="dxa"/>
          </w:tcPr>
          <w:p w14:paraId="72188BFB">
            <w:pPr>
              <w:bidi w:val="0"/>
              <w:spacing w:after="0" w:line="240" w:lineRule="auto"/>
              <w:rPr>
                <w:color w:val="auto"/>
              </w:rPr>
            </w:pPr>
            <w:r>
              <w:t>内容</w:t>
            </w:r>
          </w:p>
        </w:tc>
      </w:tr>
      <w:tr w14:paraId="4689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A7D5737">
            <w:pPr>
              <w:bidi w:val="0"/>
              <w:spacing w:after="0" w:line="240" w:lineRule="auto"/>
              <w:rPr>
                <w:color w:val="auto"/>
              </w:rPr>
            </w:pPr>
            <w:r>
              <w:t>整改单编号</w:t>
            </w:r>
          </w:p>
        </w:tc>
        <w:tc>
          <w:tcPr>
            <w:tcW w:w="2076" w:type="dxa"/>
          </w:tcPr>
          <w:p w14:paraId="15EBF45F">
            <w:pPr>
              <w:bidi w:val="0"/>
              <w:spacing w:after="0" w:line="240" w:lineRule="auto"/>
              <w:rPr>
                <w:color w:val="auto"/>
              </w:rPr>
            </w:pPr>
            <w:r>
              <w:t>只读文本</w:t>
            </w:r>
          </w:p>
        </w:tc>
        <w:tc>
          <w:tcPr>
            <w:tcW w:w="2076" w:type="dxa"/>
          </w:tcPr>
          <w:p w14:paraId="54FF8FC5">
            <w:pPr>
              <w:bidi w:val="0"/>
              <w:spacing w:after="0" w:line="240" w:lineRule="auto"/>
              <w:rPr>
                <w:color w:val="auto"/>
              </w:rPr>
            </w:pPr>
            <w:r>
              <w:t>始终</w:t>
            </w:r>
          </w:p>
        </w:tc>
        <w:tc>
          <w:tcPr>
            <w:tcW w:w="2076" w:type="dxa"/>
          </w:tcPr>
          <w:p w14:paraId="1B9166FB">
            <w:pPr>
              <w:bidi w:val="0"/>
              <w:spacing w:after="0" w:line="240" w:lineRule="auto"/>
              <w:rPr>
                <w:color w:val="auto"/>
              </w:rPr>
            </w:pPr>
            <w:r>
              <w:t>显示当前整改单编号。</w:t>
            </w:r>
          </w:p>
        </w:tc>
      </w:tr>
      <w:tr w14:paraId="151E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E3A6A12">
            <w:pPr>
              <w:bidi w:val="0"/>
              <w:spacing w:after="0" w:line="240" w:lineRule="auto"/>
              <w:rPr>
                <w:color w:val="auto"/>
              </w:rPr>
            </w:pPr>
            <w:r>
              <w:t>巡检任务单编号</w:t>
            </w:r>
          </w:p>
        </w:tc>
        <w:tc>
          <w:tcPr>
            <w:tcW w:w="2076" w:type="dxa"/>
          </w:tcPr>
          <w:p w14:paraId="015D3F16">
            <w:pPr>
              <w:bidi w:val="0"/>
              <w:spacing w:after="0" w:line="240" w:lineRule="auto"/>
              <w:rPr>
                <w:color w:val="auto"/>
              </w:rPr>
            </w:pPr>
            <w:r>
              <w:t>只读文本</w:t>
            </w:r>
          </w:p>
        </w:tc>
        <w:tc>
          <w:tcPr>
            <w:tcW w:w="2076" w:type="dxa"/>
          </w:tcPr>
          <w:p w14:paraId="282BE6AB">
            <w:pPr>
              <w:bidi w:val="0"/>
              <w:spacing w:after="0" w:line="240" w:lineRule="auto"/>
              <w:rPr>
                <w:color w:val="auto"/>
              </w:rPr>
            </w:pPr>
            <w:r>
              <w:t>始终</w:t>
            </w:r>
          </w:p>
        </w:tc>
        <w:tc>
          <w:tcPr>
            <w:tcW w:w="2076" w:type="dxa"/>
          </w:tcPr>
          <w:p w14:paraId="209CFA7D">
            <w:pPr>
              <w:bidi w:val="0"/>
              <w:spacing w:after="0" w:line="240" w:lineRule="auto"/>
              <w:rPr>
                <w:color w:val="auto"/>
              </w:rPr>
            </w:pPr>
            <w:r>
              <w:t>显示来源巡检任务单编号。</w:t>
            </w:r>
          </w:p>
        </w:tc>
      </w:tr>
      <w:tr w14:paraId="7651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00095EE">
            <w:pPr>
              <w:bidi w:val="0"/>
              <w:spacing w:after="0" w:line="240" w:lineRule="auto"/>
              <w:rPr>
                <w:color w:val="auto"/>
              </w:rPr>
            </w:pPr>
            <w:r>
              <w:t>项目名称、巡检分类</w:t>
            </w:r>
          </w:p>
        </w:tc>
        <w:tc>
          <w:tcPr>
            <w:tcW w:w="2076" w:type="dxa"/>
          </w:tcPr>
          <w:p w14:paraId="2F62AF63">
            <w:pPr>
              <w:bidi w:val="0"/>
              <w:spacing w:after="0" w:line="240" w:lineRule="auto"/>
              <w:rPr>
                <w:color w:val="auto"/>
              </w:rPr>
            </w:pPr>
            <w:r>
              <w:t>只读文本</w:t>
            </w:r>
          </w:p>
        </w:tc>
        <w:tc>
          <w:tcPr>
            <w:tcW w:w="2076" w:type="dxa"/>
          </w:tcPr>
          <w:p w14:paraId="7DE1ED86">
            <w:pPr>
              <w:bidi w:val="0"/>
              <w:spacing w:after="0" w:line="240" w:lineRule="auto"/>
              <w:rPr>
                <w:color w:val="auto"/>
              </w:rPr>
            </w:pPr>
            <w:r>
              <w:t>始终</w:t>
            </w:r>
          </w:p>
        </w:tc>
        <w:tc>
          <w:tcPr>
            <w:tcW w:w="2076" w:type="dxa"/>
          </w:tcPr>
          <w:p w14:paraId="5BDB6514">
            <w:pPr>
              <w:bidi w:val="0"/>
              <w:spacing w:after="0" w:line="240" w:lineRule="auto"/>
              <w:rPr>
                <w:color w:val="auto"/>
              </w:rPr>
            </w:pPr>
            <w:r>
              <w:t>显示项目及安全/质量分类。</w:t>
            </w:r>
          </w:p>
        </w:tc>
      </w:tr>
      <w:tr w14:paraId="4D5A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80270DF">
            <w:pPr>
              <w:bidi w:val="0"/>
              <w:spacing w:after="0" w:line="240" w:lineRule="auto"/>
              <w:rPr>
                <w:color w:val="auto"/>
              </w:rPr>
            </w:pPr>
            <w:r>
              <w:t>整改人、复查人</w:t>
            </w:r>
          </w:p>
        </w:tc>
        <w:tc>
          <w:tcPr>
            <w:tcW w:w="2076" w:type="dxa"/>
          </w:tcPr>
          <w:p w14:paraId="0FFA0D65">
            <w:pPr>
              <w:bidi w:val="0"/>
              <w:spacing w:after="0" w:line="240" w:lineRule="auto"/>
              <w:rPr>
                <w:color w:val="auto"/>
              </w:rPr>
            </w:pPr>
            <w:r>
              <w:t>只读文本</w:t>
            </w:r>
          </w:p>
        </w:tc>
        <w:tc>
          <w:tcPr>
            <w:tcW w:w="2076" w:type="dxa"/>
          </w:tcPr>
          <w:p w14:paraId="6765E624">
            <w:pPr>
              <w:bidi w:val="0"/>
              <w:spacing w:after="0" w:line="240" w:lineRule="auto"/>
              <w:rPr>
                <w:color w:val="auto"/>
              </w:rPr>
            </w:pPr>
            <w:r>
              <w:t>始终</w:t>
            </w:r>
          </w:p>
        </w:tc>
        <w:tc>
          <w:tcPr>
            <w:tcW w:w="2076" w:type="dxa"/>
          </w:tcPr>
          <w:p w14:paraId="55A5F7E5">
            <w:pPr>
              <w:bidi w:val="0"/>
              <w:spacing w:after="0" w:line="240" w:lineRule="auto"/>
              <w:rPr>
                <w:color w:val="auto"/>
              </w:rPr>
            </w:pPr>
            <w:r>
              <w:t>显示当前责任人。</w:t>
            </w:r>
          </w:p>
        </w:tc>
      </w:tr>
      <w:tr w14:paraId="63D7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20142AD">
            <w:pPr>
              <w:bidi w:val="0"/>
              <w:spacing w:after="0" w:line="240" w:lineRule="auto"/>
              <w:rPr>
                <w:color w:val="auto"/>
              </w:rPr>
            </w:pPr>
            <w:r>
              <w:t>截止日期、状态</w:t>
            </w:r>
          </w:p>
        </w:tc>
        <w:tc>
          <w:tcPr>
            <w:tcW w:w="2076" w:type="dxa"/>
          </w:tcPr>
          <w:p w14:paraId="1D7CCA67">
            <w:pPr>
              <w:bidi w:val="0"/>
              <w:spacing w:after="0" w:line="240" w:lineRule="auto"/>
              <w:rPr>
                <w:color w:val="auto"/>
              </w:rPr>
            </w:pPr>
            <w:r>
              <w:t>只读文本</w:t>
            </w:r>
          </w:p>
        </w:tc>
        <w:tc>
          <w:tcPr>
            <w:tcW w:w="2076" w:type="dxa"/>
          </w:tcPr>
          <w:p w14:paraId="3FE478D9">
            <w:pPr>
              <w:bidi w:val="0"/>
              <w:spacing w:after="0" w:line="240" w:lineRule="auto"/>
              <w:rPr>
                <w:color w:val="auto"/>
              </w:rPr>
            </w:pPr>
            <w:r>
              <w:t>始终</w:t>
            </w:r>
          </w:p>
        </w:tc>
        <w:tc>
          <w:tcPr>
            <w:tcW w:w="2076" w:type="dxa"/>
          </w:tcPr>
          <w:p w14:paraId="5F0EECEF">
            <w:pPr>
              <w:bidi w:val="0"/>
              <w:spacing w:after="0" w:line="240" w:lineRule="auto"/>
              <w:rPr>
                <w:color w:val="auto"/>
              </w:rPr>
            </w:pPr>
            <w:r>
              <w:t>状态为待整改、待复查、已复查、已关闭。</w:t>
            </w:r>
          </w:p>
        </w:tc>
      </w:tr>
      <w:tr w14:paraId="3E0F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A404483">
            <w:pPr>
              <w:bidi w:val="0"/>
              <w:spacing w:after="0" w:line="240" w:lineRule="auto"/>
              <w:rPr>
                <w:color w:val="auto"/>
              </w:rPr>
            </w:pPr>
            <w:r>
              <w:t>关闭日期</w:t>
            </w:r>
          </w:p>
        </w:tc>
        <w:tc>
          <w:tcPr>
            <w:tcW w:w="2076" w:type="dxa"/>
          </w:tcPr>
          <w:p w14:paraId="60DA5086">
            <w:pPr>
              <w:bidi w:val="0"/>
              <w:spacing w:after="0" w:line="240" w:lineRule="auto"/>
              <w:rPr>
                <w:color w:val="auto"/>
              </w:rPr>
            </w:pPr>
            <w:r>
              <w:t>只读日期</w:t>
            </w:r>
          </w:p>
        </w:tc>
        <w:tc>
          <w:tcPr>
            <w:tcW w:w="2076" w:type="dxa"/>
          </w:tcPr>
          <w:p w14:paraId="6BC456EE">
            <w:pPr>
              <w:bidi w:val="0"/>
              <w:spacing w:after="0" w:line="240" w:lineRule="auto"/>
              <w:rPr>
                <w:color w:val="auto"/>
              </w:rPr>
            </w:pPr>
            <w:r>
              <w:t>已关闭</w:t>
            </w:r>
          </w:p>
        </w:tc>
        <w:tc>
          <w:tcPr>
            <w:tcW w:w="2076" w:type="dxa"/>
          </w:tcPr>
          <w:p w14:paraId="2C3AC48D">
            <w:pPr>
              <w:bidi w:val="0"/>
              <w:spacing w:after="0" w:line="240" w:lineRule="auto"/>
              <w:rPr>
                <w:color w:val="auto"/>
              </w:rPr>
            </w:pPr>
            <w:r>
              <w:t>项目经理审批通过后显示。</w:t>
            </w:r>
          </w:p>
        </w:tc>
      </w:tr>
      <w:tr w14:paraId="7427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163DCC">
            <w:pPr>
              <w:bidi w:val="0"/>
              <w:spacing w:after="0" w:line="240" w:lineRule="auto"/>
              <w:rPr>
                <w:color w:val="auto"/>
              </w:rPr>
            </w:pPr>
            <w:r>
              <w:t>隐患信息</w:t>
            </w:r>
          </w:p>
        </w:tc>
        <w:tc>
          <w:tcPr>
            <w:tcW w:w="2076" w:type="dxa"/>
          </w:tcPr>
          <w:p w14:paraId="2998144E">
            <w:pPr>
              <w:bidi w:val="0"/>
              <w:spacing w:after="0" w:line="240" w:lineRule="auto"/>
              <w:rPr>
                <w:color w:val="auto"/>
              </w:rPr>
            </w:pPr>
            <w:r>
              <w:t>详情区块</w:t>
            </w:r>
          </w:p>
        </w:tc>
        <w:tc>
          <w:tcPr>
            <w:tcW w:w="2076" w:type="dxa"/>
          </w:tcPr>
          <w:p w14:paraId="5C4A9B62">
            <w:pPr>
              <w:bidi w:val="0"/>
              <w:spacing w:after="0" w:line="240" w:lineRule="auto"/>
              <w:rPr>
                <w:color w:val="auto"/>
              </w:rPr>
            </w:pPr>
            <w:r>
              <w:t>始终</w:t>
            </w:r>
          </w:p>
        </w:tc>
        <w:tc>
          <w:tcPr>
            <w:tcW w:w="2076" w:type="dxa"/>
          </w:tcPr>
          <w:p w14:paraId="4B2E9304">
            <w:pPr>
              <w:bidi w:val="0"/>
              <w:spacing w:after="0" w:line="240" w:lineRule="auto"/>
              <w:rPr>
                <w:color w:val="auto"/>
              </w:rPr>
            </w:pPr>
            <w:r>
              <w:t>隐患说明及已上传的隐患照片。</w:t>
            </w:r>
          </w:p>
        </w:tc>
      </w:tr>
      <w:tr w14:paraId="12F9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B25FFF">
            <w:pPr>
              <w:bidi w:val="0"/>
              <w:spacing w:after="0" w:line="240" w:lineRule="auto"/>
              <w:rPr>
                <w:color w:val="auto"/>
              </w:rPr>
            </w:pPr>
            <w:r>
              <w:t>上次整改及退回结果</w:t>
            </w:r>
          </w:p>
        </w:tc>
        <w:tc>
          <w:tcPr>
            <w:tcW w:w="2076" w:type="dxa"/>
          </w:tcPr>
          <w:p w14:paraId="7D52CD48">
            <w:pPr>
              <w:bidi w:val="0"/>
              <w:spacing w:after="0" w:line="240" w:lineRule="auto"/>
              <w:rPr>
                <w:color w:val="auto"/>
              </w:rPr>
            </w:pPr>
            <w:r>
              <w:t>详情区块</w:t>
            </w:r>
          </w:p>
        </w:tc>
        <w:tc>
          <w:tcPr>
            <w:tcW w:w="2076" w:type="dxa"/>
          </w:tcPr>
          <w:p w14:paraId="1BBDC4AA">
            <w:pPr>
              <w:bidi w:val="0"/>
              <w:spacing w:after="0" w:line="240" w:lineRule="auto"/>
              <w:rPr>
                <w:color w:val="auto"/>
              </w:rPr>
            </w:pPr>
            <w:r>
              <w:t>复查不通过后</w:t>
            </w:r>
          </w:p>
        </w:tc>
        <w:tc>
          <w:tcPr>
            <w:tcW w:w="2076" w:type="dxa"/>
          </w:tcPr>
          <w:p w14:paraId="6D310D89">
            <w:pPr>
              <w:bidi w:val="0"/>
              <w:spacing w:after="0" w:line="240" w:lineRule="auto"/>
              <w:rPr>
                <w:color w:val="auto"/>
              </w:rPr>
            </w:pPr>
            <w:r>
              <w:t>编辑栏仅回显上一次整改日期、照片和说明；复查不通过说明放在流程记录中，不保留独立历史记录。</w:t>
            </w:r>
          </w:p>
        </w:tc>
      </w:tr>
      <w:tr w14:paraId="26C3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21D7E0">
            <w:pPr>
              <w:bidi w:val="0"/>
              <w:spacing w:after="0" w:line="240" w:lineRule="auto"/>
              <w:rPr>
                <w:color w:val="auto"/>
              </w:rPr>
            </w:pPr>
            <w:r>
              <w:t>整改信息</w:t>
            </w:r>
          </w:p>
        </w:tc>
        <w:tc>
          <w:tcPr>
            <w:tcW w:w="2076" w:type="dxa"/>
          </w:tcPr>
          <w:p w14:paraId="042175BF">
            <w:pPr>
              <w:bidi w:val="0"/>
              <w:spacing w:after="0" w:line="240" w:lineRule="auto"/>
              <w:rPr>
                <w:color w:val="auto"/>
              </w:rPr>
            </w:pPr>
            <w:r>
              <w:t>详情区块</w:t>
            </w:r>
          </w:p>
        </w:tc>
        <w:tc>
          <w:tcPr>
            <w:tcW w:w="2076" w:type="dxa"/>
          </w:tcPr>
          <w:p w14:paraId="6A982E65">
            <w:pPr>
              <w:bidi w:val="0"/>
              <w:spacing w:after="0" w:line="240" w:lineRule="auto"/>
              <w:rPr>
                <w:color w:val="auto"/>
              </w:rPr>
            </w:pPr>
            <w:r>
              <w:t>待复查/已复查/已关闭</w:t>
            </w:r>
          </w:p>
        </w:tc>
        <w:tc>
          <w:tcPr>
            <w:tcW w:w="2076" w:type="dxa"/>
          </w:tcPr>
          <w:p w14:paraId="6F1D73BA">
            <w:pPr>
              <w:bidi w:val="0"/>
              <w:spacing w:after="0" w:line="240" w:lineRule="auto"/>
              <w:rPr>
                <w:color w:val="auto"/>
              </w:rPr>
            </w:pPr>
            <w:r>
              <w:t>仅展示本次（最新）整改日期、照片和说明；再次整改时在编辑栏回显上一轮记录。</w:t>
            </w:r>
          </w:p>
        </w:tc>
      </w:tr>
      <w:tr w14:paraId="11FE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D958DFA">
            <w:pPr>
              <w:bidi w:val="0"/>
              <w:spacing w:after="0" w:line="240" w:lineRule="auto"/>
              <w:rPr>
                <w:color w:val="auto"/>
              </w:rPr>
            </w:pPr>
            <w:r>
              <w:t>复查信息</w:t>
            </w:r>
          </w:p>
        </w:tc>
        <w:tc>
          <w:tcPr>
            <w:tcW w:w="2076" w:type="dxa"/>
          </w:tcPr>
          <w:p w14:paraId="2D927FF1">
            <w:pPr>
              <w:bidi w:val="0"/>
              <w:spacing w:after="0" w:line="240" w:lineRule="auto"/>
              <w:rPr>
                <w:color w:val="auto"/>
              </w:rPr>
            </w:pPr>
            <w:r>
              <w:t>详情区块</w:t>
            </w:r>
          </w:p>
        </w:tc>
        <w:tc>
          <w:tcPr>
            <w:tcW w:w="2076" w:type="dxa"/>
          </w:tcPr>
          <w:p w14:paraId="17118C61">
            <w:pPr>
              <w:bidi w:val="0"/>
              <w:spacing w:after="0" w:line="240" w:lineRule="auto"/>
              <w:rPr>
                <w:color w:val="auto"/>
              </w:rPr>
            </w:pPr>
            <w:r>
              <w:t>已复查/已关闭</w:t>
            </w:r>
          </w:p>
        </w:tc>
        <w:tc>
          <w:tcPr>
            <w:tcW w:w="2076" w:type="dxa"/>
          </w:tcPr>
          <w:p w14:paraId="1B3432EB">
            <w:pPr>
              <w:bidi w:val="0"/>
              <w:spacing w:after="0" w:line="240" w:lineRule="auto"/>
              <w:rPr>
                <w:color w:val="auto"/>
              </w:rPr>
            </w:pPr>
            <w:r>
              <w:t>仅展示本次（最新）复查日期、结果和意见；重新复查不展示第一次整改及复查记录。</w:t>
            </w:r>
          </w:p>
        </w:tc>
      </w:tr>
      <w:tr w14:paraId="0DE6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65205F5">
            <w:pPr>
              <w:bidi w:val="0"/>
              <w:spacing w:after="0" w:line="240" w:lineRule="auto"/>
              <w:rPr>
                <w:color w:val="auto"/>
              </w:rPr>
            </w:pPr>
            <w:r>
              <w:t>项目经理审批</w:t>
            </w:r>
          </w:p>
        </w:tc>
        <w:tc>
          <w:tcPr>
            <w:tcW w:w="2076" w:type="dxa"/>
          </w:tcPr>
          <w:p w14:paraId="3299D658">
            <w:pPr>
              <w:bidi w:val="0"/>
              <w:spacing w:after="0" w:line="240" w:lineRule="auto"/>
              <w:rPr>
                <w:color w:val="auto"/>
              </w:rPr>
            </w:pPr>
            <w:r>
              <w:t>详情区块</w:t>
            </w:r>
          </w:p>
        </w:tc>
        <w:tc>
          <w:tcPr>
            <w:tcW w:w="2076" w:type="dxa"/>
          </w:tcPr>
          <w:p w14:paraId="4A0D4A8C">
            <w:pPr>
              <w:bidi w:val="0"/>
              <w:spacing w:after="0" w:line="240" w:lineRule="auto"/>
              <w:rPr>
                <w:color w:val="auto"/>
              </w:rPr>
            </w:pPr>
            <w:r>
              <w:t>已复查/已关闭</w:t>
            </w:r>
          </w:p>
        </w:tc>
        <w:tc>
          <w:tcPr>
            <w:tcW w:w="2076" w:type="dxa"/>
          </w:tcPr>
          <w:p w14:paraId="1F47CF1C">
            <w:pPr>
              <w:bidi w:val="0"/>
              <w:spacing w:after="0" w:line="240" w:lineRule="auto"/>
              <w:rPr>
                <w:color w:val="auto"/>
              </w:rPr>
            </w:pPr>
            <w:r>
              <w:t>显示审批人、审批状态、审批日期和审批意见。</w:t>
            </w:r>
          </w:p>
        </w:tc>
      </w:tr>
      <w:tr w14:paraId="77A1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557C257">
            <w:pPr>
              <w:bidi w:val="0"/>
              <w:spacing w:after="0" w:line="240" w:lineRule="auto"/>
              <w:rPr>
                <w:color w:val="auto"/>
              </w:rPr>
            </w:pPr>
            <w:r>
              <w:t>流程记录</w:t>
            </w:r>
          </w:p>
        </w:tc>
        <w:tc>
          <w:tcPr>
            <w:tcW w:w="2076" w:type="dxa"/>
          </w:tcPr>
          <w:p w14:paraId="15BB816D">
            <w:pPr>
              <w:bidi w:val="0"/>
              <w:spacing w:after="0" w:line="240" w:lineRule="auto"/>
              <w:rPr>
                <w:color w:val="auto"/>
              </w:rPr>
            </w:pPr>
            <w:r>
              <w:t>可折叠时间线</w:t>
            </w:r>
          </w:p>
        </w:tc>
        <w:tc>
          <w:tcPr>
            <w:tcW w:w="2076" w:type="dxa"/>
          </w:tcPr>
          <w:p w14:paraId="6C13E035">
            <w:pPr>
              <w:bidi w:val="0"/>
              <w:spacing w:after="0" w:line="240" w:lineRule="auto"/>
              <w:rPr>
                <w:color w:val="auto"/>
              </w:rPr>
            </w:pPr>
            <w:r>
              <w:t>始终</w:t>
            </w:r>
          </w:p>
        </w:tc>
        <w:tc>
          <w:tcPr>
            <w:tcW w:w="2076" w:type="dxa"/>
          </w:tcPr>
          <w:p w14:paraId="6571C21A">
            <w:pPr>
              <w:bidi w:val="0"/>
              <w:spacing w:after="0" w:line="240" w:lineRule="auto"/>
              <w:rPr>
                <w:color w:val="auto"/>
              </w:rPr>
            </w:pPr>
            <w:r>
              <w:t>按时间顺序展示当前业务节点；重新整改时保留复查不通过说明，重新复查不展示第一次整改和复查记录。</w:t>
            </w:r>
          </w:p>
        </w:tc>
      </w:tr>
    </w:tbl>
    <w:p>
      <w:pPr>
        <w:pStyle w:val="4"/>
      </w:pPr>
      <w:r>
        <w:t>6.5.9 API 业务契约</w:t>
      </w:r>
    </w:p>
    <w:p>
      <w:pPr/>
      <w:r>
        <w:t>无独立对外接口；本功能涉及的公共能力与跨模块事件见第 7.2 节。</w:t>
      </w:r>
    </w:p>
    <w:p>
      <w:pPr>
        <w:pStyle w:val="4"/>
      </w:pPr>
      <w:r>
        <w:t>6.5.10 业务规则与边界</w:t>
      </w:r>
    </w:p>
    <w:p>
      <w:pPr/>
      <w:r>
        <w:t>隐患清单只承担查询与详情展示；整改、复查和被驳回重提均在移动端整改复查菜单完成。</w:t>
      </w:r>
    </w:p>
    <w:p>
      <w:pPr>
        <w:pStyle w:val="4"/>
      </w:pPr>
      <w:r>
        <w:t>6.5.11 权限要求</w:t>
      </w:r>
    </w:p>
    <w:p>
      <w:pPr/>
      <w:r>
        <w:t>工程指挥部及项目授权用户按项目数据权限查看。</w:t>
      </w:r>
    </w:p>
    <w:p>
      <w:pPr>
        <w:pStyle w:val="4"/>
      </w:pPr>
      <w:r>
        <w:t>6.5.12 验收标准（Given-When-Then）</w:t>
      </w:r>
    </w:p>
    <w:p>
      <w:pPr/>
      <w:r>
        <w:t>验收标准 AC-INSP-03、AC-INSP-08 适用。</w:t>
      </w:r>
    </w:p>
    <w:p>
      <w:pPr>
        <w:pStyle w:val="3"/>
      </w:pPr>
      <w:r>
        <w:t>6.6 巡检管理（移动端）（功能ID：F-INSP-06）</w:t>
      </w:r>
    </w:p>
    <w:p>
      <w:pPr>
        <w:pStyle w:val="4"/>
      </w:pPr>
      <w:r>
        <w:t>6.6.1 功能概述</w:t>
      </w:r>
    </w:p>
    <w:p>
      <w:pPr/>
      <w:r>
        <w:t>工程指挥部和项目授权人员在移动端执行已下发任务或新建巡检，按安全、质量页签填报检查结果；危大工程现场巡视关联在移动端提交时完成。</w:t>
      </w:r>
    </w:p>
    <w:p>
      <w:pPr>
        <w:pStyle w:val="4"/>
      </w:pPr>
      <w:r>
        <w:t>6.6.2 业务流程</w:t>
      </w:r>
    </w:p>
    <w:p>
      <w:pPr/>
      <w:r>
        <w:t>选择待执行任务或新建巡检 → 填报巡检分类、项目、检查结果和同行人 → 选择危大工程现场巡视时关联实际项目与危大工程 → 提交；有隐患时自动生成整改单。</w:t>
      </w:r>
    </w:p>
    <w:p>
      <w:pPr>
        <w:pStyle w:val="4"/>
      </w:pPr>
      <w:r>
        <w:t>6.6.3 数据流程</w:t>
      </w:r>
    </w:p>
    <w:p>
      <w:pPr/>
      <w:r>
        <w:t>写入巡检结果、隐患及整改信息 → 完成任务或创建巡检单 → 如关联危大工程，按任务和施工部位去重同步现场巡视台账。</w:t>
      </w:r>
    </w:p>
    <w:p>
      <w:pPr>
        <w:pStyle w:val="4"/>
      </w:pPr>
      <w:r>
        <w:t>6.6.4 原型页面</w:t>
      </w:r>
    </w:p>
    <w:p>
      <w:pPr/>
      <w:r>
        <w:t>移动端巡检管理使用任务执行和新建巡检表单，无独立 WEB 原型图。</w:t>
      </w:r>
    </w:p>
    <w:p>
      <w:pPr>
        <w:pStyle w:val="4"/>
      </w:pPr>
      <w:r>
        <w:t>6.6.5 交互说明</w:t>
      </w:r>
    </w:p>
    <w:p>
      <w:pPr/>
      <w:r>
        <w:t>单项目任务自动锁定任务所属项目；历史多项目任务先选实际巡视项目，再选该项目危大工程。系统自建巡检在当前填报页完成相同关联。</w:t>
      </w:r>
    </w:p>
    <w:p>
      <w:pPr>
        <w:pStyle w:val="4"/>
      </w:pPr>
      <w:r>
        <w:t>6.6.6 状态定义与状态机</w:t>
      </w:r>
    </w:p>
    <w:p>
      <w:pPr/>
      <w:r>
        <w:t>巡检执行结果状态见附录 A。</w:t>
      </w:r>
    </w:p>
    <w:p>
      <w:pPr>
        <w:pStyle w:val="4"/>
      </w:pPr>
      <w:r>
        <w:t>6.6.7 核心实体关系图</w:t>
      </w:r>
    </w:p>
    <w:p>
      <w:pPr/>
      <w:r>
        <w:t>项目 → 巡检任务 / 新建巡检单 → 巡检结果 / 隐患整改单 → 危大工程现场巡视台账。</w:t>
      </w:r>
    </w:p>
    <w:p>
      <w:pPr>
        <w:pStyle w:val="4"/>
      </w:pPr>
      <w:r>
        <w:t>6.6.8 字段说明</w:t>
      </w:r>
    </w:p>
    <w:p>
      <w:pPr/>
      <w:r>
        <w:t>移动端新建巡检和执行任务字段如下表。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FF1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5153B1A">
            <w:pPr>
              <w:bidi w:val="0"/>
              <w:spacing w:after="0" w:line="240" w:lineRule="auto"/>
              <w:rPr>
                <w:color w:val="auto"/>
              </w:rPr>
            </w:pPr>
            <w:r>
              <w:rPr>
                <w:color w:val="auto"/>
              </w:rPr>
              <w:t>字段</w:t>
            </w:r>
          </w:p>
        </w:tc>
        <w:tc>
          <w:tcPr>
            <w:tcW w:w="2076" w:type="dxa"/>
          </w:tcPr>
          <w:p w14:paraId="33576903">
            <w:pPr>
              <w:bidi w:val="0"/>
              <w:spacing w:after="0" w:line="240" w:lineRule="auto"/>
              <w:rPr>
                <w:color w:val="auto"/>
              </w:rPr>
            </w:pPr>
            <w:r>
              <w:rPr>
                <w:color w:val="auto"/>
              </w:rPr>
              <w:t>控件</w:t>
            </w:r>
          </w:p>
        </w:tc>
        <w:tc>
          <w:tcPr>
            <w:tcW w:w="2076" w:type="dxa"/>
          </w:tcPr>
          <w:p w14:paraId="315A3602">
            <w:pPr>
              <w:bidi w:val="0"/>
              <w:spacing w:after="0" w:line="240" w:lineRule="auto"/>
              <w:rPr>
                <w:color w:val="auto"/>
              </w:rPr>
            </w:pPr>
            <w:r>
              <w:rPr>
                <w:color w:val="auto"/>
              </w:rPr>
              <w:t>是否必填</w:t>
            </w:r>
          </w:p>
        </w:tc>
        <w:tc>
          <w:tcPr>
            <w:tcW w:w="2076" w:type="dxa"/>
          </w:tcPr>
          <w:p w14:paraId="6CEE9030">
            <w:pPr>
              <w:bidi w:val="0"/>
              <w:spacing w:after="0" w:line="240" w:lineRule="auto"/>
              <w:rPr>
                <w:color w:val="auto"/>
              </w:rPr>
            </w:pPr>
            <w:r>
              <w:rPr>
                <w:color w:val="auto"/>
              </w:rPr>
              <w:t>值域说明</w:t>
            </w:r>
          </w:p>
        </w:tc>
      </w:tr>
      <w:tr w14:paraId="2ED9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71D92AC">
            <w:pPr>
              <w:bidi w:val="0"/>
              <w:spacing w:after="0" w:line="240" w:lineRule="auto"/>
              <w:rPr>
                <w:color w:val="auto"/>
              </w:rPr>
            </w:pPr>
            <w:r>
              <w:rPr>
                <w:color w:val="auto"/>
              </w:rPr>
              <w:t>巡检分类</w:t>
            </w:r>
          </w:p>
        </w:tc>
        <w:tc>
          <w:tcPr>
            <w:tcW w:w="2076" w:type="dxa"/>
          </w:tcPr>
          <w:p w14:paraId="147F6972">
            <w:pPr>
              <w:bidi w:val="0"/>
              <w:spacing w:after="0" w:line="240" w:lineRule="auto"/>
              <w:rPr>
                <w:color w:val="auto"/>
              </w:rPr>
            </w:pPr>
            <w:r>
              <w:rPr>
                <w:color w:val="auto"/>
              </w:rPr>
              <w:t>按钮/选项</w:t>
            </w:r>
          </w:p>
        </w:tc>
        <w:tc>
          <w:tcPr>
            <w:tcW w:w="2076" w:type="dxa"/>
          </w:tcPr>
          <w:p w14:paraId="404207AD">
            <w:pPr>
              <w:bidi w:val="0"/>
              <w:spacing w:after="0" w:line="240" w:lineRule="auto"/>
              <w:rPr>
                <w:color w:val="auto"/>
              </w:rPr>
            </w:pPr>
            <w:r>
              <w:rPr>
                <w:color w:val="auto"/>
              </w:rPr>
              <w:t>是</w:t>
            </w:r>
          </w:p>
        </w:tc>
        <w:tc>
          <w:tcPr>
            <w:tcW w:w="2076" w:type="dxa"/>
          </w:tcPr>
          <w:p w14:paraId="69B3352D">
            <w:pPr>
              <w:bidi w:val="0"/>
              <w:spacing w:after="0" w:line="240" w:lineRule="auto"/>
              <w:rPr>
                <w:color w:val="auto"/>
              </w:rPr>
            </w:pPr>
            <w:r>
              <w:rPr>
                <w:color w:val="auto"/>
              </w:rPr>
              <w:t>安全、质量，可同时选择；编号按单分类或综合分类规则生成。</w:t>
            </w:r>
          </w:p>
        </w:tc>
      </w:tr>
      <w:tr w14:paraId="78A7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5711C2D">
            <w:pPr>
              <w:bidi w:val="0"/>
              <w:spacing w:after="0" w:line="240" w:lineRule="auto"/>
              <w:rPr>
                <w:color w:val="auto"/>
              </w:rPr>
            </w:pPr>
            <w:r>
              <w:rPr>
                <w:color w:val="auto"/>
              </w:rPr>
              <w:t>巡检日期</w:t>
            </w:r>
          </w:p>
        </w:tc>
        <w:tc>
          <w:tcPr>
            <w:tcW w:w="2076" w:type="dxa"/>
          </w:tcPr>
          <w:p w14:paraId="706F5E8A">
            <w:pPr>
              <w:bidi w:val="0"/>
              <w:spacing w:after="0" w:line="240" w:lineRule="auto"/>
              <w:rPr>
                <w:color w:val="auto"/>
              </w:rPr>
            </w:pPr>
            <w:r>
              <w:rPr>
                <w:color w:val="auto"/>
              </w:rPr>
              <w:t>日期选择器</w:t>
            </w:r>
          </w:p>
        </w:tc>
        <w:tc>
          <w:tcPr>
            <w:tcW w:w="2076" w:type="dxa"/>
          </w:tcPr>
          <w:p w14:paraId="53985B32">
            <w:pPr>
              <w:bidi w:val="0"/>
              <w:spacing w:after="0" w:line="240" w:lineRule="auto"/>
              <w:rPr>
                <w:color w:val="auto"/>
              </w:rPr>
            </w:pPr>
            <w:r>
              <w:rPr>
                <w:color w:val="auto"/>
              </w:rPr>
              <w:t>是</w:t>
            </w:r>
          </w:p>
        </w:tc>
        <w:tc>
          <w:tcPr>
            <w:tcW w:w="2076" w:type="dxa"/>
          </w:tcPr>
          <w:p w14:paraId="3B91ED71">
            <w:pPr>
              <w:bidi w:val="0"/>
              <w:spacing w:after="0" w:line="240" w:lineRule="auto"/>
              <w:rPr>
                <w:color w:val="auto"/>
              </w:rPr>
            </w:pPr>
            <w:r>
              <w:rPr>
                <w:color w:val="auto"/>
              </w:rPr>
              <w:t>未选择时不允许提交。</w:t>
            </w:r>
          </w:p>
        </w:tc>
      </w:tr>
      <w:tr w14:paraId="0AA8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841958E">
            <w:pPr>
              <w:bidi w:val="0"/>
              <w:spacing w:after="0" w:line="240" w:lineRule="auto"/>
              <w:rPr>
                <w:color w:val="auto"/>
              </w:rPr>
            </w:pPr>
            <w:r>
              <w:rPr>
                <w:color w:val="auto"/>
              </w:rPr>
              <w:t>所属项目</w:t>
            </w:r>
          </w:p>
        </w:tc>
        <w:tc>
          <w:tcPr>
            <w:tcW w:w="2076" w:type="dxa"/>
          </w:tcPr>
          <w:p w14:paraId="10433B57">
            <w:pPr>
              <w:bidi w:val="0"/>
              <w:spacing w:after="0" w:line="240" w:lineRule="auto"/>
              <w:rPr>
                <w:color w:val="auto"/>
              </w:rPr>
            </w:pPr>
            <w:r>
              <w:rPr>
                <w:color w:val="auto"/>
              </w:rPr>
              <w:t>下拉选择器</w:t>
            </w:r>
          </w:p>
        </w:tc>
        <w:tc>
          <w:tcPr>
            <w:tcW w:w="2076" w:type="dxa"/>
          </w:tcPr>
          <w:p w14:paraId="46AD9556">
            <w:pPr>
              <w:bidi w:val="0"/>
              <w:spacing w:after="0" w:line="240" w:lineRule="auto"/>
              <w:rPr>
                <w:color w:val="auto"/>
              </w:rPr>
            </w:pPr>
            <w:r>
              <w:rPr>
                <w:color w:val="auto"/>
              </w:rPr>
              <w:t>是</w:t>
            </w:r>
          </w:p>
        </w:tc>
        <w:tc>
          <w:tcPr>
            <w:tcW w:w="2076" w:type="dxa"/>
          </w:tcPr>
          <w:p w14:paraId="6B27C9FB">
            <w:pPr>
              <w:bidi w:val="0"/>
              <w:spacing w:after="0" w:line="240" w:lineRule="auto"/>
              <w:rPr>
                <w:color w:val="auto"/>
              </w:rPr>
            </w:pPr>
            <w:r>
              <w:rPr>
                <w:color w:val="auto"/>
              </w:rPr>
              <w:t>选择本次现场巡检所属项目。</w:t>
            </w:r>
          </w:p>
        </w:tc>
      </w:tr>
      <w:tr w14:paraId="6097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FABF123">
            <w:pPr>
              <w:bidi w:val="0"/>
              <w:spacing w:after="0" w:line="240" w:lineRule="auto"/>
              <w:rPr>
                <w:color w:val="auto"/>
              </w:rPr>
            </w:pPr>
            <w:r>
              <w:rPr>
                <w:color w:val="auto"/>
              </w:rPr>
              <w:t>是否危大工程现场巡视</w:t>
            </w:r>
          </w:p>
        </w:tc>
        <w:tc>
          <w:tcPr>
            <w:tcW w:w="2076" w:type="dxa"/>
          </w:tcPr>
          <w:p w14:paraId="24045929">
            <w:pPr>
              <w:bidi w:val="0"/>
              <w:spacing w:after="0" w:line="240" w:lineRule="auto"/>
              <w:rPr>
                <w:color w:val="auto"/>
              </w:rPr>
            </w:pPr>
            <w:r>
              <w:rPr>
                <w:color w:val="auto"/>
              </w:rPr>
              <w:t>按钮/选项</w:t>
            </w:r>
          </w:p>
        </w:tc>
        <w:tc>
          <w:tcPr>
            <w:tcW w:w="2076" w:type="dxa"/>
          </w:tcPr>
          <w:p w14:paraId="590835E7">
            <w:pPr>
              <w:bidi w:val="0"/>
              <w:spacing w:after="0" w:line="240" w:lineRule="auto"/>
              <w:rPr>
                <w:color w:val="auto"/>
              </w:rPr>
            </w:pPr>
            <w:r>
              <w:rPr>
                <w:color w:val="auto"/>
              </w:rPr>
              <w:t>是</w:t>
            </w:r>
          </w:p>
        </w:tc>
        <w:tc>
          <w:tcPr>
            <w:tcW w:w="2076" w:type="dxa"/>
          </w:tcPr>
          <w:p w14:paraId="644B56E1">
            <w:pPr>
              <w:bidi w:val="0"/>
              <w:spacing w:after="0" w:line="240" w:lineRule="auto"/>
              <w:rPr>
                <w:color w:val="auto"/>
              </w:rPr>
            </w:pPr>
            <w:r>
              <w:rPr>
                <w:color w:val="auto"/>
              </w:rPr>
              <w:t>默认“是”；是、否。关联在本次移动端填报和提交时完成，选择“是”时必须选择危大工程名称。</w:t>
            </w:r>
          </w:p>
        </w:tc>
      </w:tr>
      <w:tr w14:paraId="4E34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3131104">
            <w:pPr>
              <w:bidi w:val="0"/>
              <w:spacing w:after="0" w:line="240" w:lineRule="auto"/>
              <w:rPr>
                <w:color w:val="auto"/>
              </w:rPr>
            </w:pPr>
            <w:r>
              <w:rPr>
                <w:color w:val="auto"/>
              </w:rPr>
              <w:t>危大工程名称</w:t>
            </w:r>
          </w:p>
        </w:tc>
        <w:tc>
          <w:tcPr>
            <w:tcW w:w="2076" w:type="dxa"/>
          </w:tcPr>
          <w:p w14:paraId="0916C444">
            <w:pPr>
              <w:bidi w:val="0"/>
              <w:spacing w:after="0" w:line="240" w:lineRule="auto"/>
              <w:rPr>
                <w:color w:val="auto"/>
              </w:rPr>
            </w:pPr>
            <w:r>
              <w:rPr>
                <w:color w:val="auto"/>
              </w:rPr>
              <w:t>下拉选择器</w:t>
            </w:r>
          </w:p>
        </w:tc>
        <w:tc>
          <w:tcPr>
            <w:tcW w:w="2076" w:type="dxa"/>
          </w:tcPr>
          <w:p w14:paraId="2061B54D">
            <w:pPr>
              <w:bidi w:val="0"/>
              <w:spacing w:after="0" w:line="240" w:lineRule="auto"/>
              <w:rPr>
                <w:color w:val="auto"/>
              </w:rPr>
            </w:pPr>
            <w:r>
              <w:rPr>
                <w:color w:val="auto"/>
              </w:rPr>
              <w:t>条件必填</w:t>
            </w:r>
          </w:p>
        </w:tc>
        <w:tc>
          <w:tcPr>
            <w:tcW w:w="2076" w:type="dxa"/>
          </w:tcPr>
          <w:p w14:paraId="7C2C4BFF">
            <w:pPr>
              <w:bidi w:val="0"/>
              <w:spacing w:after="0" w:line="240" w:lineRule="auto"/>
              <w:rPr>
                <w:color w:val="auto"/>
              </w:rPr>
            </w:pPr>
            <w:r>
              <w:rPr>
                <w:color w:val="auto"/>
              </w:rPr>
              <w:t>危大工程现场巡视=是时展示；仅列出当前所属项目的危大工程清单。</w:t>
            </w:r>
          </w:p>
        </w:tc>
      </w:tr>
      <w:tr w14:paraId="1093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2076" w:type="dxa"/>
          </w:tcPr>
          <w:p w14:paraId="4F668D54">
            <w:pPr>
              <w:bidi w:val="0"/>
              <w:spacing w:after="0" w:line="240" w:lineRule="auto"/>
              <w:rPr>
                <w:rFonts w:hint="default" w:eastAsiaTheme="minorEastAsia"/>
                <w:color w:val="auto"/>
                <w:lang w:val="en-US" w:eastAsia="zh-CN"/>
              </w:rPr>
            </w:pPr>
            <w:r>
              <w:rPr>
                <w:color w:val="auto"/>
              </w:rPr>
              <w:t>执行人</w:t>
            </w:r>
          </w:p>
        </w:tc>
        <w:tc>
          <w:tcPr>
            <w:tcW w:w="2076" w:type="dxa"/>
          </w:tcPr>
          <w:p w14:paraId="739AAA5D">
            <w:pPr>
              <w:bidi w:val="0"/>
              <w:spacing w:after="0" w:line="240" w:lineRule="auto"/>
              <w:rPr>
                <w:rFonts w:hint="default" w:eastAsiaTheme="minorEastAsia"/>
                <w:color w:val="auto"/>
                <w:lang w:val="en-US" w:eastAsia="zh-CN"/>
              </w:rPr>
            </w:pPr>
            <w:r>
              <w:rPr>
                <w:color w:val="auto"/>
              </w:rPr>
              <w:t>只读文本</w:t>
            </w:r>
          </w:p>
        </w:tc>
        <w:tc>
          <w:tcPr>
            <w:tcW w:w="2076" w:type="dxa"/>
          </w:tcPr>
          <w:p w14:paraId="460F63AA">
            <w:pPr>
              <w:bidi w:val="0"/>
              <w:spacing w:after="0" w:line="240" w:lineRule="auto"/>
              <w:rPr>
                <w:rFonts w:hint="eastAsia" w:eastAsiaTheme="minorEastAsia"/>
                <w:color w:val="auto"/>
                <w:lang w:val="en-US" w:eastAsia="zh-CN"/>
              </w:rPr>
            </w:pPr>
            <w:r>
              <w:rPr>
                <w:color w:val="auto"/>
              </w:rPr>
              <w:t>否</w:t>
            </w:r>
          </w:p>
        </w:tc>
        <w:tc>
          <w:tcPr>
            <w:tcW w:w="2076" w:type="dxa"/>
          </w:tcPr>
          <w:p w14:paraId="6A2A5551">
            <w:pPr>
              <w:bidi w:val="0"/>
              <w:spacing w:after="0" w:line="240" w:lineRule="auto"/>
              <w:rPr>
                <w:color w:val="auto"/>
              </w:rPr>
            </w:pPr>
            <w:r>
              <w:rPr>
                <w:color w:val="auto"/>
              </w:rPr>
              <w:t>由当前用户/人员配置确定并固定，不提供选择。</w:t>
            </w:r>
          </w:p>
        </w:tc>
      </w:tr>
      <w:tr w14:paraId="49767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875C4A7">
            <w:pPr>
              <w:bidi w:val="0"/>
              <w:spacing w:after="0" w:line="240" w:lineRule="auto"/>
              <w:rPr>
                <w:color w:val="auto"/>
              </w:rPr>
            </w:pPr>
            <w:r>
              <w:rPr>
                <w:color w:val="auto"/>
              </w:rPr>
              <w:t>同行人</w:t>
            </w:r>
          </w:p>
        </w:tc>
        <w:tc>
          <w:tcPr>
            <w:tcW w:w="2076" w:type="dxa"/>
          </w:tcPr>
          <w:p w14:paraId="661AC415">
            <w:pPr>
              <w:bidi w:val="0"/>
              <w:spacing w:after="0" w:line="240" w:lineRule="auto"/>
              <w:rPr>
                <w:color w:val="auto"/>
              </w:rPr>
            </w:pPr>
            <w:r>
              <w:rPr>
                <w:color w:val="auto"/>
              </w:rPr>
              <w:t>人员选择器</w:t>
            </w:r>
          </w:p>
        </w:tc>
        <w:tc>
          <w:tcPr>
            <w:tcW w:w="2076" w:type="dxa"/>
          </w:tcPr>
          <w:p w14:paraId="24C0C49E">
            <w:pPr>
              <w:bidi w:val="0"/>
              <w:spacing w:after="0" w:line="240" w:lineRule="auto"/>
              <w:rPr>
                <w:color w:val="auto"/>
              </w:rPr>
            </w:pPr>
            <w:r>
              <w:rPr>
                <w:color w:val="auto"/>
              </w:rPr>
              <w:t>否</w:t>
            </w:r>
          </w:p>
        </w:tc>
        <w:tc>
          <w:tcPr>
            <w:tcW w:w="2076" w:type="dxa"/>
          </w:tcPr>
          <w:p w14:paraId="6118FDB7">
            <w:pPr>
              <w:bidi w:val="0"/>
              <w:spacing w:after="0" w:line="240" w:lineRule="auto"/>
              <w:rPr>
                <w:color w:val="auto"/>
              </w:rPr>
            </w:pPr>
            <w:r>
              <w:rPr>
                <w:color w:val="auto"/>
              </w:rPr>
              <w:t>可选择一个或多个人员。</w:t>
            </w:r>
          </w:p>
        </w:tc>
      </w:tr>
      <w:tr w14:paraId="397D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vAlign w:val="top"/>
          </w:tcPr>
          <w:p w14:paraId="28856182">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巡检结果</w:t>
            </w:r>
          </w:p>
        </w:tc>
        <w:tc>
          <w:tcPr>
            <w:tcW w:w="2076" w:type="dxa"/>
            <w:shd w:val="clear" w:color="auto" w:fill="auto"/>
            <w:vAlign w:val="top"/>
          </w:tcPr>
          <w:p w14:paraId="355BC477">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按钮/单选</w:t>
            </w:r>
          </w:p>
        </w:tc>
        <w:tc>
          <w:tcPr>
            <w:tcW w:w="2076" w:type="dxa"/>
            <w:shd w:val="clear" w:color="auto" w:fill="auto"/>
            <w:vAlign w:val="top"/>
          </w:tcPr>
          <w:p w14:paraId="5181F063">
            <w:pPr>
              <w:bidi w:val="0"/>
              <w:spacing w:after="0" w:line="240" w:lineRule="auto"/>
              <w:rPr>
                <w:rFonts w:hint="default" w:asciiTheme="minorAscii" w:hAnsiTheme="minorAscii" w:eastAsiaTheme="minorEastAsia" w:cstheme="minorBidi"/>
                <w:color w:val="auto"/>
                <w:kern w:val="2"/>
                <w:sz w:val="24"/>
                <w:szCs w:val="24"/>
                <w:lang w:val="en-US" w:eastAsia="zh-CN" w:bidi="ar-SA"/>
              </w:rPr>
            </w:pPr>
            <w:r>
              <w:rPr>
                <w:color w:val="auto"/>
              </w:rPr>
              <w:t>是</w:t>
            </w:r>
          </w:p>
        </w:tc>
        <w:tc>
          <w:tcPr>
            <w:tcW w:w="2076" w:type="dxa"/>
            <w:shd w:val="clear" w:color="auto" w:fill="auto"/>
            <w:vAlign w:val="top"/>
          </w:tcPr>
          <w:p w14:paraId="6968A0BE">
            <w:pPr>
              <w:bidi w:val="0"/>
              <w:spacing w:after="0" w:line="240" w:lineRule="auto"/>
              <w:rPr>
                <w:rFonts w:asciiTheme="minorAscii" w:hAnsiTheme="minorAscii" w:eastAsiaTheme="minorEastAsia" w:cstheme="minorBidi"/>
                <w:color w:val="auto"/>
                <w:kern w:val="2"/>
                <w:sz w:val="24"/>
                <w:szCs w:val="24"/>
                <w:lang w:val="en-US" w:eastAsia="zh-CN" w:bidi="ar-SA"/>
              </w:rPr>
            </w:pPr>
            <w:r>
              <w:rPr>
                <w:color w:val="auto"/>
              </w:rPr>
              <w:t>全部正常、有隐患。</w:t>
            </w:r>
          </w:p>
        </w:tc>
      </w:tr>
      <w:tr w14:paraId="71C3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6239F6E">
            <w:pPr>
              <w:bidi w:val="0"/>
              <w:spacing w:after="0" w:line="240" w:lineRule="auto"/>
              <w:rPr>
                <w:color w:val="auto"/>
              </w:rPr>
            </w:pPr>
            <w:r>
              <w:rPr>
                <w:color w:val="auto"/>
              </w:rPr>
              <w:t>巡检照片</w:t>
            </w:r>
          </w:p>
        </w:tc>
        <w:tc>
          <w:tcPr>
            <w:tcW w:w="2076" w:type="dxa"/>
          </w:tcPr>
          <w:p w14:paraId="5253F7B4">
            <w:pPr>
              <w:bidi w:val="0"/>
              <w:spacing w:after="0" w:line="240" w:lineRule="auto"/>
              <w:rPr>
                <w:color w:val="auto"/>
              </w:rPr>
            </w:pPr>
            <w:r>
              <w:rPr>
                <w:color w:val="auto"/>
              </w:rPr>
              <w:t>拍照/图片上传</w:t>
            </w:r>
          </w:p>
        </w:tc>
        <w:tc>
          <w:tcPr>
            <w:tcW w:w="2076" w:type="dxa"/>
          </w:tcPr>
          <w:p w14:paraId="2D982959">
            <w:pPr>
              <w:bidi w:val="0"/>
              <w:spacing w:after="0" w:line="240" w:lineRule="auto"/>
              <w:rPr>
                <w:rFonts w:hint="default" w:eastAsiaTheme="minorEastAsia"/>
                <w:color w:val="auto"/>
                <w:lang w:val="en-US" w:eastAsia="zh-CN"/>
              </w:rPr>
            </w:pPr>
            <w:r>
              <w:rPr>
                <w:rFonts w:hint="eastAsia"/>
                <w:lang w:val="en-US" w:eastAsia="zh-CN"/>
              </w:rPr>
              <w:t>无隐患时必填</w:t>
            </w:r>
          </w:p>
        </w:tc>
        <w:tc>
          <w:tcPr>
            <w:tcW w:w="2076" w:type="dxa"/>
          </w:tcPr>
          <w:p w14:paraId="4271FF7C">
            <w:pPr>
              <w:bidi w:val="0"/>
              <w:spacing w:after="0" w:line="240" w:lineRule="auto"/>
              <w:rPr>
                <w:color w:val="auto"/>
              </w:rPr>
            </w:pPr>
            <w:r>
              <w:t>可拍照或上传本次巡检现场照片。</w:t>
            </w:r>
          </w:p>
        </w:tc>
      </w:tr>
      <w:tr w14:paraId="4B39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66D4C1E">
            <w:pPr>
              <w:bidi w:val="0"/>
              <w:spacing w:after="0" w:line="240" w:lineRule="auto"/>
              <w:rPr>
                <w:color w:val="auto"/>
              </w:rPr>
            </w:pPr>
            <w:r>
              <w:rPr>
                <w:color w:val="auto"/>
              </w:rPr>
              <w:t>隐患说明</w:t>
            </w:r>
          </w:p>
        </w:tc>
        <w:tc>
          <w:tcPr>
            <w:tcW w:w="2076" w:type="dxa"/>
          </w:tcPr>
          <w:p w14:paraId="669E2B4F">
            <w:pPr>
              <w:bidi w:val="0"/>
              <w:spacing w:after="0" w:line="240" w:lineRule="auto"/>
              <w:rPr>
                <w:color w:val="auto"/>
              </w:rPr>
            </w:pPr>
            <w:r>
              <w:rPr>
                <w:color w:val="auto"/>
              </w:rPr>
              <w:t>文本域（每条隐患）</w:t>
            </w:r>
          </w:p>
        </w:tc>
        <w:tc>
          <w:tcPr>
            <w:tcW w:w="2076" w:type="dxa"/>
          </w:tcPr>
          <w:p w14:paraId="501BB7B1">
            <w:pPr>
              <w:bidi w:val="0"/>
              <w:spacing w:after="0" w:line="240" w:lineRule="auto"/>
              <w:rPr>
                <w:color w:val="auto"/>
              </w:rPr>
            </w:pPr>
            <w:r>
              <w:rPr>
                <w:color w:val="auto"/>
              </w:rPr>
              <w:t>有隐患时必填</w:t>
            </w:r>
          </w:p>
        </w:tc>
        <w:tc>
          <w:tcPr>
            <w:tcW w:w="2076" w:type="dxa"/>
          </w:tcPr>
          <w:p w14:paraId="5D515667">
            <w:pPr>
              <w:bidi w:val="0"/>
              <w:spacing w:after="0" w:line="240" w:lineRule="auto"/>
              <w:rPr>
                <w:color w:val="auto"/>
              </w:rPr>
            </w:pPr>
            <w:r>
              <w:rPr>
                <w:color w:val="auto"/>
              </w:rPr>
              <w:t>一个巡检单可新增多条隐患，每条独立填写。</w:t>
            </w:r>
          </w:p>
        </w:tc>
      </w:tr>
      <w:tr w14:paraId="29C0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D3BC8DD">
            <w:pPr>
              <w:bidi w:val="0"/>
              <w:spacing w:after="0" w:line="240" w:lineRule="auto"/>
              <w:rPr>
                <w:color w:val="auto"/>
              </w:rPr>
            </w:pPr>
            <w:r>
              <w:rPr>
                <w:color w:val="auto"/>
              </w:rPr>
              <w:t>隐患照片</w:t>
            </w:r>
          </w:p>
        </w:tc>
        <w:tc>
          <w:tcPr>
            <w:tcW w:w="2076" w:type="dxa"/>
          </w:tcPr>
          <w:p w14:paraId="43C7A0C0">
            <w:pPr>
              <w:bidi w:val="0"/>
              <w:spacing w:after="0" w:line="240" w:lineRule="auto"/>
              <w:rPr>
                <w:color w:val="auto"/>
              </w:rPr>
            </w:pPr>
            <w:r>
              <w:rPr>
                <w:color w:val="auto"/>
              </w:rPr>
              <w:t>拍照/图片上传（每条隐患）</w:t>
            </w:r>
          </w:p>
        </w:tc>
        <w:tc>
          <w:tcPr>
            <w:tcW w:w="2076" w:type="dxa"/>
          </w:tcPr>
          <w:p w14:paraId="1DB4FD3B">
            <w:pPr>
              <w:bidi w:val="0"/>
              <w:spacing w:after="0" w:line="240" w:lineRule="auto"/>
              <w:rPr>
                <w:rFonts w:hint="default" w:eastAsiaTheme="minorEastAsia"/>
                <w:color w:val="auto"/>
                <w:lang w:val="en-US" w:eastAsia="zh-CN"/>
              </w:rPr>
            </w:pPr>
            <w:r>
              <w:rPr>
                <w:color w:val="auto"/>
              </w:rPr>
              <w:t>有隐患时必填</w:t>
            </w:r>
          </w:p>
        </w:tc>
        <w:tc>
          <w:tcPr>
            <w:tcW w:w="2076" w:type="dxa"/>
          </w:tcPr>
          <w:p w14:paraId="209F07FA">
            <w:pPr>
              <w:bidi w:val="0"/>
              <w:spacing w:after="0" w:line="240" w:lineRule="auto"/>
              <w:rPr>
                <w:color w:val="auto"/>
              </w:rPr>
            </w:pPr>
            <w:r>
              <w:t>有隐患时每条隐患至少上传一张照片。</w:t>
            </w:r>
          </w:p>
        </w:tc>
      </w:tr>
      <w:tr w14:paraId="77F0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78B0B37">
            <w:pPr>
              <w:bidi w:val="0"/>
              <w:spacing w:after="0" w:line="240" w:lineRule="auto"/>
              <w:rPr>
                <w:color w:val="auto"/>
              </w:rPr>
            </w:pPr>
            <w:r>
              <w:rPr>
                <w:color w:val="auto"/>
              </w:rPr>
              <w:t>整改人</w:t>
            </w:r>
          </w:p>
        </w:tc>
        <w:tc>
          <w:tcPr>
            <w:tcW w:w="2076" w:type="dxa"/>
          </w:tcPr>
          <w:p w14:paraId="4E23CCB3">
            <w:pPr>
              <w:bidi w:val="0"/>
              <w:spacing w:after="0" w:line="240" w:lineRule="auto"/>
              <w:rPr>
                <w:color w:val="auto"/>
              </w:rPr>
            </w:pPr>
            <w:r>
              <w:rPr>
                <w:color w:val="auto"/>
              </w:rPr>
              <w:t>人员选择器（每条隐患）</w:t>
            </w:r>
          </w:p>
        </w:tc>
        <w:tc>
          <w:tcPr>
            <w:tcW w:w="2076" w:type="dxa"/>
          </w:tcPr>
          <w:p w14:paraId="6CE9F1D2">
            <w:pPr>
              <w:bidi w:val="0"/>
              <w:spacing w:after="0" w:line="240" w:lineRule="auto"/>
              <w:rPr>
                <w:color w:val="auto"/>
              </w:rPr>
            </w:pPr>
            <w:r>
              <w:rPr>
                <w:color w:val="auto"/>
              </w:rPr>
              <w:t>有隐患时必填</w:t>
            </w:r>
          </w:p>
        </w:tc>
        <w:tc>
          <w:tcPr>
            <w:tcW w:w="2076" w:type="dxa"/>
          </w:tcPr>
          <w:p w14:paraId="0C11C71D">
            <w:pPr>
              <w:bidi w:val="0"/>
              <w:spacing w:after="0" w:line="240" w:lineRule="auto"/>
              <w:rPr>
                <w:color w:val="auto"/>
              </w:rPr>
            </w:pPr>
            <w:r>
              <w:rPr>
                <w:color w:val="auto"/>
              </w:rPr>
              <w:t>默认带入人员配置中的整改人，允许修改。</w:t>
            </w:r>
          </w:p>
        </w:tc>
      </w:tr>
      <w:tr w14:paraId="6A99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8E9619">
            <w:pPr>
              <w:bidi w:val="0"/>
              <w:spacing w:after="0" w:line="240" w:lineRule="auto"/>
              <w:rPr>
                <w:color w:val="auto"/>
              </w:rPr>
            </w:pPr>
            <w:r>
              <w:rPr>
                <w:color w:val="auto"/>
              </w:rPr>
              <w:t>复查人</w:t>
            </w:r>
          </w:p>
        </w:tc>
        <w:tc>
          <w:tcPr>
            <w:tcW w:w="2076" w:type="dxa"/>
          </w:tcPr>
          <w:p w14:paraId="6C56E65F">
            <w:pPr>
              <w:bidi w:val="0"/>
              <w:spacing w:after="0" w:line="240" w:lineRule="auto"/>
              <w:rPr>
                <w:color w:val="auto"/>
              </w:rPr>
            </w:pPr>
            <w:r>
              <w:rPr>
                <w:color w:val="auto"/>
              </w:rPr>
              <w:t>人员选择器（每条隐患）</w:t>
            </w:r>
          </w:p>
        </w:tc>
        <w:tc>
          <w:tcPr>
            <w:tcW w:w="2076" w:type="dxa"/>
          </w:tcPr>
          <w:p w14:paraId="0E6C2831">
            <w:pPr>
              <w:bidi w:val="0"/>
              <w:spacing w:after="0" w:line="240" w:lineRule="auto"/>
              <w:rPr>
                <w:color w:val="auto"/>
              </w:rPr>
            </w:pPr>
            <w:r>
              <w:rPr>
                <w:color w:val="auto"/>
              </w:rPr>
              <w:t>有隐患时必填</w:t>
            </w:r>
          </w:p>
        </w:tc>
        <w:tc>
          <w:tcPr>
            <w:tcW w:w="2076" w:type="dxa"/>
          </w:tcPr>
          <w:p w14:paraId="19F6646E">
            <w:pPr>
              <w:bidi w:val="0"/>
              <w:spacing w:after="0" w:line="240" w:lineRule="auto"/>
              <w:rPr>
                <w:color w:val="auto"/>
              </w:rPr>
            </w:pPr>
            <w:r>
              <w:rPr>
                <w:color w:val="auto"/>
              </w:rPr>
              <w:t>默认带入人员配置中的复查人，允许修改。</w:t>
            </w:r>
          </w:p>
        </w:tc>
      </w:tr>
      <w:tr w14:paraId="5F74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C9B7680">
            <w:pPr>
              <w:bidi w:val="0"/>
              <w:spacing w:after="0" w:line="240" w:lineRule="auto"/>
              <w:rPr>
                <w:color w:val="auto"/>
              </w:rPr>
            </w:pPr>
            <w:r>
              <w:rPr>
                <w:color w:val="auto"/>
              </w:rPr>
              <w:t>整改截止日期</w:t>
            </w:r>
          </w:p>
        </w:tc>
        <w:tc>
          <w:tcPr>
            <w:tcW w:w="2076" w:type="dxa"/>
          </w:tcPr>
          <w:p w14:paraId="47C73B9C">
            <w:pPr>
              <w:bidi w:val="0"/>
              <w:spacing w:after="0" w:line="240" w:lineRule="auto"/>
              <w:rPr>
                <w:color w:val="auto"/>
              </w:rPr>
            </w:pPr>
            <w:r>
              <w:rPr>
                <w:color w:val="auto"/>
              </w:rPr>
              <w:t>日期选择器（每条隐患）</w:t>
            </w:r>
          </w:p>
        </w:tc>
        <w:tc>
          <w:tcPr>
            <w:tcW w:w="2076" w:type="dxa"/>
          </w:tcPr>
          <w:p w14:paraId="151A803E">
            <w:pPr>
              <w:bidi w:val="0"/>
              <w:spacing w:after="0" w:line="240" w:lineRule="auto"/>
              <w:rPr>
                <w:color w:val="auto"/>
              </w:rPr>
            </w:pPr>
            <w:r>
              <w:rPr>
                <w:color w:val="auto"/>
              </w:rPr>
              <w:t>有隐患时必填</w:t>
            </w:r>
          </w:p>
        </w:tc>
        <w:tc>
          <w:tcPr>
            <w:tcW w:w="2076" w:type="dxa"/>
          </w:tcPr>
          <w:p w14:paraId="4D34F32C">
            <w:pPr>
              <w:bidi w:val="0"/>
              <w:spacing w:after="0" w:line="240" w:lineRule="auto"/>
              <w:rPr>
                <w:color w:val="auto"/>
              </w:rPr>
            </w:pPr>
            <w:r>
              <w:rPr>
                <w:color w:val="auto"/>
              </w:rPr>
              <w:t>每张整改单独立设置。</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B1A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808CB13">
            <w:pPr>
              <w:bidi w:val="0"/>
              <w:spacing w:after="0" w:line="240" w:lineRule="auto"/>
              <w:rPr>
                <w:color w:val="auto"/>
              </w:rPr>
            </w:pPr>
            <w:r>
              <w:t>字段</w:t>
            </w:r>
          </w:p>
        </w:tc>
        <w:tc>
          <w:tcPr>
            <w:tcW w:w="2076" w:type="dxa"/>
          </w:tcPr>
          <w:p w14:paraId="495E3D8F">
            <w:pPr>
              <w:bidi w:val="0"/>
              <w:spacing w:after="0" w:line="240" w:lineRule="auto"/>
              <w:rPr>
                <w:color w:val="auto"/>
              </w:rPr>
            </w:pPr>
            <w:r>
              <w:t>控件</w:t>
            </w:r>
          </w:p>
        </w:tc>
        <w:tc>
          <w:tcPr>
            <w:tcW w:w="2076" w:type="dxa"/>
          </w:tcPr>
          <w:p w14:paraId="5A39DF15">
            <w:pPr>
              <w:bidi w:val="0"/>
              <w:spacing w:after="0" w:line="240" w:lineRule="auto"/>
              <w:rPr>
                <w:color w:val="auto"/>
              </w:rPr>
            </w:pPr>
            <w:r>
              <w:t>是否必填</w:t>
            </w:r>
          </w:p>
        </w:tc>
        <w:tc>
          <w:tcPr>
            <w:tcW w:w="2076" w:type="dxa"/>
          </w:tcPr>
          <w:p w14:paraId="241852E7">
            <w:pPr>
              <w:bidi w:val="0"/>
              <w:spacing w:after="0" w:line="240" w:lineRule="auto"/>
              <w:rPr>
                <w:color w:val="auto"/>
              </w:rPr>
            </w:pPr>
            <w:r>
              <w:t>值域说明</w:t>
            </w:r>
          </w:p>
        </w:tc>
      </w:tr>
      <w:tr w14:paraId="4D6A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C1A023">
            <w:pPr>
              <w:bidi w:val="0"/>
              <w:spacing w:after="0" w:line="240" w:lineRule="auto"/>
              <w:rPr>
                <w:color w:val="auto"/>
              </w:rPr>
            </w:pPr>
            <w:r>
              <w:t>任务单编号</w:t>
            </w:r>
          </w:p>
        </w:tc>
        <w:tc>
          <w:tcPr>
            <w:tcW w:w="2076" w:type="dxa"/>
          </w:tcPr>
          <w:p w14:paraId="7C60EEEA">
            <w:pPr>
              <w:bidi w:val="0"/>
              <w:spacing w:after="0" w:line="240" w:lineRule="auto"/>
              <w:rPr>
                <w:rFonts w:hint="eastAsia" w:eastAsiaTheme="minorEastAsia"/>
                <w:color w:val="auto"/>
                <w:lang w:eastAsia="zh-CN"/>
              </w:rPr>
            </w:pPr>
            <w:r>
              <w:t>只读文本</w:t>
            </w:r>
          </w:p>
        </w:tc>
        <w:tc>
          <w:tcPr>
            <w:tcW w:w="2076" w:type="dxa"/>
          </w:tcPr>
          <w:p w14:paraId="14006C8F">
            <w:pPr>
              <w:bidi w:val="0"/>
              <w:spacing w:after="0" w:line="240" w:lineRule="auto"/>
              <w:rPr>
                <w:color w:val="auto"/>
              </w:rPr>
            </w:pPr>
            <w:r>
              <w:t>否</w:t>
            </w:r>
          </w:p>
        </w:tc>
        <w:tc>
          <w:tcPr>
            <w:tcW w:w="2076" w:type="dxa"/>
          </w:tcPr>
          <w:p>
            <w:pPr>
              <w:bidi w:val="0"/>
              <w:spacing w:after="0" w:line="240" w:lineRule="auto"/>
              <w:rPr>
                <w:color w:val="auto"/>
              </w:rPr>
            </w:pPr>
            <w:r>
              <w:t>安全AQXJ、质量ZLXJ、安全和质量同时选择AZXJ加年月日和三位序号；编号与执行任务唯一关联。</w:t>
            </w:r>
          </w:p>
        </w:tc>
      </w:tr>
      <w:tr w14:paraId="77E7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56DA82B">
            <w:pPr>
              <w:bidi w:val="0"/>
              <w:spacing w:after="0" w:line="240" w:lineRule="auto"/>
              <w:rPr>
                <w:color w:val="auto"/>
              </w:rPr>
            </w:pPr>
            <w:r>
              <w:t>任务名称</w:t>
            </w:r>
          </w:p>
        </w:tc>
        <w:tc>
          <w:tcPr>
            <w:tcW w:w="2076" w:type="dxa"/>
          </w:tcPr>
          <w:p w14:paraId="178E2AB7">
            <w:pPr>
              <w:bidi w:val="0"/>
              <w:spacing w:after="0" w:line="240" w:lineRule="auto"/>
              <w:rPr>
                <w:rFonts w:hint="eastAsia" w:eastAsiaTheme="minorEastAsia"/>
                <w:color w:val="auto"/>
                <w:lang w:eastAsia="zh-CN"/>
              </w:rPr>
            </w:pPr>
            <w:r>
              <w:t>只读文本</w:t>
            </w:r>
          </w:p>
        </w:tc>
        <w:tc>
          <w:tcPr>
            <w:tcW w:w="2076" w:type="dxa"/>
          </w:tcPr>
          <w:p w14:paraId="17DBBF9E">
            <w:pPr>
              <w:bidi w:val="0"/>
              <w:spacing w:after="0" w:line="240" w:lineRule="auto"/>
              <w:rPr>
                <w:color w:val="auto"/>
              </w:rPr>
            </w:pPr>
            <w:r>
              <w:t>否</w:t>
            </w:r>
          </w:p>
        </w:tc>
        <w:tc>
          <w:tcPr>
            <w:tcW w:w="2076" w:type="dxa"/>
          </w:tcPr>
          <w:p w14:paraId="60D2F971">
            <w:pPr>
              <w:bidi w:val="0"/>
              <w:spacing w:after="0" w:line="240" w:lineRule="auto"/>
              <w:rPr>
                <w:color w:val="auto"/>
              </w:rPr>
            </w:pPr>
            <w:r>
              <w:t>展示任务下发时填写的任务名称。</w:t>
            </w:r>
          </w:p>
        </w:tc>
      </w:tr>
      <w:tr w14:paraId="3AC2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9159DCD">
            <w:pPr>
              <w:bidi w:val="0"/>
              <w:spacing w:after="0" w:line="240" w:lineRule="auto"/>
              <w:rPr>
                <w:color w:val="auto"/>
              </w:rPr>
            </w:pPr>
            <w:r>
              <w:t>任务来源</w:t>
            </w:r>
          </w:p>
        </w:tc>
        <w:tc>
          <w:tcPr>
            <w:tcW w:w="2076" w:type="dxa"/>
          </w:tcPr>
          <w:p w14:paraId="4C25B7F3">
            <w:pPr>
              <w:bidi w:val="0"/>
              <w:spacing w:after="0" w:line="240" w:lineRule="auto"/>
              <w:rPr>
                <w:rFonts w:hint="eastAsia" w:eastAsiaTheme="minorEastAsia"/>
                <w:color w:val="auto"/>
                <w:lang w:eastAsia="zh-CN"/>
              </w:rPr>
            </w:pPr>
            <w:r>
              <w:t>只读文本</w:t>
            </w:r>
          </w:p>
        </w:tc>
        <w:tc>
          <w:tcPr>
            <w:tcW w:w="2076" w:type="dxa"/>
          </w:tcPr>
          <w:p w14:paraId="0D32E687">
            <w:pPr>
              <w:bidi w:val="0"/>
              <w:spacing w:after="0" w:line="240" w:lineRule="auto"/>
              <w:rPr>
                <w:color w:val="auto"/>
              </w:rPr>
            </w:pPr>
            <w:r>
              <w:t>否</w:t>
            </w:r>
          </w:p>
        </w:tc>
        <w:tc>
          <w:tcPr>
            <w:tcW w:w="2076" w:type="dxa"/>
          </w:tcPr>
          <w:p w14:paraId="6DCB140C">
            <w:pPr>
              <w:bidi w:val="0"/>
              <w:spacing w:after="0" w:line="240" w:lineRule="auto"/>
              <w:rPr>
                <w:color w:val="auto"/>
              </w:rPr>
            </w:pPr>
            <w:r>
              <w:t>任务下发、系统自建。</w:t>
            </w:r>
          </w:p>
        </w:tc>
      </w:tr>
      <w:tr w14:paraId="16C4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CE79863">
            <w:pPr>
              <w:bidi w:val="0"/>
              <w:spacing w:after="0" w:line="240" w:lineRule="auto"/>
              <w:rPr>
                <w:color w:val="auto"/>
              </w:rPr>
            </w:pPr>
            <w:r>
              <w:t>巡检分类</w:t>
            </w:r>
          </w:p>
        </w:tc>
        <w:tc>
          <w:tcPr>
            <w:tcW w:w="2076" w:type="dxa"/>
          </w:tcPr>
          <w:p w14:paraId="2ED1605C">
            <w:pPr>
              <w:bidi w:val="0"/>
              <w:spacing w:after="0" w:line="240" w:lineRule="auto"/>
              <w:rPr>
                <w:rFonts w:hint="eastAsia" w:eastAsiaTheme="minorEastAsia"/>
                <w:color w:val="auto"/>
                <w:lang w:eastAsia="zh-CN"/>
              </w:rPr>
            </w:pPr>
            <w:r>
              <w:t>只读文本</w:t>
            </w:r>
          </w:p>
        </w:tc>
        <w:tc>
          <w:tcPr>
            <w:tcW w:w="2076" w:type="dxa"/>
          </w:tcPr>
          <w:p w14:paraId="0A63484B">
            <w:pPr>
              <w:bidi w:val="0"/>
              <w:spacing w:after="0" w:line="240" w:lineRule="auto"/>
              <w:rPr>
                <w:color w:val="auto"/>
              </w:rPr>
            </w:pPr>
            <w:r>
              <w:t>否</w:t>
            </w:r>
          </w:p>
        </w:tc>
        <w:tc>
          <w:tcPr>
            <w:tcW w:w="2076" w:type="dxa"/>
          </w:tcPr>
          <w:p w14:paraId="4F8DBCB7">
            <w:pPr>
              <w:bidi w:val="0"/>
              <w:spacing w:after="0" w:line="240" w:lineRule="auto"/>
              <w:rPr>
                <w:color w:val="auto"/>
              </w:rPr>
            </w:pPr>
            <w:r>
              <w:t>以安全、质量标签展示已选分类；可同时展示两类。</w:t>
            </w:r>
          </w:p>
        </w:tc>
      </w:tr>
      <w:tr w14:paraId="063C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CE26647">
            <w:pPr>
              <w:bidi w:val="0"/>
              <w:spacing w:after="0" w:line="240" w:lineRule="auto"/>
              <w:rPr>
                <w:color w:val="auto"/>
              </w:rPr>
            </w:pPr>
            <w:r>
              <w:t>危大工程现场巡视</w:t>
            </w:r>
          </w:p>
        </w:tc>
        <w:tc>
          <w:tcPr>
            <w:tcW w:w="2076" w:type="dxa"/>
          </w:tcPr>
          <w:p w14:paraId="0C1F5FD3">
            <w:pPr>
              <w:bidi w:val="0"/>
              <w:spacing w:after="0" w:line="240" w:lineRule="auto"/>
              <w:rPr>
                <w:rFonts w:hint="eastAsia" w:eastAsiaTheme="minorEastAsia"/>
                <w:color w:val="auto"/>
                <w:lang w:eastAsia="zh-CN"/>
              </w:rPr>
            </w:pPr>
            <w:r>
              <w:t>只读文本</w:t>
            </w:r>
          </w:p>
        </w:tc>
        <w:tc>
          <w:tcPr>
            <w:tcW w:w="2076" w:type="dxa"/>
          </w:tcPr>
          <w:p w14:paraId="03BF1B2A">
            <w:pPr>
              <w:bidi w:val="0"/>
              <w:spacing w:after="0" w:line="240" w:lineRule="auto"/>
              <w:rPr>
                <w:color w:val="auto"/>
              </w:rPr>
            </w:pPr>
            <w:r>
              <w:t>否</w:t>
            </w:r>
          </w:p>
        </w:tc>
        <w:tc>
          <w:tcPr>
            <w:tcW w:w="2076" w:type="dxa"/>
          </w:tcPr>
          <w:p w14:paraId="21E00FEC">
            <w:pPr>
              <w:bidi w:val="0"/>
              <w:spacing w:after="0" w:line="240" w:lineRule="auto"/>
              <w:rPr>
                <w:color w:val="auto"/>
              </w:rPr>
            </w:pPr>
            <w:r>
              <w:t>待执行时显示“待移动端关联”；提交巡检时由执行人选择“是/否”，已完成后显示实际选择结果。</w:t>
            </w:r>
          </w:p>
        </w:tc>
      </w:tr>
      <w:tr w14:paraId="5F3F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9C3F173">
            <w:pPr>
              <w:bidi w:val="0"/>
              <w:spacing w:after="0" w:line="240" w:lineRule="auto"/>
              <w:rPr>
                <w:color w:val="auto"/>
              </w:rPr>
            </w:pPr>
            <w:r>
              <w:t>危大工程名称</w:t>
            </w:r>
          </w:p>
        </w:tc>
        <w:tc>
          <w:tcPr>
            <w:tcW w:w="2076" w:type="dxa"/>
          </w:tcPr>
          <w:p w14:paraId="5D5B1B90">
            <w:pPr>
              <w:bidi w:val="0"/>
              <w:spacing w:after="0" w:line="240" w:lineRule="auto"/>
              <w:rPr>
                <w:rFonts w:hint="eastAsia" w:eastAsiaTheme="minorEastAsia"/>
                <w:color w:val="auto"/>
                <w:lang w:eastAsia="zh-CN"/>
              </w:rPr>
            </w:pPr>
            <w:r>
              <w:t>只读文本</w:t>
            </w:r>
          </w:p>
        </w:tc>
        <w:tc>
          <w:tcPr>
            <w:tcW w:w="2076" w:type="dxa"/>
          </w:tcPr>
          <w:p w14:paraId="0DD4D556">
            <w:pPr>
              <w:bidi w:val="0"/>
              <w:spacing w:after="0" w:line="240" w:lineRule="auto"/>
              <w:rPr>
                <w:color w:val="auto"/>
              </w:rPr>
            </w:pPr>
            <w:r>
              <w:t>条件展示</w:t>
            </w:r>
          </w:p>
        </w:tc>
        <w:tc>
          <w:tcPr>
            <w:tcW w:w="2076" w:type="dxa"/>
          </w:tcPr>
          <w:p w14:paraId="1B816D03">
            <w:pPr>
              <w:bidi w:val="0"/>
              <w:spacing w:after="0" w:line="240" w:lineRule="auto"/>
              <w:rPr>
                <w:color w:val="auto"/>
              </w:rPr>
            </w:pPr>
            <w:r>
              <w:t>危大工程现场巡视=是且任务已完成时展示关联危大工程名称。</w:t>
            </w:r>
          </w:p>
        </w:tc>
      </w:tr>
      <w:tr w14:paraId="05DF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5B0274">
            <w:pPr>
              <w:bidi w:val="0"/>
              <w:spacing w:after="0" w:line="240" w:lineRule="auto"/>
              <w:rPr>
                <w:color w:val="auto"/>
              </w:rPr>
            </w:pPr>
            <w:r>
              <w:t>巡视台账同步</w:t>
            </w:r>
          </w:p>
        </w:tc>
        <w:tc>
          <w:tcPr>
            <w:tcW w:w="2076" w:type="dxa"/>
          </w:tcPr>
          <w:p w14:paraId="60B02839">
            <w:pPr>
              <w:bidi w:val="0"/>
              <w:spacing w:after="0" w:line="240" w:lineRule="auto"/>
              <w:rPr>
                <w:rFonts w:hint="eastAsia" w:eastAsiaTheme="minorEastAsia"/>
                <w:color w:val="auto"/>
                <w:lang w:eastAsia="zh-CN"/>
              </w:rPr>
            </w:pPr>
            <w:r>
              <w:t>只读文本</w:t>
            </w:r>
          </w:p>
        </w:tc>
        <w:tc>
          <w:tcPr>
            <w:tcW w:w="2076" w:type="dxa"/>
          </w:tcPr>
          <w:p w14:paraId="31CAC69C">
            <w:pPr>
              <w:bidi w:val="0"/>
              <w:spacing w:after="0" w:line="240" w:lineRule="auto"/>
              <w:rPr>
                <w:color w:val="auto"/>
              </w:rPr>
            </w:pPr>
            <w:r>
              <w:t>条件展示</w:t>
            </w:r>
          </w:p>
        </w:tc>
        <w:tc>
          <w:tcPr>
            <w:tcW w:w="2076" w:type="dxa"/>
          </w:tcPr>
          <w:p w14:paraId="3B6CAEC1">
            <w:pPr>
              <w:bidi w:val="0"/>
              <w:spacing w:after="0" w:line="240" w:lineRule="auto"/>
              <w:rPr>
                <w:color w:val="auto"/>
              </w:rPr>
            </w:pPr>
            <w:r>
              <w:t>已完成且已关联时展示“已自动同步至现场巡视台账”；待执行未关联时不展示同步状态。</w:t>
            </w:r>
          </w:p>
        </w:tc>
      </w:tr>
      <w:tr w14:paraId="26E2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280F358">
            <w:pPr>
              <w:bidi w:val="0"/>
              <w:spacing w:after="0" w:line="240" w:lineRule="auto"/>
              <w:rPr>
                <w:color w:val="auto"/>
              </w:rPr>
            </w:pPr>
            <w:r>
              <w:t>所属项目</w:t>
            </w:r>
          </w:p>
        </w:tc>
        <w:tc>
          <w:tcPr>
            <w:tcW w:w="2076" w:type="dxa"/>
          </w:tcPr>
          <w:p w14:paraId="19A79EC5">
            <w:pPr>
              <w:bidi w:val="0"/>
              <w:spacing w:after="0" w:line="240" w:lineRule="auto"/>
              <w:rPr>
                <w:rFonts w:hint="eastAsia" w:eastAsiaTheme="minorEastAsia"/>
                <w:color w:val="auto"/>
                <w:lang w:eastAsia="zh-CN"/>
              </w:rPr>
            </w:pPr>
            <w:r>
              <w:t>只读文本</w:t>
            </w:r>
          </w:p>
        </w:tc>
        <w:tc>
          <w:tcPr>
            <w:tcW w:w="2076" w:type="dxa"/>
          </w:tcPr>
          <w:p w14:paraId="14C61391">
            <w:pPr>
              <w:bidi w:val="0"/>
              <w:spacing w:after="0" w:line="240" w:lineRule="auto"/>
              <w:rPr>
                <w:color w:val="auto"/>
              </w:rPr>
            </w:pPr>
            <w:r>
              <w:t>否</w:t>
            </w:r>
          </w:p>
        </w:tc>
        <w:tc>
          <w:tcPr>
            <w:tcW w:w="2076" w:type="dxa"/>
          </w:tcPr>
          <w:p w14:paraId="5CB50592">
            <w:pPr>
              <w:bidi w:val="0"/>
              <w:spacing w:after="0" w:line="240" w:lineRule="auto"/>
              <w:rPr>
                <w:color w:val="auto"/>
              </w:rPr>
            </w:pPr>
            <w:r>
              <w:t>展示任务所属项目。</w:t>
            </w:r>
          </w:p>
        </w:tc>
      </w:tr>
      <w:tr w14:paraId="5324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CEDA0B0">
            <w:pPr>
              <w:bidi w:val="0"/>
              <w:spacing w:after="0" w:line="240" w:lineRule="auto"/>
              <w:rPr>
                <w:color w:val="auto"/>
              </w:rPr>
            </w:pPr>
            <w:r>
              <w:t>执行人</w:t>
            </w:r>
          </w:p>
        </w:tc>
        <w:tc>
          <w:tcPr>
            <w:tcW w:w="2076" w:type="dxa"/>
          </w:tcPr>
          <w:p w14:paraId="46755DAF">
            <w:pPr>
              <w:bidi w:val="0"/>
              <w:spacing w:after="0" w:line="240" w:lineRule="auto"/>
              <w:rPr>
                <w:rFonts w:hint="eastAsia" w:eastAsiaTheme="minorEastAsia"/>
                <w:color w:val="auto"/>
                <w:lang w:eastAsia="zh-CN"/>
              </w:rPr>
            </w:pPr>
            <w:r>
              <w:t>只读文本</w:t>
            </w:r>
          </w:p>
        </w:tc>
        <w:tc>
          <w:tcPr>
            <w:tcW w:w="2076" w:type="dxa"/>
          </w:tcPr>
          <w:p w14:paraId="68F2AF8A">
            <w:pPr>
              <w:bidi w:val="0"/>
              <w:spacing w:after="0" w:line="240" w:lineRule="auto"/>
              <w:rPr>
                <w:color w:val="auto"/>
              </w:rPr>
            </w:pPr>
            <w:r>
              <w:t>否</w:t>
            </w:r>
          </w:p>
        </w:tc>
        <w:tc>
          <w:tcPr>
            <w:tcW w:w="2076" w:type="dxa"/>
          </w:tcPr>
          <w:p w14:paraId="4626995E">
            <w:pPr>
              <w:bidi w:val="0"/>
              <w:spacing w:after="0" w:line="240" w:lineRule="auto"/>
              <w:rPr>
                <w:color w:val="auto"/>
              </w:rPr>
            </w:pPr>
            <w:r>
              <w:t>任务下发时固定，执行时不可修改。</w:t>
            </w:r>
          </w:p>
        </w:tc>
      </w:tr>
      <w:tr w14:paraId="29DD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3AE4D76">
            <w:pPr>
              <w:bidi w:val="0"/>
              <w:spacing w:after="0" w:line="240" w:lineRule="auto"/>
              <w:rPr>
                <w:color w:val="auto"/>
              </w:rPr>
            </w:pPr>
            <w:r>
              <w:t>同行人</w:t>
            </w:r>
          </w:p>
        </w:tc>
        <w:tc>
          <w:tcPr>
            <w:tcW w:w="2076" w:type="dxa"/>
          </w:tcPr>
          <w:p w14:paraId="6389A903">
            <w:pPr>
              <w:bidi w:val="0"/>
              <w:spacing w:after="0" w:line="240" w:lineRule="auto"/>
              <w:rPr>
                <w:rFonts w:hint="eastAsia" w:eastAsiaTheme="minorEastAsia"/>
                <w:color w:val="auto"/>
                <w:lang w:eastAsia="zh-CN"/>
              </w:rPr>
            </w:pPr>
            <w:r>
              <w:t>人员选择器</w:t>
            </w:r>
          </w:p>
        </w:tc>
        <w:tc>
          <w:tcPr>
            <w:tcW w:w="2076" w:type="dxa"/>
          </w:tcPr>
          <w:p w14:paraId="3C334FBE">
            <w:pPr>
              <w:bidi w:val="0"/>
              <w:spacing w:after="0" w:line="240" w:lineRule="auto"/>
              <w:rPr>
                <w:color w:val="auto"/>
              </w:rPr>
            </w:pPr>
            <w:r>
              <w:t>否</w:t>
            </w:r>
          </w:p>
        </w:tc>
        <w:tc>
          <w:tcPr>
            <w:tcW w:w="2076" w:type="dxa"/>
          </w:tcPr>
          <w:p w14:paraId="741ABB44">
            <w:pPr>
              <w:bidi w:val="0"/>
              <w:spacing w:after="0" w:line="240" w:lineRule="auto"/>
              <w:rPr>
                <w:color w:val="auto"/>
              </w:rPr>
            </w:pPr>
            <w:r>
              <w:t>执行时可选择一个或多个人员；待执行且未选择时详情留空。</w:t>
            </w:r>
          </w:p>
        </w:tc>
      </w:tr>
      <w:tr w14:paraId="2CE3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22F5AD">
            <w:pPr>
              <w:bidi w:val="0"/>
              <w:spacing w:after="0" w:line="240" w:lineRule="auto"/>
              <w:rPr>
                <w:color w:val="auto"/>
              </w:rPr>
            </w:pPr>
            <w:r>
              <w:t>截止日期</w:t>
            </w:r>
          </w:p>
        </w:tc>
        <w:tc>
          <w:tcPr>
            <w:tcW w:w="2076" w:type="dxa"/>
          </w:tcPr>
          <w:p w14:paraId="740128D4">
            <w:pPr>
              <w:bidi w:val="0"/>
              <w:spacing w:after="0" w:line="240" w:lineRule="auto"/>
              <w:rPr>
                <w:rFonts w:hint="eastAsia" w:eastAsiaTheme="minorEastAsia"/>
                <w:color w:val="auto"/>
                <w:lang w:eastAsia="zh-CN"/>
              </w:rPr>
            </w:pPr>
            <w:r>
              <w:t>只读日期</w:t>
            </w:r>
          </w:p>
        </w:tc>
        <w:tc>
          <w:tcPr>
            <w:tcW w:w="2076" w:type="dxa"/>
          </w:tcPr>
          <w:p w14:paraId="3899C7C1">
            <w:pPr>
              <w:bidi w:val="0"/>
              <w:spacing w:after="0" w:line="240" w:lineRule="auto"/>
              <w:rPr>
                <w:color w:val="auto"/>
              </w:rPr>
            </w:pPr>
            <w:r>
              <w:t>否</w:t>
            </w:r>
          </w:p>
        </w:tc>
        <w:tc>
          <w:tcPr>
            <w:tcW w:w="2076" w:type="dxa"/>
          </w:tcPr>
          <w:p w14:paraId="1D9A9F68">
            <w:pPr>
              <w:bidi w:val="0"/>
              <w:spacing w:after="0" w:line="240" w:lineRule="auto"/>
              <w:rPr>
                <w:color w:val="auto"/>
              </w:rPr>
            </w:pPr>
            <w:r>
              <w:t>无论任务是否完成，详情始终显示。</w:t>
            </w:r>
          </w:p>
        </w:tc>
      </w:tr>
      <w:tr w14:paraId="610F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F2BC0BB">
            <w:pPr>
              <w:bidi w:val="0"/>
              <w:spacing w:after="0" w:line="240" w:lineRule="auto"/>
              <w:rPr>
                <w:color w:val="auto"/>
              </w:rPr>
            </w:pPr>
            <w:r>
              <w:t>巡检日期</w:t>
            </w:r>
          </w:p>
        </w:tc>
        <w:tc>
          <w:tcPr>
            <w:tcW w:w="2076" w:type="dxa"/>
          </w:tcPr>
          <w:p w14:paraId="4D55E8FA">
            <w:pPr>
              <w:bidi w:val="0"/>
              <w:spacing w:after="0" w:line="240" w:lineRule="auto"/>
              <w:rPr>
                <w:rFonts w:hint="eastAsia" w:eastAsiaTheme="minorEastAsia"/>
                <w:color w:val="auto"/>
                <w:lang w:eastAsia="zh-CN"/>
              </w:rPr>
            </w:pPr>
            <w:r>
              <w:t>系统写入</w:t>
            </w:r>
          </w:p>
        </w:tc>
        <w:tc>
          <w:tcPr>
            <w:tcW w:w="2076" w:type="dxa"/>
          </w:tcPr>
          <w:p w14:paraId="18D66FE1">
            <w:pPr>
              <w:bidi w:val="0"/>
              <w:spacing w:after="0" w:line="240" w:lineRule="auto"/>
              <w:rPr>
                <w:color w:val="auto"/>
              </w:rPr>
            </w:pPr>
            <w:r>
              <w:t>否</w:t>
            </w:r>
          </w:p>
        </w:tc>
        <w:tc>
          <w:tcPr>
            <w:tcW w:w="2076" w:type="dxa"/>
          </w:tcPr>
          <w:p w14:paraId="19CBD3DD">
            <w:pPr>
              <w:bidi w:val="0"/>
              <w:spacing w:after="0" w:line="240" w:lineRule="auto"/>
              <w:rPr>
                <w:color w:val="auto"/>
              </w:rPr>
            </w:pPr>
            <w:r>
              <w:t>提交巡检结果后写入；待执行时详情留空。</w:t>
            </w:r>
          </w:p>
        </w:tc>
      </w:tr>
      <w:tr w14:paraId="0D39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1B1F073">
            <w:pPr>
              <w:bidi w:val="0"/>
              <w:spacing w:after="0" w:line="240" w:lineRule="auto"/>
              <w:rPr>
                <w:color w:val="auto"/>
              </w:rPr>
            </w:pPr>
            <w:r>
              <w:t>检查项</w:t>
            </w:r>
          </w:p>
        </w:tc>
        <w:tc>
          <w:tcPr>
            <w:tcW w:w="2076" w:type="dxa"/>
          </w:tcPr>
          <w:p w14:paraId="67D33F33">
            <w:pPr>
              <w:bidi w:val="0"/>
              <w:spacing w:after="0" w:line="240" w:lineRule="auto"/>
              <w:rPr>
                <w:rFonts w:hint="eastAsia" w:eastAsiaTheme="minorEastAsia"/>
                <w:color w:val="auto"/>
                <w:lang w:eastAsia="zh-CN"/>
              </w:rPr>
            </w:pPr>
            <w:r>
              <w:t>安全/质量页签 + 左侧分类树 + 右侧检查项列表</w:t>
            </w:r>
          </w:p>
        </w:tc>
        <w:tc>
          <w:tcPr>
            <w:tcW w:w="2076" w:type="dxa"/>
          </w:tcPr>
          <w:p w14:paraId="2F08FAD2">
            <w:pPr>
              <w:bidi w:val="0"/>
              <w:spacing w:after="0" w:line="240" w:lineRule="auto"/>
              <w:rPr>
                <w:color w:val="auto"/>
              </w:rPr>
            </w:pPr>
            <w:r>
              <w:t>否</w:t>
            </w:r>
          </w:p>
        </w:tc>
        <w:tc>
          <w:tcPr>
            <w:tcW w:w="2076" w:type="dxa"/>
          </w:tcPr>
          <w:p w14:paraId="2396B0C9">
            <w:pPr>
              <w:bidi w:val="0"/>
              <w:spacing w:after="0" w:line="240" w:lineRule="auto"/>
              <w:rPr>
                <w:color w:val="auto"/>
              </w:rPr>
            </w:pPr>
            <w:r>
              <w:t>按任务配置只读展示；先切换安全、质量页签，再查看对应检查分类和检查项。</w:t>
            </w:r>
          </w:p>
        </w:tc>
      </w:tr>
      <w:tr w14:paraId="4070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936A032">
            <w:pPr>
              <w:bidi w:val="0"/>
              <w:spacing w:after="0" w:line="240" w:lineRule="auto"/>
              <w:rPr>
                <w:color w:val="auto"/>
              </w:rPr>
            </w:pPr>
            <w:r>
              <w:t>巡检结果</w:t>
            </w:r>
          </w:p>
        </w:tc>
        <w:tc>
          <w:tcPr>
            <w:tcW w:w="2076" w:type="dxa"/>
          </w:tcPr>
          <w:p w14:paraId="56D910D4">
            <w:pPr>
              <w:bidi w:val="0"/>
              <w:spacing w:after="0" w:line="240" w:lineRule="auto"/>
              <w:rPr>
                <w:rFonts w:hint="eastAsia" w:eastAsiaTheme="minorEastAsia"/>
                <w:color w:val="auto"/>
                <w:lang w:eastAsia="zh-CN"/>
              </w:rPr>
            </w:pPr>
            <w:r>
              <w:t>按钮/单选</w:t>
            </w:r>
          </w:p>
        </w:tc>
        <w:tc>
          <w:tcPr>
            <w:tcW w:w="2076" w:type="dxa"/>
          </w:tcPr>
          <w:p w14:paraId="79E993E0">
            <w:pPr>
              <w:bidi w:val="0"/>
              <w:spacing w:after="0" w:line="240" w:lineRule="auto"/>
              <w:rPr>
                <w:color w:val="auto"/>
              </w:rPr>
            </w:pPr>
            <w:r>
              <w:t>是</w:t>
            </w:r>
          </w:p>
        </w:tc>
        <w:tc>
          <w:tcPr>
            <w:tcW w:w="2076" w:type="dxa"/>
          </w:tcPr>
          <w:p w14:paraId="100E7F55">
            <w:pPr>
              <w:bidi w:val="0"/>
              <w:spacing w:after="0" w:line="240" w:lineRule="auto"/>
              <w:rPr>
                <w:color w:val="auto"/>
              </w:rPr>
            </w:pPr>
            <w:r>
              <w:t>全部正常、有隐患；详情仅在已完成时展示。</w:t>
            </w:r>
          </w:p>
        </w:tc>
      </w:tr>
      <w:tr w14:paraId="6E2C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D451D0">
            <w:pPr>
              <w:bidi w:val="0"/>
              <w:spacing w:after="0" w:line="240" w:lineRule="auto"/>
              <w:rPr>
                <w:color w:val="auto"/>
              </w:rPr>
            </w:pPr>
            <w:r>
              <w:t>巡检照片</w:t>
            </w:r>
          </w:p>
        </w:tc>
        <w:tc>
          <w:tcPr>
            <w:tcW w:w="2076" w:type="dxa"/>
          </w:tcPr>
          <w:p w14:paraId="05FE23D5">
            <w:pPr>
              <w:bidi w:val="0"/>
              <w:spacing w:after="0" w:line="240" w:lineRule="auto"/>
              <w:rPr>
                <w:rFonts w:hint="eastAsia" w:eastAsiaTheme="minorEastAsia"/>
                <w:color w:val="auto"/>
                <w:lang w:eastAsia="zh-CN"/>
              </w:rPr>
            </w:pPr>
            <w:r>
              <w:t>拍照/图片上传</w:t>
            </w:r>
          </w:p>
        </w:tc>
        <w:tc>
          <w:tcPr>
            <w:tcW w:w="2076" w:type="dxa"/>
          </w:tcPr>
          <w:p w14:paraId="6ED9BECD">
            <w:pPr>
              <w:bidi w:val="0"/>
              <w:spacing w:after="0" w:line="240" w:lineRule="auto"/>
              <w:rPr>
                <w:color w:val="auto"/>
              </w:rPr>
            </w:pPr>
            <w:r>
              <w:t>是</w:t>
            </w:r>
          </w:p>
        </w:tc>
        <w:tc>
          <w:tcPr>
            <w:tcW w:w="2076" w:type="dxa"/>
          </w:tcPr>
          <w:p w14:paraId="155E702B">
            <w:pPr>
              <w:bidi w:val="0"/>
              <w:spacing w:after="0" w:line="240" w:lineRule="auto"/>
              <w:rPr>
                <w:color w:val="auto"/>
              </w:rPr>
            </w:pPr>
            <w:r>
              <w:t>正常结果时至少上传一张巡检照片。</w:t>
            </w:r>
          </w:p>
        </w:tc>
      </w:tr>
      <w:tr w14:paraId="570D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E64244A">
            <w:pPr>
              <w:bidi w:val="0"/>
              <w:spacing w:after="0" w:line="240" w:lineRule="auto"/>
              <w:rPr>
                <w:color w:val="auto"/>
              </w:rPr>
            </w:pPr>
            <w:r>
              <w:t>隐患说明</w:t>
            </w:r>
          </w:p>
        </w:tc>
        <w:tc>
          <w:tcPr>
            <w:tcW w:w="2076" w:type="dxa"/>
          </w:tcPr>
          <w:p w14:paraId="5368809C">
            <w:pPr>
              <w:bidi w:val="0"/>
              <w:spacing w:after="0" w:line="240" w:lineRule="auto"/>
              <w:rPr>
                <w:rFonts w:hint="eastAsia" w:eastAsiaTheme="minorEastAsia"/>
                <w:color w:val="auto"/>
                <w:lang w:eastAsia="zh-CN"/>
              </w:rPr>
            </w:pPr>
            <w:r>
              <w:t>文本域（每条隐患）</w:t>
            </w:r>
          </w:p>
        </w:tc>
        <w:tc>
          <w:tcPr>
            <w:tcW w:w="2076" w:type="dxa"/>
          </w:tcPr>
          <w:p w14:paraId="3F31AAB2">
            <w:pPr>
              <w:bidi w:val="0"/>
              <w:spacing w:after="0" w:line="240" w:lineRule="auto"/>
              <w:rPr>
                <w:color w:val="auto"/>
              </w:rPr>
            </w:pPr>
            <w:r>
              <w:t>有隐患时必填</w:t>
            </w:r>
          </w:p>
        </w:tc>
        <w:tc>
          <w:tcPr>
            <w:tcW w:w="2076" w:type="dxa"/>
          </w:tcPr>
          <w:p w14:paraId="2C10B778">
            <w:pPr>
              <w:bidi w:val="0"/>
              <w:spacing w:after="0" w:line="240" w:lineRule="auto"/>
              <w:rPr>
                <w:color w:val="auto"/>
              </w:rPr>
            </w:pPr>
            <w:r>
              <w:t>可新增多条隐患，每条独立填写。</w:t>
            </w:r>
          </w:p>
        </w:tc>
      </w:tr>
      <w:tr w14:paraId="2D26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7FA7662">
            <w:pPr>
              <w:bidi w:val="0"/>
              <w:spacing w:after="0" w:line="240" w:lineRule="auto"/>
              <w:rPr>
                <w:color w:val="auto"/>
              </w:rPr>
            </w:pPr>
            <w:r>
              <w:t>隐患照片</w:t>
            </w:r>
          </w:p>
        </w:tc>
        <w:tc>
          <w:tcPr>
            <w:tcW w:w="2076" w:type="dxa"/>
          </w:tcPr>
          <w:p w14:paraId="68487E9C">
            <w:pPr>
              <w:bidi w:val="0"/>
              <w:spacing w:after="0" w:line="240" w:lineRule="auto"/>
              <w:rPr>
                <w:rFonts w:hint="eastAsia" w:eastAsiaTheme="minorEastAsia"/>
                <w:color w:val="auto"/>
                <w:lang w:eastAsia="zh-CN"/>
              </w:rPr>
            </w:pPr>
            <w:r>
              <w:t>拍照/图片上传（每条隐患）</w:t>
            </w:r>
          </w:p>
        </w:tc>
        <w:tc>
          <w:tcPr>
            <w:tcW w:w="2076" w:type="dxa"/>
          </w:tcPr>
          <w:p w14:paraId="58BF9937">
            <w:pPr>
              <w:bidi w:val="0"/>
              <w:spacing w:after="0" w:line="240" w:lineRule="auto"/>
              <w:rPr>
                <w:color w:val="auto"/>
              </w:rPr>
            </w:pPr>
            <w:r>
              <w:t>是</w:t>
            </w:r>
          </w:p>
        </w:tc>
        <w:tc>
          <w:tcPr>
            <w:tcW w:w="2076" w:type="dxa"/>
          </w:tcPr>
          <w:p w14:paraId="4BEE82D6">
            <w:pPr>
              <w:bidi w:val="0"/>
              <w:spacing w:after="0" w:line="240" w:lineRule="auto"/>
              <w:rPr>
                <w:color w:val="auto"/>
              </w:rPr>
            </w:pPr>
            <w:r>
              <w:t>有隐患时每条隐患至少上传一张照片。</w:t>
            </w:r>
          </w:p>
        </w:tc>
      </w:tr>
      <w:tr w14:paraId="4F3A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4E44ED">
            <w:pPr>
              <w:bidi w:val="0"/>
              <w:spacing w:after="0" w:line="240" w:lineRule="auto"/>
              <w:rPr>
                <w:color w:val="auto"/>
              </w:rPr>
            </w:pPr>
            <w:r>
              <w:t>整改人</w:t>
            </w:r>
          </w:p>
        </w:tc>
        <w:tc>
          <w:tcPr>
            <w:tcW w:w="2076" w:type="dxa"/>
          </w:tcPr>
          <w:p w14:paraId="63010198">
            <w:pPr>
              <w:bidi w:val="0"/>
              <w:spacing w:after="0" w:line="240" w:lineRule="auto"/>
              <w:rPr>
                <w:rFonts w:hint="eastAsia" w:eastAsiaTheme="minorEastAsia"/>
                <w:color w:val="auto"/>
                <w:lang w:eastAsia="zh-CN"/>
              </w:rPr>
            </w:pPr>
            <w:r>
              <w:t>人员选择器（每条隐患）</w:t>
            </w:r>
          </w:p>
        </w:tc>
        <w:tc>
          <w:tcPr>
            <w:tcW w:w="2076" w:type="dxa"/>
          </w:tcPr>
          <w:p w14:paraId="2ADADE52">
            <w:pPr>
              <w:bidi w:val="0"/>
              <w:spacing w:after="0" w:line="240" w:lineRule="auto"/>
              <w:rPr>
                <w:color w:val="auto"/>
              </w:rPr>
            </w:pPr>
            <w:r>
              <w:t>有隐患时必填</w:t>
            </w:r>
          </w:p>
        </w:tc>
        <w:tc>
          <w:tcPr>
            <w:tcW w:w="2076" w:type="dxa"/>
          </w:tcPr>
          <w:p w14:paraId="2F8BEE8E">
            <w:pPr>
              <w:bidi w:val="0"/>
              <w:spacing w:after="0" w:line="240" w:lineRule="auto"/>
              <w:rPr>
                <w:color w:val="auto"/>
              </w:rPr>
            </w:pPr>
            <w:r>
              <w:t>默认带入配置，可修改。</w:t>
            </w:r>
          </w:p>
        </w:tc>
      </w:tr>
      <w:tr w14:paraId="7F86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6FBDA16">
            <w:pPr>
              <w:bidi w:val="0"/>
              <w:spacing w:after="0" w:line="240" w:lineRule="auto"/>
              <w:rPr>
                <w:color w:val="auto"/>
              </w:rPr>
            </w:pPr>
            <w:r>
              <w:t>复查人</w:t>
            </w:r>
          </w:p>
        </w:tc>
        <w:tc>
          <w:tcPr>
            <w:tcW w:w="2076" w:type="dxa"/>
          </w:tcPr>
          <w:p w14:paraId="2AA5FBD7">
            <w:pPr>
              <w:bidi w:val="0"/>
              <w:spacing w:after="0" w:line="240" w:lineRule="auto"/>
              <w:rPr>
                <w:rFonts w:hint="eastAsia" w:eastAsiaTheme="minorEastAsia"/>
                <w:color w:val="auto"/>
                <w:lang w:eastAsia="zh-CN"/>
              </w:rPr>
            </w:pPr>
            <w:r>
              <w:t>人员选择器（每条隐患）</w:t>
            </w:r>
          </w:p>
        </w:tc>
        <w:tc>
          <w:tcPr>
            <w:tcW w:w="2076" w:type="dxa"/>
          </w:tcPr>
          <w:p w14:paraId="6FD57D4F">
            <w:pPr>
              <w:bidi w:val="0"/>
              <w:spacing w:after="0" w:line="240" w:lineRule="auto"/>
              <w:rPr>
                <w:color w:val="auto"/>
              </w:rPr>
            </w:pPr>
            <w:r>
              <w:t>有隐患时必填</w:t>
            </w:r>
          </w:p>
        </w:tc>
        <w:tc>
          <w:tcPr>
            <w:tcW w:w="2076" w:type="dxa"/>
          </w:tcPr>
          <w:p w14:paraId="175CC7C1">
            <w:pPr>
              <w:bidi w:val="0"/>
              <w:spacing w:after="0" w:line="240" w:lineRule="auto"/>
              <w:rPr>
                <w:color w:val="auto"/>
              </w:rPr>
            </w:pPr>
            <w:r>
              <w:t>默认带入配置，可修改。</w:t>
            </w:r>
          </w:p>
        </w:tc>
      </w:tr>
      <w:tr w14:paraId="4EAB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0F1D381">
            <w:pPr>
              <w:bidi w:val="0"/>
              <w:spacing w:after="0" w:line="240" w:lineRule="auto"/>
              <w:rPr>
                <w:color w:val="auto"/>
              </w:rPr>
            </w:pPr>
            <w:r>
              <w:t>整改截止日期</w:t>
            </w:r>
          </w:p>
        </w:tc>
        <w:tc>
          <w:tcPr>
            <w:tcW w:w="2076" w:type="dxa"/>
          </w:tcPr>
          <w:p w14:paraId="663AC735">
            <w:pPr>
              <w:bidi w:val="0"/>
              <w:spacing w:after="0" w:line="240" w:lineRule="auto"/>
              <w:rPr>
                <w:rFonts w:hint="eastAsia" w:eastAsiaTheme="minorEastAsia"/>
                <w:color w:val="auto"/>
                <w:lang w:eastAsia="zh-CN"/>
              </w:rPr>
            </w:pPr>
            <w:r>
              <w:t>日期选择器（每条隐患）</w:t>
            </w:r>
          </w:p>
        </w:tc>
        <w:tc>
          <w:tcPr>
            <w:tcW w:w="2076" w:type="dxa"/>
          </w:tcPr>
          <w:p w14:paraId="2A8CC3B7">
            <w:pPr>
              <w:bidi w:val="0"/>
              <w:spacing w:after="0" w:line="240" w:lineRule="auto"/>
              <w:rPr>
                <w:color w:val="auto"/>
              </w:rPr>
            </w:pPr>
            <w:r>
              <w:t>有隐患时必填</w:t>
            </w:r>
          </w:p>
        </w:tc>
        <w:tc>
          <w:tcPr>
            <w:tcW w:w="2076" w:type="dxa"/>
          </w:tcPr>
          <w:p w14:paraId="5DB013A7">
            <w:pPr>
              <w:bidi w:val="0"/>
              <w:spacing w:after="0" w:line="240" w:lineRule="auto"/>
              <w:rPr>
                <w:color w:val="auto"/>
              </w:rPr>
            </w:pPr>
            <w:r>
              <w:t>每条隐患提交后自动生成一份整改单。</w:t>
            </w:r>
          </w:p>
        </w:tc>
      </w:tr>
    </w:tbl>
    <w:p>
      <w:pPr>
        <w:pStyle w:val="4"/>
      </w:pPr>
      <w:r>
        <w:t>6.6.9 API 业务契约</w:t>
      </w:r>
    </w:p>
    <w:p>
      <w:pPr/>
      <w:r>
        <w:t>无独立对外接口；本功能涉及的公共能力与跨模块事件见第 7.2 节。</w:t>
      </w:r>
    </w:p>
    <w:p>
      <w:pPr>
        <w:pStyle w:val="4"/>
      </w:pPr>
      <w:r>
        <w:t>6.6.10 业务规则与边界</w:t>
      </w:r>
    </w:p>
    <w:p>
      <w:pPr/>
      <w:r>
        <w:t>选择“是”但未选择危大工程名称时不允许提交；发现隐患时至少填写一条隐患及完整整改信息。</w:t>
      </w:r>
    </w:p>
    <w:p>
      <w:pPr>
        <w:pStyle w:val="4"/>
      </w:pPr>
      <w:r>
        <w:t>6.6.11 权限要求</w:t>
      </w:r>
    </w:p>
    <w:p>
      <w:pPr/>
      <w:r>
        <w:t>工程指挥部或项目授权的任务执行人仅处理本人待办或被授权数据。</w:t>
      </w:r>
    </w:p>
    <w:p>
      <w:pPr>
        <w:pStyle w:val="4"/>
      </w:pPr>
      <w:r>
        <w:t>6.6.12 验收标准（Given-When-Then）</w:t>
      </w:r>
    </w:p>
    <w:p>
      <w:pPr/>
      <w:r>
        <w:t>验收标准 AC-INSP-08 至 AC-INSP-12 适用。</w:t>
      </w:r>
    </w:p>
    <w:p>
      <w:pPr>
        <w:pStyle w:val="3"/>
      </w:pPr>
      <w:r>
        <w:t>6.7 整改复查（移动端）（功能ID：F-INSP-07）</w:t>
      </w:r>
    </w:p>
    <w:p>
      <w:pPr>
        <w:pStyle w:val="4"/>
      </w:pPr>
      <w:r>
        <w:t>6.7.1 功能概述</w:t>
      </w:r>
    </w:p>
    <w:p>
      <w:pPr/>
      <w:r>
        <w:t>项目级整改人、复查人在移动端处理本人整改和复查待办；整改或复查被驳回后，直接在本菜单对应业务记录中编辑回显内容并重新提交。</w:t>
      </w:r>
    </w:p>
    <w:p>
      <w:pPr>
        <w:pStyle w:val="4"/>
      </w:pPr>
      <w:r>
        <w:t>6.7.2 业务流程</w:t>
      </w:r>
    </w:p>
    <w:p>
      <w:pPr/>
      <w:r>
        <w:t>待整改 → 提交整改 → 待复查 → 复查通过进入已复查并提交审批；复查不通过退回待整改。项目经理审批不通过退回待复查；对应责任人在移动端整改复查详情编辑后重新提交。</w:t>
      </w:r>
    </w:p>
    <w:p>
      <w:pPr>
        <w:pStyle w:val="4"/>
      </w:pPr>
      <w:r>
        <w:t>6.7.3 数据流程</w:t>
      </w:r>
    </w:p>
    <w:p>
      <w:pPr/>
      <w:r>
        <w:t>读取隐患整改单当前状态和责任人 → 写入整改/复查结果 → 更新状态与流程记录 → 生成下一处理待办。</w:t>
      </w:r>
    </w:p>
    <w:p>
      <w:pPr>
        <w:pStyle w:val="4"/>
      </w:pPr>
      <w:r>
        <w:t>6.7.4 原型页面</w:t>
      </w:r>
    </w:p>
    <w:p>
      <w:pPr/>
      <w:r>
        <w:t>整改复查使用移动端业务详情和编辑表单，无独立 WEB 原型图。</w:t>
      </w:r>
    </w:p>
    <w:p>
      <w:pPr>
        <w:pStyle w:val="4"/>
      </w:pPr>
      <w:r>
        <w:t>6.7.5 交互说明</w:t>
      </w:r>
    </w:p>
    <w:p>
      <w:pPr/>
      <w:r>
        <w:t>整改重提时回显整改日期、照片和说明；复查重提时回显复查日期、意见和结果。个人中心只显示提醒和待办，不展示编辑重提入口。</w:t>
      </w:r>
    </w:p>
    <w:p>
      <w:pPr>
        <w:pStyle w:val="4"/>
      </w:pPr>
      <w:r>
        <w:t>6.7.6 状态定义与状态机</w:t>
      </w:r>
    </w:p>
    <w:p>
      <w:pPr/>
      <w:r>
        <w:t>隐患整改状态见附录 A；复查不通过退回待整改，审批不通过退回待复查。</w:t>
      </w:r>
    </w:p>
    <w:p>
      <w:pPr>
        <w:pStyle w:val="4"/>
      </w:pPr>
      <w:r>
        <w:t>6.7.7 核心实体关系图</w:t>
      </w:r>
    </w:p>
    <w:p>
      <w:pPr/>
      <w:r>
        <w:t>隐患整改单 → 整改记录 / 复查记录 → 项目经理审批 → 已关闭。</w:t>
      </w:r>
    </w:p>
    <w:p>
      <w:pPr>
        <w:pStyle w:val="4"/>
      </w:pPr>
      <w:r>
        <w:t>6.7.8 字段说明</w:t>
      </w:r>
    </w:p>
    <w:p>
      <w:pPr/>
      <w:r>
        <w:t>整改和复查字段如下表。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2640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84C0795">
            <w:pPr>
              <w:bidi w:val="0"/>
              <w:spacing w:after="0" w:line="240" w:lineRule="auto"/>
            </w:pPr>
            <w:r>
              <w:t>字段</w:t>
            </w:r>
          </w:p>
        </w:tc>
        <w:tc>
          <w:tcPr>
            <w:tcW w:w="2076" w:type="dxa"/>
          </w:tcPr>
          <w:p w14:paraId="67D88D9E">
            <w:pPr>
              <w:bidi w:val="0"/>
              <w:spacing w:after="0" w:line="240" w:lineRule="auto"/>
            </w:pPr>
            <w:r>
              <w:t>控件</w:t>
            </w:r>
          </w:p>
        </w:tc>
        <w:tc>
          <w:tcPr>
            <w:tcW w:w="2076" w:type="dxa"/>
          </w:tcPr>
          <w:p w14:paraId="7B78AA42">
            <w:pPr>
              <w:bidi w:val="0"/>
              <w:spacing w:after="0" w:line="240" w:lineRule="auto"/>
            </w:pPr>
            <w:r>
              <w:t>是否必填</w:t>
            </w:r>
          </w:p>
        </w:tc>
        <w:tc>
          <w:tcPr>
            <w:tcW w:w="2076" w:type="dxa"/>
          </w:tcPr>
          <w:p w14:paraId="4D70FF9E">
            <w:pPr>
              <w:bidi w:val="0"/>
              <w:spacing w:after="0" w:line="240" w:lineRule="auto"/>
            </w:pPr>
            <w:r>
              <w:t>值域说明</w:t>
            </w:r>
          </w:p>
        </w:tc>
      </w:tr>
      <w:tr w14:paraId="64CA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8C24F4F">
            <w:pPr>
              <w:bidi w:val="0"/>
              <w:spacing w:after="0" w:line="240" w:lineRule="auto"/>
            </w:pPr>
            <w:r>
              <w:t>整改日期</w:t>
            </w:r>
          </w:p>
        </w:tc>
        <w:tc>
          <w:tcPr>
            <w:tcW w:w="2076" w:type="dxa"/>
          </w:tcPr>
          <w:p w14:paraId="0BA085CB">
            <w:pPr>
              <w:bidi w:val="0"/>
              <w:spacing w:after="0" w:line="240" w:lineRule="auto"/>
            </w:pPr>
            <w:r>
              <w:t>日期选择器</w:t>
            </w:r>
          </w:p>
        </w:tc>
        <w:tc>
          <w:tcPr>
            <w:tcW w:w="2076" w:type="dxa"/>
          </w:tcPr>
          <w:p w14:paraId="6B8AA98E">
            <w:pPr>
              <w:bidi w:val="0"/>
              <w:spacing w:after="0" w:line="240" w:lineRule="auto"/>
            </w:pPr>
            <w:r>
              <w:t>是</w:t>
            </w:r>
          </w:p>
        </w:tc>
        <w:tc>
          <w:tcPr>
            <w:tcW w:w="2076" w:type="dxa"/>
          </w:tcPr>
          <w:p w14:paraId="248CE3BC">
            <w:pPr>
              <w:bidi w:val="0"/>
              <w:spacing w:after="0" w:line="240" w:lineRule="auto"/>
            </w:pPr>
            <w:r>
              <w:rPr>
                <w:rFonts w:hint="eastAsia"/>
                <w:color w:val="auto"/>
                <w:lang w:val="en-US" w:eastAsia="zh-CN"/>
              </w:rPr>
              <w:t>自动带出当前日期，可修改，</w:t>
            </w:r>
            <w:r>
              <w:t>未选择时提示“请选择整改日期”。</w:t>
            </w:r>
          </w:p>
          <w:p w14:paraId="25900BE3">
            <w:pPr>
              <w:spacing w:before="40" w:after="80" w:line="240" w:lineRule="auto"/>
            </w:pPr>
          </w:p>
        </w:tc>
      </w:tr>
      <w:tr w14:paraId="2977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98B8E2">
            <w:pPr>
              <w:bidi w:val="0"/>
              <w:spacing w:after="0" w:line="240" w:lineRule="auto"/>
            </w:pPr>
            <w:r>
              <w:t>整改照片</w:t>
            </w:r>
          </w:p>
        </w:tc>
        <w:tc>
          <w:tcPr>
            <w:tcW w:w="2076" w:type="dxa"/>
          </w:tcPr>
          <w:p w14:paraId="618EA005">
            <w:pPr>
              <w:bidi w:val="0"/>
              <w:spacing w:after="0" w:line="240" w:lineRule="auto"/>
            </w:pPr>
            <w:r>
              <w:t>拍照/图片上传</w:t>
            </w:r>
          </w:p>
        </w:tc>
        <w:tc>
          <w:tcPr>
            <w:tcW w:w="2076" w:type="dxa"/>
          </w:tcPr>
          <w:p w14:paraId="69A24694">
            <w:pPr>
              <w:bidi w:val="0"/>
              <w:spacing w:after="0" w:line="240" w:lineRule="auto"/>
            </w:pPr>
            <w:r>
              <w:t>是</w:t>
            </w:r>
          </w:p>
        </w:tc>
        <w:tc>
          <w:tcPr>
            <w:tcW w:w="2076" w:type="dxa"/>
          </w:tcPr>
          <w:p w14:paraId="0356FE4E">
            <w:pPr>
              <w:bidi w:val="0"/>
              <w:spacing w:after="0" w:line="240" w:lineRule="auto"/>
            </w:pPr>
            <w:r>
              <w:t>支持上传整改现场照片。</w:t>
            </w:r>
          </w:p>
          <w:p w14:paraId="0623141C">
            <w:pPr>
              <w:spacing w:before="40" w:after="80" w:line="240" w:lineRule="auto"/>
            </w:pPr>
          </w:p>
        </w:tc>
      </w:tr>
      <w:tr w14:paraId="3B7F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392D9AD">
            <w:pPr>
              <w:bidi w:val="0"/>
              <w:spacing w:after="0" w:line="240" w:lineRule="auto"/>
            </w:pPr>
            <w:r>
              <w:t>整改说明</w:t>
            </w:r>
          </w:p>
        </w:tc>
        <w:tc>
          <w:tcPr>
            <w:tcW w:w="2076" w:type="dxa"/>
          </w:tcPr>
          <w:p w14:paraId="1F0B8189">
            <w:pPr>
              <w:bidi w:val="0"/>
              <w:spacing w:after="0" w:line="240" w:lineRule="auto"/>
            </w:pPr>
            <w:r>
              <w:t>文本域</w:t>
            </w:r>
          </w:p>
        </w:tc>
        <w:tc>
          <w:tcPr>
            <w:tcW w:w="2076" w:type="dxa"/>
          </w:tcPr>
          <w:p w14:paraId="2D0D9209">
            <w:pPr>
              <w:bidi w:val="0"/>
              <w:spacing w:after="0" w:line="240" w:lineRule="auto"/>
            </w:pPr>
            <w:r>
              <w:t>是</w:t>
            </w:r>
          </w:p>
        </w:tc>
        <w:tc>
          <w:tcPr>
            <w:tcW w:w="2076" w:type="dxa"/>
          </w:tcPr>
          <w:p w14:paraId="6CB6CBFB">
            <w:pPr>
              <w:bidi w:val="0"/>
              <w:spacing w:after="0" w:line="240" w:lineRule="auto"/>
            </w:pPr>
            <w:r>
              <w:t>未填写时提示“请填写整改说明”。</w:t>
            </w:r>
          </w:p>
        </w:tc>
      </w:tr>
    </w:tbl>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20A2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26314B">
            <w:pPr>
              <w:bidi w:val="0"/>
              <w:spacing w:after="0" w:line="240" w:lineRule="auto"/>
              <w:rPr>
                <w:color w:val="auto"/>
              </w:rPr>
            </w:pPr>
            <w:r>
              <w:rPr>
                <w:color w:val="auto"/>
              </w:rPr>
              <w:t>字段</w:t>
            </w:r>
          </w:p>
        </w:tc>
        <w:tc>
          <w:tcPr>
            <w:tcW w:w="2076" w:type="dxa"/>
          </w:tcPr>
          <w:p w14:paraId="28A3D15A">
            <w:pPr>
              <w:bidi w:val="0"/>
              <w:spacing w:after="0" w:line="240" w:lineRule="auto"/>
              <w:rPr>
                <w:color w:val="auto"/>
              </w:rPr>
            </w:pPr>
            <w:r>
              <w:rPr>
                <w:color w:val="auto"/>
              </w:rPr>
              <w:t>控件</w:t>
            </w:r>
          </w:p>
        </w:tc>
        <w:tc>
          <w:tcPr>
            <w:tcW w:w="2076" w:type="dxa"/>
          </w:tcPr>
          <w:p w14:paraId="63F9BC14">
            <w:pPr>
              <w:bidi w:val="0"/>
              <w:spacing w:after="0" w:line="240" w:lineRule="auto"/>
              <w:rPr>
                <w:color w:val="auto"/>
              </w:rPr>
            </w:pPr>
            <w:r>
              <w:rPr>
                <w:color w:val="auto"/>
              </w:rPr>
              <w:t>是否必填</w:t>
            </w:r>
          </w:p>
        </w:tc>
        <w:tc>
          <w:tcPr>
            <w:tcW w:w="2076" w:type="dxa"/>
          </w:tcPr>
          <w:p w14:paraId="238F1A6F">
            <w:pPr>
              <w:bidi w:val="0"/>
              <w:spacing w:after="0" w:line="240" w:lineRule="auto"/>
              <w:rPr>
                <w:color w:val="auto"/>
              </w:rPr>
            </w:pPr>
            <w:r>
              <w:rPr>
                <w:color w:val="auto"/>
              </w:rPr>
              <w:t>值域说明</w:t>
            </w:r>
          </w:p>
        </w:tc>
      </w:tr>
      <w:tr w14:paraId="4EE2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E1C9E62">
            <w:pPr>
              <w:bidi w:val="0"/>
              <w:spacing w:after="0" w:line="240" w:lineRule="auto"/>
              <w:rPr>
                <w:color w:val="auto"/>
              </w:rPr>
            </w:pPr>
            <w:r>
              <w:rPr>
                <w:color w:val="auto"/>
              </w:rPr>
              <w:t>复查日期</w:t>
            </w:r>
          </w:p>
        </w:tc>
        <w:tc>
          <w:tcPr>
            <w:tcW w:w="2076" w:type="dxa"/>
          </w:tcPr>
          <w:p w14:paraId="768654C2">
            <w:pPr>
              <w:bidi w:val="0"/>
              <w:spacing w:after="0" w:line="240" w:lineRule="auto"/>
              <w:rPr>
                <w:color w:val="auto"/>
              </w:rPr>
            </w:pPr>
            <w:r>
              <w:rPr>
                <w:color w:val="auto"/>
              </w:rPr>
              <w:t>日期选择器</w:t>
            </w:r>
          </w:p>
        </w:tc>
        <w:tc>
          <w:tcPr>
            <w:tcW w:w="2076" w:type="dxa"/>
          </w:tcPr>
          <w:p w14:paraId="317DF95E">
            <w:pPr>
              <w:bidi w:val="0"/>
              <w:spacing w:after="0" w:line="240" w:lineRule="auto"/>
              <w:rPr>
                <w:color w:val="auto"/>
              </w:rPr>
            </w:pPr>
            <w:r>
              <w:rPr>
                <w:color w:val="auto"/>
              </w:rPr>
              <w:t>是</w:t>
            </w:r>
          </w:p>
        </w:tc>
        <w:tc>
          <w:tcPr>
            <w:tcW w:w="2076" w:type="dxa"/>
          </w:tcPr>
          <w:p w14:paraId="1F5F85C3">
            <w:pPr>
              <w:bidi w:val="0"/>
              <w:spacing w:after="0" w:line="240" w:lineRule="auto"/>
            </w:pPr>
            <w:r>
              <w:rPr>
                <w:rFonts w:hint="eastAsia"/>
                <w:color w:val="auto"/>
                <w:lang w:val="en-US" w:eastAsia="zh-CN"/>
              </w:rPr>
              <w:t>自动带出当前日期，可修改，</w:t>
            </w:r>
            <w:r>
              <w:rPr>
                <w:color w:val="auto"/>
              </w:rPr>
              <w:t>未选择时提示选择复查日期。</w:t>
            </w:r>
          </w:p>
        </w:tc>
      </w:tr>
      <w:tr w14:paraId="12DE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7ECD9BB">
            <w:pPr>
              <w:bidi w:val="0"/>
              <w:spacing w:after="0" w:line="240" w:lineRule="auto"/>
              <w:rPr>
                <w:color w:val="auto"/>
              </w:rPr>
            </w:pPr>
            <w:r>
              <w:rPr>
                <w:color w:val="auto"/>
              </w:rPr>
              <w:t>复查意见</w:t>
            </w:r>
          </w:p>
        </w:tc>
        <w:tc>
          <w:tcPr>
            <w:tcW w:w="2076" w:type="dxa"/>
          </w:tcPr>
          <w:p w14:paraId="2D55B68B">
            <w:pPr>
              <w:bidi w:val="0"/>
              <w:spacing w:after="0" w:line="240" w:lineRule="auto"/>
              <w:rPr>
                <w:color w:val="auto"/>
              </w:rPr>
            </w:pPr>
            <w:r>
              <w:rPr>
                <w:color w:val="auto"/>
              </w:rPr>
              <w:t>文本域</w:t>
            </w:r>
          </w:p>
        </w:tc>
        <w:tc>
          <w:tcPr>
            <w:tcW w:w="2076" w:type="dxa"/>
          </w:tcPr>
          <w:p w14:paraId="104ABAE5">
            <w:pPr>
              <w:bidi w:val="0"/>
              <w:spacing w:after="0" w:line="240" w:lineRule="auto"/>
              <w:rPr>
                <w:color w:val="auto"/>
              </w:rPr>
            </w:pPr>
            <w:r>
              <w:rPr>
                <w:color w:val="auto"/>
              </w:rPr>
              <w:t>是</w:t>
            </w:r>
          </w:p>
        </w:tc>
        <w:tc>
          <w:tcPr>
            <w:tcW w:w="2076" w:type="dxa"/>
          </w:tcPr>
          <w:p w14:paraId="051FE59D">
            <w:pPr>
              <w:bidi w:val="0"/>
              <w:spacing w:after="0" w:line="240" w:lineRule="auto"/>
              <w:rPr>
                <w:color w:val="auto"/>
              </w:rPr>
            </w:pPr>
            <w:r>
              <w:rPr>
                <w:color w:val="auto"/>
              </w:rPr>
              <w:t>未填写时提示输入复查意见。</w:t>
            </w:r>
          </w:p>
        </w:tc>
      </w:tr>
      <w:tr w14:paraId="3D65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8145449">
            <w:pPr>
              <w:bidi w:val="0"/>
              <w:spacing w:after="0" w:line="240" w:lineRule="auto"/>
              <w:rPr>
                <w:color w:val="auto"/>
              </w:rPr>
            </w:pPr>
            <w:r>
              <w:rPr>
                <w:color w:val="auto"/>
              </w:rPr>
              <w:t>复查结果</w:t>
            </w:r>
          </w:p>
        </w:tc>
        <w:tc>
          <w:tcPr>
            <w:tcW w:w="2076" w:type="dxa"/>
          </w:tcPr>
          <w:p w14:paraId="4067111D">
            <w:pPr>
              <w:bidi w:val="0"/>
              <w:spacing w:after="0" w:line="240" w:lineRule="auto"/>
              <w:rPr>
                <w:color w:val="auto"/>
              </w:rPr>
            </w:pPr>
            <w:r>
              <w:rPr>
                <w:color w:val="auto"/>
              </w:rPr>
              <w:t>操作按钮</w:t>
            </w:r>
          </w:p>
        </w:tc>
        <w:tc>
          <w:tcPr>
            <w:tcW w:w="2076" w:type="dxa"/>
          </w:tcPr>
          <w:p w14:paraId="0A562895">
            <w:pPr>
              <w:bidi w:val="0"/>
              <w:spacing w:after="0" w:line="240" w:lineRule="auto"/>
              <w:rPr>
                <w:color w:val="auto"/>
              </w:rPr>
            </w:pPr>
            <w:r>
              <w:rPr>
                <w:color w:val="auto"/>
              </w:rPr>
              <w:t>是</w:t>
            </w:r>
          </w:p>
        </w:tc>
        <w:tc>
          <w:tcPr>
            <w:tcW w:w="2076" w:type="dxa"/>
          </w:tcPr>
          <w:p w14:paraId="24D0F091">
            <w:pPr>
              <w:bidi w:val="0"/>
              <w:spacing w:after="0" w:line="240" w:lineRule="auto"/>
              <w:rPr>
                <w:color w:val="auto"/>
              </w:rPr>
            </w:pPr>
            <w:r>
              <w:rPr>
                <w:color w:val="auto"/>
              </w:rPr>
              <w:t>通过、不通过；通过后进入已复查并提交项目经理审批，不通过退回待整改。</w:t>
            </w:r>
          </w:p>
        </w:tc>
      </w:tr>
    </w:tbl>
    <w:p>
      <w:pPr>
        <w:pStyle w:val="4"/>
      </w:pPr>
      <w:r>
        <w:t>6.7.9 API 业务契约</w:t>
      </w:r>
    </w:p>
    <w:p>
      <w:pPr/>
      <w:r>
        <w:t>无独立对外接口；本功能涉及的公共能力与跨模块事件见第 7.2 节。</w:t>
      </w:r>
    </w:p>
    <w:p>
      <w:pPr>
        <w:pStyle w:val="4"/>
      </w:pPr>
      <w:r>
        <w:t>6.7.10 业务规则与边界</w:t>
      </w:r>
    </w:p>
    <w:p>
      <w:pPr/>
      <w:r>
        <w:t>模块通用业务规则、权限和验收标准见本节后续表格，且适用于对应的巡检任务和隐患清单页面。</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6645"/>
      </w:tblGrid>
      <w:tr w14:paraId="52AA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1" w:type="dxa"/>
            <w:shd w:val="clear" w:color="auto" w:fill="D9E2F3"/>
            <w:tcMar>
              <w:top w:w="80" w:type="dxa"/>
              <w:left w:w="120" w:type="dxa"/>
              <w:bottom w:w="80" w:type="dxa"/>
              <w:right w:w="120" w:type="dxa"/>
            </w:tcMar>
            <w:vAlign w:val="center"/>
          </w:tcPr>
          <w:p>
            <w:r>
              <w:t>规则项</w:t>
            </w:r>
          </w:p>
        </w:tc>
        <w:tc>
          <w:tcPr>
            <w:tcW w:w="6645" w:type="dxa"/>
            <w:shd w:val="clear" w:color="auto" w:fill="D9E2F3"/>
            <w:tcMar>
              <w:top w:w="80" w:type="dxa"/>
              <w:left w:w="120" w:type="dxa"/>
              <w:bottom w:w="80" w:type="dxa"/>
              <w:right w:w="120" w:type="dxa"/>
            </w:tcMar>
            <w:vAlign w:val="center"/>
          </w:tcPr>
          <w:p>
            <w:r>
              <w:t>规则</w:t>
            </w:r>
          </w:p>
        </w:tc>
      </w:tr>
      <w:tr w14:paraId="23F6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选人范围</w:t>
            </w:r>
          </w:p>
        </w:tc>
        <w:tc>
          <w:tcPr>
            <w:tcW w:w="6645" w:type="dxa"/>
            <w:tcMar>
              <w:top w:w="80" w:type="dxa"/>
              <w:left w:w="120" w:type="dxa"/>
              <w:bottom w:w="80" w:type="dxa"/>
              <w:right w:w="120" w:type="dxa"/>
            </w:tcMar>
            <w:vAlign w:val="center"/>
          </w:tcPr>
          <w:p>
            <w:r>
              <w:t>巡检人、整改人、复查人均限当前任务所属项目组织树内在职人员（含项目参建单位人员），不允许跨项目选择；抄送人从系统用户列表多选。</w:t>
            </w:r>
          </w:p>
        </w:tc>
      </w:tr>
      <w:tr w14:paraId="5795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通知</w:t>
            </w:r>
          </w:p>
        </w:tc>
        <w:tc>
          <w:tcPr>
            <w:tcW w:w="6645" w:type="dxa"/>
            <w:tcMar>
              <w:top w:w="80" w:type="dxa"/>
              <w:left w:w="120" w:type="dxa"/>
              <w:bottom w:w="80" w:type="dxa"/>
              <w:right w:w="120" w:type="dxa"/>
            </w:tcMar>
            <w:vAlign w:val="center"/>
          </w:tcPr>
          <w:p>
            <w:r>
              <w:t>任务下发、整改、复查、审批提醒固定采用站内信；任务或整改单一旦逾期立即发送对应逾期提醒，同一业务记录只发送一次；个人中心仅展示提醒/待办，不提供驳回记录编辑入口。</w:t>
            </w:r>
          </w:p>
        </w:tc>
      </w:tr>
      <w:tr w14:paraId="64BC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列表排序</w:t>
            </w:r>
          </w:p>
        </w:tc>
        <w:tc>
          <w:tcPr>
            <w:tcW w:w="6645" w:type="dxa"/>
            <w:tcMar>
              <w:top w:w="80" w:type="dxa"/>
              <w:left w:w="120" w:type="dxa"/>
              <w:bottom w:w="80" w:type="dxa"/>
              <w:right w:w="120" w:type="dxa"/>
            </w:tcMar>
            <w:vAlign w:val="center"/>
          </w:tcPr>
          <w:p>
            <w:r>
              <w:t>项目级巡检任务、隐患清单及整改复查列表默认按更新时间降序；相同时间按任务单/整改单编号升序。工程指挥部巡检任务按项目执行率从低到高，隐患清单按项目隐患数量从高到低；逾期数量标红。</w:t>
            </w:r>
          </w:p>
        </w:tc>
      </w:tr>
      <w:tr w14:paraId="1F31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状态限制</w:t>
            </w:r>
          </w:p>
        </w:tc>
        <w:tc>
          <w:tcPr>
            <w:tcW w:w="6645" w:type="dxa"/>
            <w:tcMar>
              <w:top w:w="80" w:type="dxa"/>
              <w:left w:w="120" w:type="dxa"/>
              <w:bottom w:w="80" w:type="dxa"/>
              <w:right w:w="120" w:type="dxa"/>
            </w:tcMar>
            <w:vAlign w:val="center"/>
          </w:tcPr>
          <w:p>
            <w:r>
              <w:t>已完成任务不可编辑；复查不通过退回待整改，项目经理审批不通过退回待复查，审批通过后方可关闭。</w:t>
            </w:r>
          </w:p>
        </w:tc>
      </w:tr>
      <w:tr w14:paraId="45A3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详情一致性和分类展示</w:t>
            </w:r>
          </w:p>
        </w:tc>
        <w:tc>
          <w:tcPr>
            <w:tcW w:w="6645" w:type="dxa"/>
            <w:tcMar>
              <w:top w:w="80" w:type="dxa"/>
              <w:left w:w="120" w:type="dxa"/>
              <w:bottom w:w="80" w:type="dxa"/>
              <w:right w:w="120" w:type="dxa"/>
            </w:tcMar>
            <w:vAlign w:val="center"/>
          </w:tcPr>
          <w:p>
            <w:r>
              <w:t>Web 端巡检任务、隐患清单详情与移动端巡检管理、整改复查详情均按安全、质量标签展示巡检分类；检查项先按安全、质量页签分组，再展示检查分类及检查项。</w:t>
            </w:r>
          </w:p>
        </w:tc>
      </w:tr>
      <w:tr w14:paraId="6E5D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隐患生成整改单</w:t>
            </w:r>
          </w:p>
        </w:tc>
        <w:tc>
          <w:tcPr>
            <w:tcW w:w="6645" w:type="dxa"/>
            <w:tcMar>
              <w:top w:w="80" w:type="dxa"/>
              <w:left w:w="120" w:type="dxa"/>
              <w:bottom w:w="80" w:type="dxa"/>
              <w:right w:w="120" w:type="dxa"/>
            </w:tcMar>
            <w:vAlign w:val="center"/>
          </w:tcPr>
          <w:p>
            <w:r>
              <w:t>选择有隐患时，每条隐患必须填写说明、整改人、复查人和整改截止日期；提交后自动生成整改单，不提供“下发整改单”按钮。巡检照片和隐患照片按移动端表单规则必填。</w:t>
            </w:r>
          </w:p>
        </w:tc>
      </w:tr>
      <w:tr w14:paraId="1C1E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巡检分类多选</w:t>
            </w:r>
          </w:p>
        </w:tc>
        <w:tc>
          <w:tcPr>
            <w:tcW w:w="6645" w:type="dxa"/>
            <w:tcMar>
              <w:top w:w="80" w:type="dxa"/>
              <w:left w:w="120" w:type="dxa"/>
              <w:bottom w:w="80" w:type="dxa"/>
              <w:right w:w="120" w:type="dxa"/>
            </w:tcMar>
            <w:vAlign w:val="center"/>
          </w:tcPr>
          <w:p>
            <w:r>
              <w:t>任务下发和系统自建均至少选择一个巡检分类，可同时选择安全、质量。任务编号按单分类生成 AQXJ 或 ZLXJ 前缀，同时选择安全、质量时生成 AZXJ 前缀。</w:t>
            </w:r>
          </w:p>
        </w:tc>
      </w:tr>
      <w:tr w14:paraId="2E35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检查项分栏</w:t>
            </w:r>
          </w:p>
        </w:tc>
        <w:tc>
          <w:tcPr>
            <w:tcW w:w="6645" w:type="dxa"/>
            <w:tcMar>
              <w:top w:w="80" w:type="dxa"/>
              <w:left w:w="120" w:type="dxa"/>
              <w:bottom w:w="80" w:type="dxa"/>
              <w:right w:w="120" w:type="dxa"/>
            </w:tcMar>
            <w:vAlign w:val="center"/>
          </w:tcPr>
          <w:p>
            <w:r>
              <w:t>选择检查项时按已选巡检分类显示安全、质量页签；每个已选分类至少选择一项检查项。任务执行与各端详情按相同页签和检查分类结构只读展示。</w:t>
            </w:r>
          </w:p>
        </w:tc>
      </w:tr>
      <w:tr w14:paraId="0D20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危大工程现场巡视关联</w:t>
            </w:r>
          </w:p>
        </w:tc>
        <w:tc>
          <w:tcPr>
            <w:tcW w:w="6645" w:type="dxa"/>
            <w:tcMar>
              <w:top w:w="80" w:type="dxa"/>
              <w:left w:w="120" w:type="dxa"/>
              <w:bottom w:w="80" w:type="dxa"/>
              <w:right w:w="120" w:type="dxa"/>
            </w:tcMar>
            <w:vAlign w:val="center"/>
          </w:tcPr>
          <w:p>
            <w:r>
              <w:t>WEB 任务下发不展示、不填写、不校验危大工程现场巡视或危大工程名称；多选项目后系统按项目拆分为独立任务。移动端执行或新建巡检时完成关联，任务完成后自动同步至关联危大工程当前在施施工部位的现场巡视台账。</w:t>
            </w:r>
          </w:p>
        </w:tc>
      </w:tr>
      <w:tr w14:paraId="6E5D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Mar>
              <w:top w:w="80" w:type="dxa"/>
              <w:left w:w="120" w:type="dxa"/>
              <w:bottom w:w="80" w:type="dxa"/>
              <w:right w:w="120" w:type="dxa"/>
            </w:tcMar>
            <w:vAlign w:val="center"/>
          </w:tcPr>
          <w:p>
            <w:r>
              <w:t>驳回后的编辑重提</w:t>
            </w:r>
          </w:p>
        </w:tc>
        <w:tc>
          <w:tcPr>
            <w:tcW w:w="6645" w:type="dxa"/>
            <w:tcMar>
              <w:top w:w="80" w:type="dxa"/>
              <w:left w:w="120" w:type="dxa"/>
              <w:bottom w:w="80" w:type="dxa"/>
              <w:right w:w="120" w:type="dxa"/>
            </w:tcMar>
            <w:vAlign w:val="center"/>
          </w:tcPr>
          <w:p>
            <w:r>
              <w:t>整改或复查被驳回后，责任人在移动端“整改复查”对应业务记录详情中编辑并重新提交；整改记录回显整改日期、照片和说明，复查记录回显复查日期、意见和结果。个人中心不提供“我发起的”编辑重提入口。</w:t>
            </w:r>
          </w:p>
        </w:tc>
      </w:tr>
      <w:tr>
        <w:tc>
          <w:tcPr>
            <w:tcW w:type="dxa" w:w="1661"/>
          </w:tcPr>
          <w:p>
            <w:r>
              <w:t>巡检看板跳转控制</w:t>
            </w:r>
          </w:p>
        </w:tc>
        <w:tc>
          <w:tcPr>
            <w:tcW w:type="dxa" w:w="6645"/>
          </w:tcPr>
          <w:p>
            <w:r>
              <w:t>巡检看板仅逾期清单记录可点击进入对应任务或隐患详情，详情“返回”固定回到巡检看板。顶部 KPI 卡片、状态饼图和项目统计仅用于展示与筛选，不提供跳转。</w:t>
            </w:r>
          </w:p>
        </w:tc>
      </w:tr>
    </w:tbl>
    <w:p>
      <w:pPr>
        <w:pStyle w:val="4"/>
      </w:pPr>
      <w:r>
        <w:t>6.7.11 权限要求</w:t>
      </w:r>
    </w:p>
    <w:p>
      <w:pPr/>
      <w:r>
        <w:t>仅对应整改人、复查人可处理本人当前节点；被驳回后的编辑重提仍需匹配当前业务责任人。</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19"/>
        <w:gridCol w:w="2907"/>
      </w:tblGrid>
      <w:tr w14:paraId="2F9C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D9E2F3"/>
            <w:tcMar>
              <w:top w:w="80" w:type="dxa"/>
              <w:left w:w="120" w:type="dxa"/>
              <w:bottom w:w="80" w:type="dxa"/>
              <w:right w:w="120" w:type="dxa"/>
            </w:tcMar>
            <w:vAlign w:val="center"/>
          </w:tcPr>
          <w:p>
            <w:r>
              <w:t>操作</w:t>
            </w:r>
          </w:p>
        </w:tc>
        <w:tc>
          <w:tcPr>
            <w:tcW w:w="3219" w:type="dxa"/>
            <w:shd w:val="clear" w:color="auto" w:fill="D9E2F3"/>
            <w:tcMar>
              <w:top w:w="80" w:type="dxa"/>
              <w:left w:w="120" w:type="dxa"/>
              <w:bottom w:w="80" w:type="dxa"/>
              <w:right w:w="120" w:type="dxa"/>
            </w:tcMar>
            <w:vAlign w:val="center"/>
          </w:tcPr>
          <w:p>
            <w:r>
              <w:t>可访问角色</w:t>
            </w:r>
          </w:p>
        </w:tc>
        <w:tc>
          <w:tcPr>
            <w:tcW w:w="2907" w:type="dxa"/>
            <w:shd w:val="clear" w:color="auto" w:fill="D9E2F3"/>
            <w:tcMar>
              <w:top w:w="80" w:type="dxa"/>
              <w:left w:w="120" w:type="dxa"/>
              <w:bottom w:w="80" w:type="dxa"/>
              <w:right w:w="120" w:type="dxa"/>
            </w:tcMar>
            <w:vAlign w:val="center"/>
          </w:tcPr>
          <w:p>
            <w:r>
              <w:t>说明</w:t>
            </w:r>
          </w:p>
        </w:tc>
      </w:tr>
      <w:tr w14:paraId="682E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查看巡检任务/隐患清单</w:t>
            </w:r>
          </w:p>
        </w:tc>
        <w:tc>
          <w:tcPr>
            <w:tcW w:w="3219" w:type="dxa"/>
            <w:tcMar>
              <w:top w:w="80" w:type="dxa"/>
              <w:left w:w="120" w:type="dxa"/>
              <w:bottom w:w="80" w:type="dxa"/>
              <w:right w:w="120" w:type="dxa"/>
            </w:tcMar>
            <w:vAlign w:val="center"/>
          </w:tcPr>
          <w:p>
            <w:r>
              <w:t>工程指挥部及项目授权用户</w:t>
            </w:r>
          </w:p>
        </w:tc>
        <w:tc>
          <w:tcPr>
            <w:tcW w:w="2907" w:type="dxa"/>
            <w:tcMar>
              <w:top w:w="80" w:type="dxa"/>
              <w:left w:w="120" w:type="dxa"/>
              <w:bottom w:w="80" w:type="dxa"/>
              <w:right w:w="120" w:type="dxa"/>
            </w:tcMar>
            <w:vAlign w:val="center"/>
          </w:tcPr>
          <w:p>
            <w:r>
              <w:t>按项目数据权限过滤。</w:t>
            </w:r>
          </w:p>
        </w:tc>
      </w:tr>
      <w:tr w14:paraId="7615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配置人员</w:t>
            </w:r>
          </w:p>
        </w:tc>
        <w:tc>
          <w:tcPr>
            <w:tcW w:w="3219" w:type="dxa"/>
            <w:tcMar>
              <w:top w:w="80" w:type="dxa"/>
              <w:left w:w="120" w:type="dxa"/>
              <w:bottom w:w="80" w:type="dxa"/>
              <w:right w:w="120" w:type="dxa"/>
            </w:tcMar>
            <w:vAlign w:val="center"/>
          </w:tcPr>
          <w:p>
            <w:r>
              <w:t>项目经理</w:t>
            </w:r>
          </w:p>
        </w:tc>
        <w:tc>
          <w:tcPr>
            <w:tcW w:w="2907" w:type="dxa"/>
            <w:tcMar>
              <w:top w:w="80" w:type="dxa"/>
              <w:left w:w="120" w:type="dxa"/>
              <w:bottom w:w="80" w:type="dxa"/>
              <w:right w:w="120" w:type="dxa"/>
            </w:tcMar>
            <w:vAlign w:val="center"/>
          </w:tcPr>
          <w:p>
            <w:r>
              <w:t>仅当前项目。</w:t>
            </w:r>
          </w:p>
        </w:tc>
      </w:tr>
      <w:tr w14:paraId="147D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下发任务</w:t>
            </w:r>
          </w:p>
        </w:tc>
        <w:tc>
          <w:tcPr>
            <w:tcW w:w="3219" w:type="dxa"/>
            <w:tcMar>
              <w:top w:w="80" w:type="dxa"/>
              <w:left w:w="120" w:type="dxa"/>
              <w:bottom w:w="80" w:type="dxa"/>
              <w:right w:w="120" w:type="dxa"/>
            </w:tcMar>
            <w:vAlign w:val="center"/>
          </w:tcPr>
          <w:p>
            <w:r>
              <w:t>工程指挥部任务下发角色</w:t>
            </w:r>
          </w:p>
        </w:tc>
        <w:tc>
          <w:tcPr>
            <w:tcW w:w="2907" w:type="dxa"/>
            <w:tcMar>
              <w:top w:w="80" w:type="dxa"/>
              <w:left w:w="120" w:type="dxa"/>
              <w:bottom w:w="80" w:type="dxa"/>
              <w:right w:w="120" w:type="dxa"/>
            </w:tcMar>
            <w:vAlign w:val="center"/>
          </w:tcPr>
          <w:p>
            <w:r>
              <w:t>可选择一个或多个在建项目；未配置巡检人的项目置灰不可选；系统按项目分别生成任务单。</w:t>
            </w:r>
          </w:p>
        </w:tc>
      </w:tr>
      <w:tr w14:paraId="39FE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执行巡检</w:t>
            </w:r>
          </w:p>
        </w:tc>
        <w:tc>
          <w:tcPr>
            <w:tcW w:w="3219" w:type="dxa"/>
            <w:tcMar>
              <w:top w:w="80" w:type="dxa"/>
              <w:left w:w="120" w:type="dxa"/>
              <w:bottom w:w="80" w:type="dxa"/>
              <w:right w:w="120" w:type="dxa"/>
            </w:tcMar>
            <w:vAlign w:val="center"/>
          </w:tcPr>
          <w:p>
            <w:r>
              <w:t>工程指挥部或项目授权的任务执行人</w:t>
            </w:r>
          </w:p>
        </w:tc>
        <w:tc>
          <w:tcPr>
            <w:tcW w:w="2907" w:type="dxa"/>
            <w:tcMar>
              <w:top w:w="80" w:type="dxa"/>
              <w:left w:w="120" w:type="dxa"/>
              <w:bottom w:w="80" w:type="dxa"/>
              <w:right w:w="120" w:type="dxa"/>
            </w:tcMar>
            <w:vAlign w:val="center"/>
          </w:tcPr>
          <w:p>
            <w:r>
              <w:t>仅本人待办或被授权数据；移动端任务执行与系统自建入口均适用。</w:t>
            </w:r>
          </w:p>
        </w:tc>
      </w:tr>
      <w:tr w14:paraId="60EC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80" w:type="dxa"/>
              <w:left w:w="120" w:type="dxa"/>
              <w:bottom w:w="80" w:type="dxa"/>
              <w:right w:w="120" w:type="dxa"/>
            </w:tcMar>
            <w:vAlign w:val="center"/>
          </w:tcPr>
          <w:p>
            <w:r>
              <w:t>整改/复查及被驳回重提</w:t>
            </w:r>
          </w:p>
        </w:tc>
        <w:tc>
          <w:tcPr>
            <w:tcW w:w="3219" w:type="dxa"/>
            <w:tcMar>
              <w:top w:w="80" w:type="dxa"/>
              <w:left w:w="120" w:type="dxa"/>
              <w:bottom w:w="80" w:type="dxa"/>
              <w:right w:w="120" w:type="dxa"/>
            </w:tcMar>
            <w:vAlign w:val="center"/>
          </w:tcPr>
          <w:p>
            <w:r>
              <w:t>对应整改人、复查人</w:t>
            </w:r>
          </w:p>
        </w:tc>
        <w:tc>
          <w:tcPr>
            <w:tcW w:w="2907" w:type="dxa"/>
            <w:tcMar>
              <w:top w:w="80" w:type="dxa"/>
              <w:left w:w="120" w:type="dxa"/>
              <w:bottom w:w="80" w:type="dxa"/>
              <w:right w:w="120" w:type="dxa"/>
            </w:tcMar>
            <w:vAlign w:val="center"/>
          </w:tcPr>
          <w:p>
            <w:r>
              <w:t>仅在移动端“整改复查”中处理本人负责的当前节点；被驳回后在原业务记录详情编辑重提。</w:t>
            </w:r>
          </w:p>
        </w:tc>
      </w:tr>
    </w:tbl>
    <w:p>
      <w:pPr>
        <w:pStyle w:val="4"/>
      </w:pPr>
      <w:r>
        <w:t>6.7.12 验收标准（Given-When-Then）</w:t>
      </w:r>
    </w:p>
    <w:p>
      <w:pPr/>
      <w:r>
        <w:t>验收标准 AC-INSP-03、AC-INSP-07、AC-INSP-08 适用。</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1325"/>
        <w:gridCol w:w="1679"/>
        <w:gridCol w:w="1679"/>
        <w:gridCol w:w="2651"/>
      </w:tblGrid>
      <w:tr w14:paraId="2944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2" w:type="dxa"/>
            <w:shd w:val="clear" w:color="auto" w:fill="D9E2F3"/>
            <w:tcMar>
              <w:top w:w="80" w:type="dxa"/>
              <w:left w:w="120" w:type="dxa"/>
              <w:bottom w:w="80" w:type="dxa"/>
              <w:right w:w="120" w:type="dxa"/>
            </w:tcMar>
            <w:vAlign w:val="center"/>
          </w:tcPr>
          <w:p w14:paraId="35BB0A03">
            <w:pPr>
              <w:bidi w:val="0"/>
              <w:spacing w:after="0" w:line="240" w:lineRule="auto"/>
            </w:pPr>
            <w:r>
              <w:t>编号</w:t>
            </w:r>
          </w:p>
        </w:tc>
        <w:tc>
          <w:tcPr>
            <w:tcW w:w="1325" w:type="dxa"/>
            <w:shd w:val="clear" w:color="auto" w:fill="D9E2F3"/>
            <w:tcMar>
              <w:top w:w="80" w:type="dxa"/>
              <w:left w:w="120" w:type="dxa"/>
              <w:bottom w:w="80" w:type="dxa"/>
              <w:right w:w="120" w:type="dxa"/>
            </w:tcMar>
            <w:vAlign w:val="center"/>
          </w:tcPr>
          <w:p w14:paraId="6E37D5F6">
            <w:pPr>
              <w:bidi w:val="0"/>
              <w:spacing w:after="0" w:line="240" w:lineRule="auto"/>
            </w:pPr>
            <w:r>
              <w:t>验收项</w:t>
            </w:r>
          </w:p>
        </w:tc>
        <w:tc>
          <w:tcPr>
            <w:tcW w:w="1679" w:type="dxa"/>
            <w:shd w:val="clear" w:color="auto" w:fill="D9E2F3"/>
            <w:tcMar>
              <w:top w:w="80" w:type="dxa"/>
              <w:left w:w="120" w:type="dxa"/>
              <w:bottom w:w="80" w:type="dxa"/>
              <w:right w:w="120" w:type="dxa"/>
            </w:tcMar>
            <w:vAlign w:val="center"/>
          </w:tcPr>
          <w:p w14:paraId="2C72AB3D">
            <w:pPr>
              <w:bidi w:val="0"/>
              <w:spacing w:after="0" w:line="240" w:lineRule="auto"/>
            </w:pPr>
            <w:r>
              <w:t>Given</w:t>
            </w:r>
          </w:p>
        </w:tc>
        <w:tc>
          <w:tcPr>
            <w:tcW w:w="1679" w:type="dxa"/>
            <w:shd w:val="clear" w:color="auto" w:fill="D9E2F3"/>
            <w:tcMar>
              <w:top w:w="80" w:type="dxa"/>
              <w:left w:w="120" w:type="dxa"/>
              <w:bottom w:w="80" w:type="dxa"/>
              <w:right w:w="120" w:type="dxa"/>
            </w:tcMar>
            <w:vAlign w:val="center"/>
          </w:tcPr>
          <w:p w14:paraId="64848675">
            <w:pPr>
              <w:bidi w:val="0"/>
              <w:spacing w:after="0" w:line="240" w:lineRule="auto"/>
            </w:pPr>
            <w:r>
              <w:t>When</w:t>
            </w:r>
          </w:p>
        </w:tc>
        <w:tc>
          <w:tcPr>
            <w:tcW w:w="2651" w:type="dxa"/>
            <w:shd w:val="clear" w:color="auto" w:fill="D9E2F3"/>
            <w:tcMar>
              <w:top w:w="80" w:type="dxa"/>
              <w:left w:w="120" w:type="dxa"/>
              <w:bottom w:w="80" w:type="dxa"/>
              <w:right w:w="120" w:type="dxa"/>
            </w:tcMar>
            <w:vAlign w:val="center"/>
          </w:tcPr>
          <w:p w14:paraId="30DCE8D1">
            <w:pPr>
              <w:bidi w:val="0"/>
              <w:spacing w:after="0" w:line="240" w:lineRule="auto"/>
            </w:pPr>
            <w:r>
              <w:t>Then</w:t>
            </w:r>
          </w:p>
        </w:tc>
      </w:tr>
      <w:tr w14:paraId="3898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36FCAF66">
            <w:pPr>
              <w:bidi w:val="0"/>
              <w:spacing w:after="0" w:line="240" w:lineRule="auto"/>
            </w:pPr>
            <w:r>
              <w:t>AC-INSP-01</w:t>
            </w:r>
          </w:p>
        </w:tc>
        <w:tc>
          <w:tcPr>
            <w:tcW w:w="1325" w:type="dxa"/>
            <w:tcMar>
              <w:top w:w="80" w:type="dxa"/>
              <w:left w:w="120" w:type="dxa"/>
              <w:bottom w:w="80" w:type="dxa"/>
              <w:right w:w="120" w:type="dxa"/>
            </w:tcMar>
            <w:vAlign w:val="center"/>
          </w:tcPr>
          <w:p w14:paraId="60153F76">
            <w:pPr>
              <w:bidi w:val="0"/>
              <w:spacing w:after="0" w:line="240" w:lineRule="auto"/>
            </w:pPr>
            <w:r>
              <w:t>人员配置选人</w:t>
            </w:r>
          </w:p>
        </w:tc>
        <w:tc>
          <w:tcPr>
            <w:tcW w:w="1679" w:type="dxa"/>
            <w:tcMar>
              <w:top w:w="80" w:type="dxa"/>
              <w:left w:w="120" w:type="dxa"/>
              <w:bottom w:w="80" w:type="dxa"/>
              <w:right w:w="120" w:type="dxa"/>
            </w:tcMar>
            <w:vAlign w:val="center"/>
          </w:tcPr>
          <w:p w14:paraId="76CAB0B6">
            <w:pPr>
              <w:bidi w:val="0"/>
              <w:spacing w:after="0" w:line="240" w:lineRule="auto"/>
            </w:pPr>
            <w:r>
              <w:t>项目经理进入人员配置详情并点击编辑</w:t>
            </w:r>
          </w:p>
        </w:tc>
        <w:tc>
          <w:tcPr>
            <w:tcW w:w="1679" w:type="dxa"/>
            <w:tcMar>
              <w:top w:w="80" w:type="dxa"/>
              <w:left w:w="120" w:type="dxa"/>
              <w:bottom w:w="80" w:type="dxa"/>
              <w:right w:w="120" w:type="dxa"/>
            </w:tcMar>
            <w:vAlign w:val="center"/>
          </w:tcPr>
          <w:p w14:paraId="0F46CCD0">
            <w:pPr>
              <w:bidi w:val="0"/>
              <w:spacing w:after="0" w:line="240" w:lineRule="auto"/>
            </w:pPr>
            <w:r>
              <w:t>打开巡检人、整改人或复查人选择框</w:t>
            </w:r>
          </w:p>
        </w:tc>
        <w:tc>
          <w:tcPr>
            <w:tcW w:w="2651" w:type="dxa"/>
            <w:tcMar>
              <w:top w:w="80" w:type="dxa"/>
              <w:left w:w="120" w:type="dxa"/>
              <w:bottom w:w="80" w:type="dxa"/>
              <w:right w:w="120" w:type="dxa"/>
            </w:tcMar>
            <w:vAlign w:val="center"/>
          </w:tcPr>
          <w:p w14:paraId="6CE9CB00">
            <w:pPr>
              <w:bidi w:val="0"/>
              <w:spacing w:after="0" w:line="240" w:lineRule="auto"/>
            </w:pPr>
            <w:r>
              <w:t>展示可配置人员，三类人员均选择后方可保存。</w:t>
            </w:r>
          </w:p>
        </w:tc>
      </w:tr>
      <w:tr w14:paraId="6AFE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607CF1A3">
            <w:pPr>
              <w:bidi w:val="0"/>
              <w:spacing w:after="0" w:line="240" w:lineRule="auto"/>
            </w:pPr>
            <w:r>
              <w:t>AC-INSP-02</w:t>
            </w:r>
          </w:p>
        </w:tc>
        <w:tc>
          <w:tcPr>
            <w:tcW w:w="1325" w:type="dxa"/>
            <w:tcMar>
              <w:top w:w="80" w:type="dxa"/>
              <w:left w:w="120" w:type="dxa"/>
              <w:bottom w:w="80" w:type="dxa"/>
              <w:right w:w="120" w:type="dxa"/>
            </w:tcMar>
            <w:vAlign w:val="center"/>
          </w:tcPr>
          <w:p w14:paraId="45921E35">
            <w:pPr>
              <w:bidi w:val="0"/>
              <w:spacing w:after="0" w:line="240" w:lineRule="auto"/>
            </w:pPr>
            <w:r>
              <w:t>通知</w:t>
            </w:r>
          </w:p>
        </w:tc>
        <w:tc>
          <w:tcPr>
            <w:tcW w:w="1679" w:type="dxa"/>
            <w:tcMar>
              <w:top w:w="80" w:type="dxa"/>
              <w:left w:w="120" w:type="dxa"/>
              <w:bottom w:w="80" w:type="dxa"/>
              <w:right w:w="120" w:type="dxa"/>
            </w:tcMar>
            <w:vAlign w:val="center"/>
          </w:tcPr>
          <w:p w14:paraId="060A446F">
            <w:pPr>
              <w:bidi w:val="0"/>
              <w:spacing w:after="0" w:line="240" w:lineRule="auto"/>
            </w:pPr>
            <w:r>
              <w:t>任务下发校验通过</w:t>
            </w:r>
          </w:p>
        </w:tc>
        <w:tc>
          <w:tcPr>
            <w:tcW w:w="1679" w:type="dxa"/>
            <w:tcMar>
              <w:top w:w="80" w:type="dxa"/>
              <w:left w:w="120" w:type="dxa"/>
              <w:bottom w:w="80" w:type="dxa"/>
              <w:right w:w="120" w:type="dxa"/>
            </w:tcMar>
            <w:vAlign w:val="center"/>
          </w:tcPr>
          <w:p w14:paraId="1E8A9770">
            <w:pPr>
              <w:bidi w:val="0"/>
              <w:spacing w:after="0" w:line="240" w:lineRule="auto"/>
            </w:pPr>
            <w:r>
              <w:t>提交任务</w:t>
            </w:r>
          </w:p>
        </w:tc>
        <w:tc>
          <w:tcPr>
            <w:tcW w:w="2651" w:type="dxa"/>
            <w:tcMar>
              <w:top w:w="80" w:type="dxa"/>
              <w:left w:w="120" w:type="dxa"/>
              <w:bottom w:w="80" w:type="dxa"/>
              <w:right w:w="120" w:type="dxa"/>
            </w:tcMar>
            <w:vAlign w:val="center"/>
          </w:tcPr>
          <w:p w14:paraId="0610F2D8">
            <w:pPr>
              <w:bidi w:val="0"/>
              <w:spacing w:after="0" w:line="240" w:lineRule="auto"/>
            </w:pPr>
            <w:r>
              <w:t>生成任务并向执行人发送站内信，不展示短信。</w:t>
            </w:r>
          </w:p>
        </w:tc>
      </w:tr>
      <w:tr w14:paraId="2698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11FA38D0">
            <w:pPr>
              <w:bidi w:val="0"/>
              <w:spacing w:after="0" w:line="240" w:lineRule="auto"/>
            </w:pPr>
            <w:r>
              <w:t>AC-INSP-03</w:t>
            </w:r>
          </w:p>
        </w:tc>
        <w:tc>
          <w:tcPr>
            <w:tcW w:w="1325" w:type="dxa"/>
            <w:tcMar>
              <w:top w:w="80" w:type="dxa"/>
              <w:left w:w="120" w:type="dxa"/>
              <w:bottom w:w="80" w:type="dxa"/>
              <w:right w:w="120" w:type="dxa"/>
            </w:tcMar>
            <w:vAlign w:val="center"/>
          </w:tcPr>
          <w:p w14:paraId="1390C0B1">
            <w:pPr>
              <w:bidi w:val="0"/>
              <w:spacing w:after="0" w:line="240" w:lineRule="auto"/>
            </w:pPr>
            <w:r>
              <w:t>状态闭环</w:t>
            </w:r>
          </w:p>
        </w:tc>
        <w:tc>
          <w:tcPr>
            <w:tcW w:w="1679" w:type="dxa"/>
            <w:tcMar>
              <w:top w:w="80" w:type="dxa"/>
              <w:left w:w="120" w:type="dxa"/>
              <w:bottom w:w="80" w:type="dxa"/>
              <w:right w:w="120" w:type="dxa"/>
            </w:tcMar>
            <w:vAlign w:val="center"/>
          </w:tcPr>
          <w:p w14:paraId="37C03AA5">
            <w:pPr>
              <w:bidi w:val="0"/>
              <w:spacing w:after="0" w:line="240" w:lineRule="auto"/>
            </w:pPr>
            <w:r>
              <w:t>隐患处于待复查</w:t>
            </w:r>
          </w:p>
        </w:tc>
        <w:tc>
          <w:tcPr>
            <w:tcW w:w="1679" w:type="dxa"/>
            <w:tcMar>
              <w:top w:w="80" w:type="dxa"/>
              <w:left w:w="120" w:type="dxa"/>
              <w:bottom w:w="80" w:type="dxa"/>
              <w:right w:w="120" w:type="dxa"/>
            </w:tcMar>
            <w:vAlign w:val="center"/>
          </w:tcPr>
          <w:p w14:paraId="798CF42B">
            <w:pPr>
              <w:bidi w:val="0"/>
              <w:spacing w:after="0" w:line="240" w:lineRule="auto"/>
            </w:pPr>
            <w:r>
              <w:t>复查通过并经项目经理审批</w:t>
            </w:r>
          </w:p>
        </w:tc>
        <w:tc>
          <w:tcPr>
            <w:tcW w:w="2651" w:type="dxa"/>
            <w:tcMar>
              <w:top w:w="80" w:type="dxa"/>
              <w:left w:w="120" w:type="dxa"/>
              <w:bottom w:w="80" w:type="dxa"/>
              <w:right w:w="120" w:type="dxa"/>
            </w:tcMar>
            <w:vAlign w:val="center"/>
          </w:tcPr>
          <w:p w14:paraId="1506E2BB">
            <w:pPr>
              <w:bidi w:val="0"/>
              <w:spacing w:after="0" w:line="240" w:lineRule="auto"/>
            </w:pPr>
            <w:r>
              <w:t>状态最终变为已关闭。</w:t>
            </w:r>
          </w:p>
        </w:tc>
      </w:tr>
      <w:tr w14:paraId="5F29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53FED986">
            <w:pPr>
              <w:bidi w:val="0"/>
              <w:spacing w:after="0" w:line="240" w:lineRule="auto"/>
            </w:pPr>
            <w:r>
              <w:t>AC-INSP-04</w:t>
            </w:r>
          </w:p>
        </w:tc>
        <w:tc>
          <w:tcPr>
            <w:tcW w:w="1325" w:type="dxa"/>
            <w:tcMar>
              <w:top w:w="80" w:type="dxa"/>
              <w:left w:w="120" w:type="dxa"/>
              <w:bottom w:w="80" w:type="dxa"/>
              <w:right w:w="120" w:type="dxa"/>
            </w:tcMar>
            <w:vAlign w:val="center"/>
          </w:tcPr>
          <w:p w14:paraId="686BA4EE">
            <w:pPr>
              <w:bidi w:val="0"/>
              <w:spacing w:after="0" w:line="240" w:lineRule="auto"/>
            </w:pPr>
            <w:r>
              <w:t>人员配置校验</w:t>
            </w:r>
          </w:p>
        </w:tc>
        <w:tc>
          <w:tcPr>
            <w:tcW w:w="1679" w:type="dxa"/>
            <w:tcMar>
              <w:top w:w="80" w:type="dxa"/>
              <w:left w:w="120" w:type="dxa"/>
              <w:bottom w:w="80" w:type="dxa"/>
              <w:right w:w="120" w:type="dxa"/>
            </w:tcMar>
            <w:vAlign w:val="center"/>
          </w:tcPr>
          <w:p w14:paraId="026AC6EB">
            <w:pPr>
              <w:bidi w:val="0"/>
              <w:spacing w:after="0" w:line="240" w:lineRule="auto"/>
            </w:pPr>
            <w:r>
              <w:t>所选项目的巡检人、整改人或复查人任一未配置</w:t>
            </w:r>
          </w:p>
        </w:tc>
        <w:tc>
          <w:tcPr>
            <w:tcW w:w="1679" w:type="dxa"/>
            <w:tcMar>
              <w:top w:w="80" w:type="dxa"/>
              <w:left w:w="120" w:type="dxa"/>
              <w:bottom w:w="80" w:type="dxa"/>
              <w:right w:w="120" w:type="dxa"/>
            </w:tcMar>
            <w:vAlign w:val="center"/>
          </w:tcPr>
          <w:p w14:paraId="56E0E52A">
            <w:pPr>
              <w:bidi w:val="0"/>
              <w:spacing w:after="0" w:line="240" w:lineRule="auto"/>
            </w:pPr>
            <w:r>
              <w:t>提交任务</w:t>
            </w:r>
          </w:p>
        </w:tc>
        <w:tc>
          <w:tcPr>
            <w:tcW w:w="2651" w:type="dxa"/>
            <w:tcMar>
              <w:top w:w="80" w:type="dxa"/>
              <w:left w:w="120" w:type="dxa"/>
              <w:bottom w:w="80" w:type="dxa"/>
              <w:right w:w="120" w:type="dxa"/>
            </w:tcMar>
            <w:vAlign w:val="center"/>
          </w:tcPr>
          <w:p w14:paraId="5D85C081">
            <w:pPr>
              <w:bidi w:val="0"/>
              <w:spacing w:after="0" w:line="240" w:lineRule="auto"/>
            </w:pPr>
            <w:r>
              <w:t>不生成任务；未配置巡检人的项目在选择阶段即不可选，其他人员未完整配置时提交提示先完成人员配置。</w:t>
            </w:r>
          </w:p>
        </w:tc>
      </w:tr>
      <w:tr w14:paraId="3062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70C2B89C">
            <w:pPr>
              <w:bidi w:val="0"/>
              <w:spacing w:after="0" w:line="240" w:lineRule="auto"/>
            </w:pPr>
            <w:r>
              <w:t>AC-INSP-05</w:t>
            </w:r>
          </w:p>
        </w:tc>
        <w:tc>
          <w:tcPr>
            <w:tcW w:w="1325" w:type="dxa"/>
            <w:tcMar>
              <w:top w:w="80" w:type="dxa"/>
              <w:left w:w="120" w:type="dxa"/>
              <w:bottom w:w="80" w:type="dxa"/>
              <w:right w:w="120" w:type="dxa"/>
            </w:tcMar>
            <w:vAlign w:val="center"/>
          </w:tcPr>
          <w:p w14:paraId="7906B096">
            <w:pPr>
              <w:bidi w:val="0"/>
              <w:spacing w:after="0" w:line="240" w:lineRule="auto"/>
            </w:pPr>
            <w:r>
              <w:t>任务下发列表</w:t>
            </w:r>
          </w:p>
        </w:tc>
        <w:tc>
          <w:tcPr>
            <w:tcW w:w="1679" w:type="dxa"/>
            <w:tcMar>
              <w:top w:w="80" w:type="dxa"/>
              <w:left w:w="120" w:type="dxa"/>
              <w:bottom w:w="80" w:type="dxa"/>
              <w:right w:w="120" w:type="dxa"/>
            </w:tcMar>
            <w:vAlign w:val="center"/>
          </w:tcPr>
          <w:p w14:paraId="0D08052B">
            <w:pPr>
              <w:bidi w:val="0"/>
              <w:spacing w:after="0" w:line="240" w:lineRule="auto"/>
            </w:pPr>
            <w:r>
              <w:t>任务下发记录已生成</w:t>
            </w:r>
          </w:p>
        </w:tc>
        <w:tc>
          <w:tcPr>
            <w:tcW w:w="1679" w:type="dxa"/>
            <w:tcMar>
              <w:top w:w="80" w:type="dxa"/>
              <w:left w:w="120" w:type="dxa"/>
              <w:bottom w:w="80" w:type="dxa"/>
              <w:right w:w="120" w:type="dxa"/>
            </w:tcMar>
            <w:vAlign w:val="center"/>
          </w:tcPr>
          <w:p w14:paraId="5A19F730">
            <w:pPr>
              <w:bidi w:val="0"/>
              <w:spacing w:after="0" w:line="240" w:lineRule="auto"/>
            </w:pPr>
            <w:r>
              <w:t>查看任务下发列表</w:t>
            </w:r>
          </w:p>
        </w:tc>
        <w:tc>
          <w:tcPr>
            <w:tcW w:w="2651" w:type="dxa"/>
            <w:tcMar>
              <w:top w:w="80" w:type="dxa"/>
              <w:left w:w="120" w:type="dxa"/>
              <w:bottom w:w="80" w:type="dxa"/>
              <w:right w:w="120" w:type="dxa"/>
            </w:tcMar>
            <w:vAlign w:val="center"/>
          </w:tcPr>
          <w:p w14:paraId="1F1BA0C5">
            <w:pPr>
              <w:spacing w:after="0" w:line="240" w:lineRule="auto"/>
            </w:pPr>
            <w:r>
              <w:t>列表仅显示任务执行状态“未完成/已完成”，不设置或展示下发状态。任务名称不可点击，任务单编号可进入执行详情；已完成任务无编辑操作。工程指挥部项目统计按执行率从低到高排列，逾期数量标红。</w:t>
            </w:r>
            <w:r>
              <w:br w:type="textWrapping"/>
            </w:r>
            <w:r>
              <w:t>【代码核对差异 A-03】明确边界：计划对象的 status 可保留“已下发/未下发”作为内部兼容字段，仅用于历史数据或生成关系；业务台账、移动端任务列表和看板统计统一读取执行任务的 status，业务展示值域仅为“未完成/已完成”，计划 status 不得作为页面展示、筛选、统计或业务判断依据。</w:t>
            </w:r>
          </w:p>
        </w:tc>
      </w:tr>
      <w:tr w14:paraId="5685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39D047D5">
            <w:pPr>
              <w:bidi w:val="0"/>
              <w:spacing w:after="0" w:line="240" w:lineRule="auto"/>
            </w:pPr>
            <w:r>
              <w:t>AC-INSP-06</w:t>
            </w:r>
          </w:p>
        </w:tc>
        <w:tc>
          <w:tcPr>
            <w:tcW w:w="1325" w:type="dxa"/>
            <w:tcMar>
              <w:top w:w="80" w:type="dxa"/>
              <w:left w:w="120" w:type="dxa"/>
              <w:bottom w:w="80" w:type="dxa"/>
              <w:right w:w="120" w:type="dxa"/>
            </w:tcMar>
            <w:vAlign w:val="center"/>
          </w:tcPr>
          <w:p w14:paraId="2D484BD2">
            <w:pPr>
              <w:bidi w:val="0"/>
              <w:spacing w:after="0" w:line="240" w:lineRule="auto"/>
            </w:pPr>
            <w:r>
              <w:t>详情字段一致</w:t>
            </w:r>
          </w:p>
        </w:tc>
        <w:tc>
          <w:tcPr>
            <w:tcW w:w="1679" w:type="dxa"/>
            <w:tcMar>
              <w:top w:w="80" w:type="dxa"/>
              <w:left w:w="120" w:type="dxa"/>
              <w:bottom w:w="80" w:type="dxa"/>
              <w:right w:w="120" w:type="dxa"/>
            </w:tcMar>
            <w:vAlign w:val="center"/>
          </w:tcPr>
          <w:p w14:paraId="123C5208">
            <w:pPr>
              <w:bidi w:val="0"/>
              <w:spacing w:after="0" w:line="240" w:lineRule="auto"/>
            </w:pPr>
            <w:r>
              <w:t>存在待执行或已完成巡检任务</w:t>
            </w:r>
          </w:p>
        </w:tc>
        <w:tc>
          <w:tcPr>
            <w:tcW w:w="1679" w:type="dxa"/>
            <w:tcMar>
              <w:top w:w="80" w:type="dxa"/>
              <w:left w:w="120" w:type="dxa"/>
              <w:bottom w:w="80" w:type="dxa"/>
              <w:right w:w="120" w:type="dxa"/>
            </w:tcMar>
            <w:vAlign w:val="center"/>
          </w:tcPr>
          <w:p w14:paraId="56A1A273">
            <w:pPr>
              <w:bidi w:val="0"/>
              <w:spacing w:after="0" w:line="240" w:lineRule="auto"/>
            </w:pPr>
            <w:r>
              <w:t>分别进入Web端和移动端详情</w:t>
            </w:r>
          </w:p>
        </w:tc>
        <w:tc>
          <w:tcPr>
            <w:tcW w:w="2651" w:type="dxa"/>
            <w:tcMar>
              <w:top w:w="80" w:type="dxa"/>
              <w:left w:w="120" w:type="dxa"/>
              <w:bottom w:w="80" w:type="dxa"/>
              <w:right w:w="120" w:type="dxa"/>
            </w:tcMar>
            <w:vAlign w:val="center"/>
          </w:tcPr>
          <w:p w14:paraId="4F4A82A6">
            <w:pPr>
              <w:bidi w:val="0"/>
              <w:spacing w:after="0" w:line="240" w:lineRule="auto"/>
            </w:pPr>
            <w:r>
              <w:t>两端均显示任务名称、编号、来源、项目、执行人、分类、同行人、截止日期、巡检日期和状态；待执行时同行人、巡检日期为空且不展示巡检结果。</w:t>
            </w:r>
          </w:p>
        </w:tc>
      </w:tr>
      <w:tr w14:paraId="7938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r>
              <w:t>AC-INSP-07</w:t>
            </w:r>
          </w:p>
        </w:tc>
        <w:tc>
          <w:tcPr>
            <w:tcW w:w="1325" w:type="dxa"/>
            <w:tcMar>
              <w:top w:w="80" w:type="dxa"/>
              <w:left w:w="120" w:type="dxa"/>
              <w:bottom w:w="80" w:type="dxa"/>
              <w:right w:w="120" w:type="dxa"/>
            </w:tcMar>
            <w:vAlign w:val="center"/>
          </w:tcPr>
          <w:p>
            <w:r>
              <w:t>驳回后业务菜单重提</w:t>
            </w:r>
          </w:p>
        </w:tc>
        <w:tc>
          <w:tcPr>
            <w:tcW w:w="1679" w:type="dxa"/>
            <w:tcMar>
              <w:top w:w="80" w:type="dxa"/>
              <w:left w:w="120" w:type="dxa"/>
              <w:bottom w:w="80" w:type="dxa"/>
              <w:right w:w="120" w:type="dxa"/>
            </w:tcMar>
            <w:vAlign w:val="center"/>
          </w:tcPr>
          <w:p>
            <w:r>
              <w:t>整改处于待整改，或复查处于待复查，且该状态由上一步驳回产生。</w:t>
            </w:r>
          </w:p>
        </w:tc>
        <w:tc>
          <w:tcPr>
            <w:tcW w:w="1679" w:type="dxa"/>
            <w:tcMar>
              <w:top w:w="80" w:type="dxa"/>
              <w:left w:w="120" w:type="dxa"/>
              <w:bottom w:w="80" w:type="dxa"/>
              <w:right w:w="120" w:type="dxa"/>
            </w:tcMar>
            <w:vAlign w:val="center"/>
          </w:tcPr>
          <w:p>
            <w:r>
              <w:t>对应整改人或复查人在移动端“整改复查”打开原业务记录并点击编辑、修改后重新提交。</w:t>
            </w:r>
          </w:p>
        </w:tc>
        <w:tc>
          <w:tcPr>
            <w:tcW w:w="2651" w:type="dxa"/>
            <w:tcMar>
              <w:top w:w="80" w:type="dxa"/>
              <w:left w:w="120" w:type="dxa"/>
              <w:bottom w:w="80" w:type="dxa"/>
              <w:right w:w="120" w:type="dxa"/>
            </w:tcMar>
            <w:vAlign w:val="center"/>
          </w:tcPr>
          <w:p>
            <w:r>
              <w:t>系统回显原记录；整改重提后进入待复查，复查重提后进入已复查并生成下一处理待办；个人中心“我发起的”不展示编辑入口。</w:t>
            </w:r>
          </w:p>
        </w:tc>
      </w:tr>
      <w:tr w14:paraId="745E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189E8E92">
            <w:pPr>
              <w:bidi w:val="0"/>
              <w:spacing w:after="0" w:line="240" w:lineRule="auto"/>
            </w:pPr>
            <w:r>
              <w:t>AC-INSP-08</w:t>
            </w:r>
          </w:p>
        </w:tc>
        <w:tc>
          <w:tcPr>
            <w:tcW w:w="1325" w:type="dxa"/>
            <w:tcMar>
              <w:top w:w="80" w:type="dxa"/>
              <w:left w:w="120" w:type="dxa"/>
              <w:bottom w:w="80" w:type="dxa"/>
              <w:right w:w="120" w:type="dxa"/>
            </w:tcMar>
            <w:vAlign w:val="center"/>
          </w:tcPr>
          <w:p w14:paraId="2A9AEC16">
            <w:pPr>
              <w:bidi w:val="0"/>
              <w:spacing w:after="0" w:line="240" w:lineRule="auto"/>
            </w:pPr>
            <w:r>
              <w:t>隐患自动生成整改单</w:t>
            </w:r>
          </w:p>
        </w:tc>
        <w:tc>
          <w:tcPr>
            <w:tcW w:w="1679" w:type="dxa"/>
            <w:tcMar>
              <w:top w:w="80" w:type="dxa"/>
              <w:left w:w="120" w:type="dxa"/>
              <w:bottom w:w="80" w:type="dxa"/>
              <w:right w:w="120" w:type="dxa"/>
            </w:tcMar>
            <w:vAlign w:val="center"/>
          </w:tcPr>
          <w:p w14:paraId="1B78FB9A">
            <w:pPr>
              <w:bidi w:val="0"/>
              <w:spacing w:after="0" w:line="240" w:lineRule="auto"/>
            </w:pPr>
            <w:r>
              <w:t>移动端巡检结果选择有隐患且必填整改信息完整</w:t>
            </w:r>
          </w:p>
        </w:tc>
        <w:tc>
          <w:tcPr>
            <w:tcW w:w="1679" w:type="dxa"/>
            <w:tcMar>
              <w:top w:w="80" w:type="dxa"/>
              <w:left w:w="120" w:type="dxa"/>
              <w:bottom w:w="80" w:type="dxa"/>
              <w:right w:w="120" w:type="dxa"/>
            </w:tcMar>
            <w:vAlign w:val="center"/>
          </w:tcPr>
          <w:p w14:paraId="39FBA9A1">
            <w:pPr>
              <w:bidi w:val="0"/>
              <w:spacing w:after="0" w:line="240" w:lineRule="auto"/>
            </w:pPr>
            <w:r>
              <w:t>提交巡检结果</w:t>
            </w:r>
          </w:p>
        </w:tc>
        <w:tc>
          <w:tcPr>
            <w:tcW w:w="2651" w:type="dxa"/>
            <w:tcMar>
              <w:top w:w="80" w:type="dxa"/>
              <w:left w:w="120" w:type="dxa"/>
              <w:bottom w:w="80" w:type="dxa"/>
              <w:right w:w="120" w:type="dxa"/>
            </w:tcMar>
            <w:vAlign w:val="center"/>
          </w:tcPr>
          <w:p w14:paraId="367DB1A3">
            <w:pPr>
              <w:bidi w:val="0"/>
              <w:spacing w:after="0" w:line="240" w:lineRule="auto"/>
            </w:pPr>
            <w:r>
              <w:t>每条隐患自动生成一份待整改整改单，页面不出现“下发整改单”按钮。</w:t>
            </w:r>
          </w:p>
        </w:tc>
      </w:tr>
      <w:tr w14:paraId="507A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28D037C0">
            <w:pPr>
              <w:bidi w:val="0"/>
              <w:spacing w:after="0" w:line="240" w:lineRule="auto"/>
            </w:pPr>
            <w:r>
              <w:t>AC-INSP-09</w:t>
            </w:r>
          </w:p>
        </w:tc>
        <w:tc>
          <w:tcPr>
            <w:tcW w:w="1325" w:type="dxa"/>
            <w:tcMar>
              <w:top w:w="80" w:type="dxa"/>
              <w:left w:w="120" w:type="dxa"/>
              <w:bottom w:w="80" w:type="dxa"/>
              <w:right w:w="120" w:type="dxa"/>
            </w:tcMar>
            <w:vAlign w:val="center"/>
          </w:tcPr>
          <w:p w14:paraId="0C7D4AC9">
            <w:pPr>
              <w:bidi w:val="0"/>
              <w:spacing w:after="0" w:line="240" w:lineRule="auto"/>
            </w:pPr>
            <w:r>
              <w:t>巡检分类多选与编号</w:t>
            </w:r>
          </w:p>
        </w:tc>
        <w:tc>
          <w:tcPr>
            <w:tcW w:w="1679" w:type="dxa"/>
            <w:tcMar>
              <w:top w:w="80" w:type="dxa"/>
              <w:left w:w="120" w:type="dxa"/>
              <w:bottom w:w="80" w:type="dxa"/>
              <w:right w:w="120" w:type="dxa"/>
            </w:tcMar>
            <w:vAlign w:val="center"/>
          </w:tcPr>
          <w:p w14:paraId="6A587FB5">
            <w:pPr>
              <w:bidi w:val="0"/>
              <w:spacing w:after="0" w:line="240" w:lineRule="auto"/>
            </w:pPr>
            <w:r>
              <w:t>用户在任务下发或移动端新建巡检时选择安全、质量</w:t>
            </w:r>
          </w:p>
        </w:tc>
        <w:tc>
          <w:tcPr>
            <w:tcW w:w="1679" w:type="dxa"/>
            <w:tcMar>
              <w:top w:w="80" w:type="dxa"/>
              <w:left w:w="120" w:type="dxa"/>
              <w:bottom w:w="80" w:type="dxa"/>
              <w:right w:w="120" w:type="dxa"/>
            </w:tcMar>
            <w:vAlign w:val="center"/>
          </w:tcPr>
          <w:p w14:paraId="25DC1E84">
            <w:pPr>
              <w:bidi w:val="0"/>
              <w:spacing w:after="0" w:line="240" w:lineRule="auto"/>
            </w:pPr>
            <w:r>
              <w:t>同时勾选安全和质量并保存或提交</w:t>
            </w:r>
          </w:p>
        </w:tc>
        <w:tc>
          <w:tcPr>
            <w:tcW w:w="2651" w:type="dxa"/>
            <w:tcMar>
              <w:top w:w="80" w:type="dxa"/>
              <w:left w:w="120" w:type="dxa"/>
              <w:bottom w:w="80" w:type="dxa"/>
              <w:right w:w="120" w:type="dxa"/>
            </w:tcMar>
            <w:vAlign w:val="center"/>
          </w:tcPr>
          <w:p w14:paraId="170B7B46">
            <w:pPr>
              <w:bidi w:val="0"/>
              <w:spacing w:after="0" w:line="240" w:lineRule="auto"/>
            </w:pPr>
            <w:r>
              <w:t>系统保存两个分类，任务编号使用AZXJ+年月日+三位序号；列表、详情、移动端和看板筛选均正确展示或识别两个分类。</w:t>
            </w:r>
          </w:p>
        </w:tc>
      </w:tr>
      <w:tr w14:paraId="1F3C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4307E65B">
            <w:pPr>
              <w:bidi w:val="0"/>
              <w:spacing w:after="0" w:line="240" w:lineRule="auto"/>
            </w:pPr>
            <w:r>
              <w:t>AC-INSP-10</w:t>
            </w:r>
          </w:p>
        </w:tc>
        <w:tc>
          <w:tcPr>
            <w:tcW w:w="1325" w:type="dxa"/>
            <w:tcMar>
              <w:top w:w="80" w:type="dxa"/>
              <w:left w:w="120" w:type="dxa"/>
              <w:bottom w:w="80" w:type="dxa"/>
              <w:right w:w="120" w:type="dxa"/>
            </w:tcMar>
            <w:vAlign w:val="center"/>
          </w:tcPr>
          <w:p w14:paraId="2F4D88E8">
            <w:pPr>
              <w:bidi w:val="0"/>
              <w:spacing w:after="0" w:line="240" w:lineRule="auto"/>
            </w:pPr>
            <w:r>
              <w:t>检查项按分类分栏</w:t>
            </w:r>
          </w:p>
        </w:tc>
        <w:tc>
          <w:tcPr>
            <w:tcW w:w="1679" w:type="dxa"/>
            <w:tcMar>
              <w:top w:w="80" w:type="dxa"/>
              <w:left w:w="120" w:type="dxa"/>
              <w:bottom w:w="80" w:type="dxa"/>
              <w:right w:w="120" w:type="dxa"/>
            </w:tcMar>
            <w:vAlign w:val="center"/>
          </w:tcPr>
          <w:p w14:paraId="07013496">
            <w:pPr>
              <w:bidi w:val="0"/>
              <w:spacing w:after="0" w:line="240" w:lineRule="auto"/>
            </w:pPr>
            <w:r>
              <w:t>任务已选择安全和质量两个巡检分类</w:t>
            </w:r>
          </w:p>
        </w:tc>
        <w:tc>
          <w:tcPr>
            <w:tcW w:w="1679" w:type="dxa"/>
            <w:tcMar>
              <w:top w:w="80" w:type="dxa"/>
              <w:left w:w="120" w:type="dxa"/>
              <w:bottom w:w="80" w:type="dxa"/>
              <w:right w:w="120" w:type="dxa"/>
            </w:tcMar>
            <w:vAlign w:val="center"/>
          </w:tcPr>
          <w:p w14:paraId="6EB12EE7">
            <w:pPr>
              <w:bidi w:val="0"/>
              <w:spacing w:after="0" w:line="240" w:lineRule="auto"/>
            </w:pPr>
            <w:r>
              <w:t>打开选择检查项弹窗或进入任务执行、详情</w:t>
            </w:r>
          </w:p>
        </w:tc>
        <w:tc>
          <w:tcPr>
            <w:tcW w:w="2651" w:type="dxa"/>
            <w:tcMar>
              <w:top w:w="80" w:type="dxa"/>
              <w:left w:w="120" w:type="dxa"/>
              <w:bottom w:w="80" w:type="dxa"/>
              <w:right w:w="120" w:type="dxa"/>
            </w:tcMar>
            <w:vAlign w:val="center"/>
          </w:tcPr>
          <w:p w14:paraId="513A34FA">
            <w:pPr>
              <w:bidi w:val="0"/>
              <w:spacing w:after="0" w:line="240" w:lineRule="auto"/>
            </w:pPr>
            <w:r>
              <w:t>安全和质量以独立页签展示；每个已选分类至少选择一项检查项后方可下发，执行与详情按同一页签结构只读展示。</w:t>
            </w:r>
          </w:p>
        </w:tc>
      </w:tr>
      <w:tr w14:paraId="45DD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26C03843">
            <w:pPr>
              <w:bidi w:val="0"/>
              <w:spacing w:after="0" w:line="240" w:lineRule="auto"/>
            </w:pPr>
            <w:r>
              <w:t>AC-INSP-11</w:t>
            </w:r>
          </w:p>
        </w:tc>
        <w:tc>
          <w:tcPr>
            <w:tcW w:w="1325" w:type="dxa"/>
            <w:tcMar>
              <w:top w:w="80" w:type="dxa"/>
              <w:left w:w="120" w:type="dxa"/>
              <w:bottom w:w="80" w:type="dxa"/>
              <w:right w:w="120" w:type="dxa"/>
            </w:tcMar>
            <w:vAlign w:val="center"/>
          </w:tcPr>
          <w:p w14:paraId="3E62C087">
            <w:pPr>
              <w:bidi w:val="0"/>
              <w:spacing w:after="0" w:line="240" w:lineRule="auto"/>
            </w:pPr>
            <w:r>
              <w:t>危大工程现场巡视关联校验</w:t>
            </w:r>
          </w:p>
        </w:tc>
        <w:tc>
          <w:tcPr>
            <w:tcW w:w="1679" w:type="dxa"/>
            <w:tcMar>
              <w:top w:w="80" w:type="dxa"/>
              <w:left w:w="120" w:type="dxa"/>
              <w:bottom w:w="80" w:type="dxa"/>
              <w:right w:w="120" w:type="dxa"/>
            </w:tcMar>
            <w:vAlign w:val="center"/>
          </w:tcPr>
          <w:p w14:paraId="53EC9677">
            <w:pPr>
              <w:bidi w:val="0"/>
              <w:spacing w:after="0" w:line="240" w:lineRule="auto"/>
            </w:pPr>
            <w:r>
              <w:t>已下发待执行巡检任务，或用户进入移动端系统自建巡检填报。</w:t>
            </w:r>
          </w:p>
        </w:tc>
        <w:tc>
          <w:tcPr>
            <w:tcW w:w="1679" w:type="dxa"/>
            <w:tcMar>
              <w:top w:w="80" w:type="dxa"/>
              <w:left w:w="120" w:type="dxa"/>
              <w:bottom w:w="80" w:type="dxa"/>
              <w:right w:w="120" w:type="dxa"/>
            </w:tcMar>
            <w:vAlign w:val="center"/>
          </w:tcPr>
          <w:p w14:paraId="421A9830">
            <w:pPr>
              <w:bidi w:val="0"/>
              <w:spacing w:after="0" w:line="240" w:lineRule="auto"/>
            </w:pPr>
            <w:r>
              <w:t>在移动端选择“是”并选择危大工程后提交。</w:t>
            </w:r>
          </w:p>
        </w:tc>
        <w:tc>
          <w:tcPr>
            <w:tcW w:w="2651" w:type="dxa"/>
            <w:tcMar>
              <w:top w:w="80" w:type="dxa"/>
              <w:left w:w="120" w:type="dxa"/>
              <w:bottom w:w="80" w:type="dxa"/>
              <w:right w:w="120" w:type="dxa"/>
            </w:tcMar>
            <w:vAlign w:val="center"/>
          </w:tcPr>
          <w:p w14:paraId="1D0055CF">
            <w:pPr>
              <w:bidi w:val="0"/>
              <w:spacing w:after="0" w:line="240" w:lineRule="auto"/>
            </w:pPr>
            <w:r>
              <w:t>WEB下发不展示危大工程字段。移动端单项目任务自动锁定所属项目；历史多项目任务必须先选择本次实际巡视项目，系统仅展示该项目下的危大工程名称。选择“是”但未选择危大工程名称时阻止提交。</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14:paraId="60C8E14D">
            <w:pPr>
              <w:bidi w:val="0"/>
              <w:spacing w:after="0" w:line="240" w:lineRule="auto"/>
            </w:pPr>
            <w:r>
              <w:t>AC-INSP-12</w:t>
            </w:r>
          </w:p>
        </w:tc>
        <w:tc>
          <w:tcPr>
            <w:tcW w:w="1325" w:type="dxa"/>
            <w:tcMar>
              <w:top w:w="80" w:type="dxa"/>
              <w:left w:w="120" w:type="dxa"/>
              <w:bottom w:w="80" w:type="dxa"/>
              <w:right w:w="120" w:type="dxa"/>
            </w:tcMar>
            <w:vAlign w:val="center"/>
          </w:tcPr>
          <w:p w14:paraId="2415A832">
            <w:pPr>
              <w:bidi w:val="0"/>
              <w:spacing w:after="0" w:line="240" w:lineRule="auto"/>
            </w:pPr>
            <w:r>
              <w:t>危大工程现场巡视自动同步</w:t>
            </w:r>
          </w:p>
        </w:tc>
        <w:tc>
          <w:tcPr>
            <w:tcW w:w="1679" w:type="dxa"/>
            <w:tcMar>
              <w:top w:w="80" w:type="dxa"/>
              <w:left w:w="120" w:type="dxa"/>
              <w:bottom w:w="80" w:type="dxa"/>
              <w:right w:w="120" w:type="dxa"/>
            </w:tcMar>
            <w:vAlign w:val="center"/>
          </w:tcPr>
          <w:p w14:paraId="151572AD">
            <w:pPr>
              <w:bidi w:val="0"/>
              <w:spacing w:after="0" w:line="240" w:lineRule="auto"/>
            </w:pPr>
            <w:r>
              <w:t>移动端执行时已选择危大工程的现场巡视任务处于待执行。</w:t>
            </w:r>
          </w:p>
        </w:tc>
        <w:tc>
          <w:tcPr>
            <w:tcW w:w="1679" w:type="dxa"/>
            <w:tcMar>
              <w:top w:w="80" w:type="dxa"/>
              <w:left w:w="120" w:type="dxa"/>
              <w:bottom w:w="80" w:type="dxa"/>
              <w:right w:w="120" w:type="dxa"/>
            </w:tcMar>
            <w:vAlign w:val="center"/>
          </w:tcPr>
          <w:p w14:paraId="0B1888DF">
            <w:pPr>
              <w:bidi w:val="0"/>
              <w:spacing w:after="0" w:line="240" w:lineRule="auto"/>
            </w:pPr>
            <w:r>
              <w:t>提交巡检结果使任务变为已完成</w:t>
            </w:r>
          </w:p>
        </w:tc>
        <w:tc>
          <w:tcPr>
            <w:tcW w:w="2651" w:type="dxa"/>
            <w:tcMar>
              <w:top w:w="80" w:type="dxa"/>
              <w:left w:w="120" w:type="dxa"/>
              <w:bottom w:w="80" w:type="dxa"/>
              <w:right w:w="120" w:type="dxa"/>
            </w:tcMar>
            <w:vAlign w:val="center"/>
          </w:tcPr>
          <w:p w14:paraId="56C22312">
            <w:pPr>
              <w:bidi w:val="0"/>
              <w:spacing w:after="0" w:line="240" w:lineRule="auto"/>
            </w:pPr>
            <w:r>
              <w:t>提交巡检结果后，系统将记录自动写入关联危大工程当前在施施工部位的现场巡视台账，任务详情显示已同步；重复保存或编辑不产生重复台账记录。</w:t>
            </w:r>
          </w:p>
        </w:tc>
      </w:tr>
      <w:tr w14:paraId="2B29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tcMar>
              <w:top w:w="80" w:type="dxa"/>
              <w:left w:w="120" w:type="dxa"/>
              <w:bottom w:w="80" w:type="dxa"/>
              <w:right w:w="120" w:type="dxa"/>
            </w:tcMar>
            <w:vAlign w:val="center"/>
          </w:tcPr>
          <w:p>
            <w:pPr>
              <w:bidi w:val="0"/>
              <w:spacing w:after="0" w:line="240" w:lineRule="auto"/>
            </w:pPr>
            <w:r>
              <w:t>AC-INSP-13</w:t>
            </w:r>
          </w:p>
        </w:tc>
        <w:tc>
          <w:tcPr>
            <w:tcW w:w="1325" w:type="dxa"/>
            <w:tcMar>
              <w:top w:w="80" w:type="dxa"/>
              <w:left w:w="120" w:type="dxa"/>
              <w:bottom w:w="80" w:type="dxa"/>
              <w:right w:w="120" w:type="dxa"/>
            </w:tcMar>
            <w:vAlign w:val="center"/>
          </w:tcPr>
          <w:p>
            <w:pPr>
              <w:bidi w:val="0"/>
              <w:spacing w:after="0" w:line="240" w:lineRule="auto"/>
            </w:pPr>
            <w:r>
              <w:t>巡检看板跳转范围</w:t>
            </w:r>
          </w:p>
        </w:tc>
        <w:tc>
          <w:tcPr>
            <w:tcW w:w="1679" w:type="dxa"/>
            <w:tcMar>
              <w:top w:w="80" w:type="dxa"/>
              <w:left w:w="120" w:type="dxa"/>
              <w:bottom w:w="80" w:type="dxa"/>
              <w:right w:w="120" w:type="dxa"/>
            </w:tcMar>
            <w:vAlign w:val="center"/>
          </w:tcPr>
          <w:p>
            <w:pPr>
              <w:bidi w:val="0"/>
              <w:spacing w:after="0" w:line="240" w:lineRule="auto"/>
            </w:pPr>
            <w:r>
              <w:t>用户进入巡检看板</w:t>
            </w:r>
          </w:p>
        </w:tc>
        <w:tc>
          <w:tcPr>
            <w:tcW w:w="1679" w:type="dxa"/>
            <w:tcMar>
              <w:top w:w="80" w:type="dxa"/>
              <w:left w:w="120" w:type="dxa"/>
              <w:bottom w:w="80" w:type="dxa"/>
              <w:right w:w="120" w:type="dxa"/>
            </w:tcMar>
            <w:vAlign w:val="center"/>
          </w:tcPr>
          <w:p>
            <w:pPr>
              <w:bidi w:val="0"/>
              <w:spacing w:after="0" w:line="240" w:lineRule="auto"/>
            </w:pPr>
            <w:r>
              <w:t>点击顶部KPI卡片、状态饼图、项目统计或逾期清单记录</w:t>
            </w:r>
          </w:p>
        </w:tc>
        <w:tc>
          <w:tcPr>
            <w:tcW w:w="2651" w:type="dxa"/>
            <w:tcMar>
              <w:top w:w="80" w:type="dxa"/>
              <w:left w:w="120" w:type="dxa"/>
              <w:bottom w:w="80" w:type="dxa"/>
              <w:right w:w="120" w:type="dxa"/>
            </w:tcMar>
            <w:vAlign w:val="center"/>
          </w:tcPr>
          <w:p>
            <w:pPr>
              <w:bidi w:val="0"/>
              <w:spacing w:after="0" w:line="240" w:lineRule="auto"/>
            </w:pPr>
            <w:r>
              <w:t>顶部KPI卡片、状态饼图和项目统计不跳转；仅逾期清单记录进入对应任务或隐患详情，详情点击“返回”回到巡检看板。</w:t>
            </w:r>
          </w:p>
        </w:tc>
      </w:tr>
    </w:tbl>
    <w:p>
      <w:pPr>
        <w:pStyle w:val="3"/>
      </w:pPr>
      <w:r>
        <w:t>6.8 人员配置（功能ID：F-INSP-08）</w:t>
      </w:r>
    </w:p>
    <w:p>
      <w:pPr>
        <w:pStyle w:val="4"/>
      </w:pPr>
      <w:r>
        <w:t>6.8.1 功能概述</w:t>
      </w:r>
    </w:p>
    <w:p>
      <w:pPr/>
      <w:r>
        <w:t>项目级维护当前项目的巡检人、整改人和复查人，作为任务下发和隐患整改单的默认责任人来源。</w:t>
      </w:r>
    </w:p>
    <w:p>
      <w:pPr>
        <w:pStyle w:val="4"/>
      </w:pPr>
      <w:r>
        <w:t>6.8.2 业务流程</w:t>
      </w:r>
    </w:p>
    <w:p>
      <w:pPr/>
      <w:r>
        <w:t>项目经理打开人员配置详情 → 点击编辑 → 选择巡检人、默认整改人、默认复查人 → 校验通过后保存。</w:t>
      </w:r>
    </w:p>
    <w:p>
      <w:pPr>
        <w:pStyle w:val="4"/>
      </w:pPr>
      <w:r>
        <w:t>6.8.3 数据流程</w:t>
      </w:r>
    </w:p>
    <w:p>
      <w:pPr/>
      <w:r>
        <w:t>从当前项目组织树读取在职人员 → 保存三类角色配置 → 任务下发和隐患填报时按项目读取配置。</w:t>
      </w:r>
    </w:p>
    <w:p>
      <w:pPr>
        <w:pStyle w:val="4"/>
      </w:pPr>
      <w:r>
        <w:t>6.8.4 原型页面</w:t>
      </w:r>
    </w:p>
    <w:p>
      <w:pPr/>
      <w:r>
        <w:t>人员配置采用当前项目详情页编辑态展示，无独立原型图。</w:t>
      </w:r>
    </w:p>
    <w:p>
      <w:pPr>
        <w:pStyle w:val="4"/>
      </w:pPr>
      <w:r>
        <w:t>6.8.5 交互说明</w:t>
      </w:r>
    </w:p>
    <w:p>
      <w:pPr/>
      <w:r>
        <w:t>巡检人、复查人、整改人均为必填人员选择框。</w:t>
      </w:r>
    </w:p>
    <w:p>
      <w:pPr>
        <w:pStyle w:val="4"/>
      </w:pPr>
      <w:r>
        <w:t>6.8.6 状态定义与状态机</w:t>
      </w:r>
    </w:p>
    <w:p>
      <w:pPr/>
      <w:r>
        <w:t>人员配置无独立业务状态。</w:t>
      </w:r>
    </w:p>
    <w:p>
      <w:pPr>
        <w:pStyle w:val="4"/>
      </w:pPr>
      <w:r>
        <w:t>6.8.7 核心实体关系图</w:t>
      </w:r>
    </w:p>
    <w:p>
      <w:pPr/>
      <w:r>
        <w:t>项目 → 人员配置 → 巡检任务执行人 / 整改单整改人 / 整改单复查人。</w:t>
      </w:r>
    </w:p>
    <w:p>
      <w:pPr>
        <w:pStyle w:val="4"/>
      </w:pPr>
      <w:r>
        <w:t>6.8.8 字段说明</w:t>
      </w:r>
    </w:p>
    <w:p>
      <w:pPr/>
      <w:r>
        <w:t>人员配置字段如下表。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327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B25E84C">
            <w:pPr>
              <w:bidi w:val="0"/>
              <w:spacing w:after="0" w:line="240" w:lineRule="auto"/>
              <w:rPr>
                <w:color w:val="auto"/>
              </w:rPr>
            </w:pPr>
            <w:r>
              <w:rPr>
                <w:color w:val="auto"/>
              </w:rPr>
              <w:t>字段</w:t>
            </w:r>
          </w:p>
        </w:tc>
        <w:tc>
          <w:tcPr>
            <w:tcW w:w="2076" w:type="dxa"/>
          </w:tcPr>
          <w:p w14:paraId="4F5DF2A5">
            <w:pPr>
              <w:bidi w:val="0"/>
              <w:spacing w:after="0" w:line="240" w:lineRule="auto"/>
              <w:rPr>
                <w:color w:val="auto"/>
              </w:rPr>
            </w:pPr>
            <w:r>
              <w:rPr>
                <w:color w:val="auto"/>
              </w:rPr>
              <w:t>控件</w:t>
            </w:r>
          </w:p>
        </w:tc>
        <w:tc>
          <w:tcPr>
            <w:tcW w:w="2076" w:type="dxa"/>
          </w:tcPr>
          <w:p w14:paraId="1C2C0B38">
            <w:pPr>
              <w:bidi w:val="0"/>
              <w:spacing w:after="0" w:line="240" w:lineRule="auto"/>
              <w:rPr>
                <w:color w:val="auto"/>
              </w:rPr>
            </w:pPr>
            <w:r>
              <w:rPr>
                <w:color w:val="auto"/>
              </w:rPr>
              <w:t>是否必填</w:t>
            </w:r>
          </w:p>
        </w:tc>
        <w:tc>
          <w:tcPr>
            <w:tcW w:w="2076" w:type="dxa"/>
          </w:tcPr>
          <w:p w14:paraId="16AD94D9">
            <w:pPr>
              <w:bidi w:val="0"/>
              <w:spacing w:after="0" w:line="240" w:lineRule="auto"/>
              <w:rPr>
                <w:color w:val="auto"/>
              </w:rPr>
            </w:pPr>
            <w:r>
              <w:rPr>
                <w:color w:val="auto"/>
              </w:rPr>
              <w:t>值域说明</w:t>
            </w:r>
          </w:p>
        </w:tc>
      </w:tr>
      <w:tr w14:paraId="6F4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428ED8C">
            <w:pPr>
              <w:bidi w:val="0"/>
              <w:spacing w:after="0" w:line="240" w:lineRule="auto"/>
              <w:rPr>
                <w:color w:val="auto"/>
              </w:rPr>
            </w:pPr>
            <w:r>
              <w:rPr>
                <w:color w:val="auto"/>
              </w:rPr>
              <w:t>所属项目</w:t>
            </w:r>
          </w:p>
        </w:tc>
        <w:tc>
          <w:tcPr>
            <w:tcW w:w="2076" w:type="dxa"/>
          </w:tcPr>
          <w:p w14:paraId="310696DF">
            <w:pPr>
              <w:bidi w:val="0"/>
              <w:spacing w:after="0" w:line="240" w:lineRule="auto"/>
              <w:rPr>
                <w:color w:val="auto"/>
              </w:rPr>
            </w:pPr>
            <w:r>
              <w:rPr>
                <w:color w:val="auto"/>
              </w:rPr>
              <w:t>只读文本</w:t>
            </w:r>
          </w:p>
        </w:tc>
        <w:tc>
          <w:tcPr>
            <w:tcW w:w="2076" w:type="dxa"/>
          </w:tcPr>
          <w:p w14:paraId="0C5D3E23">
            <w:pPr>
              <w:bidi w:val="0"/>
              <w:spacing w:after="0" w:line="240" w:lineRule="auto"/>
              <w:rPr>
                <w:color w:val="auto"/>
              </w:rPr>
            </w:pPr>
            <w:r>
              <w:rPr>
                <w:color w:val="auto"/>
              </w:rPr>
              <w:t>是</w:t>
            </w:r>
          </w:p>
        </w:tc>
        <w:tc>
          <w:tcPr>
            <w:tcW w:w="2076" w:type="dxa"/>
          </w:tcPr>
          <w:p w14:paraId="3C483617">
            <w:pPr>
              <w:bidi w:val="0"/>
              <w:spacing w:after="0" w:line="240" w:lineRule="auto"/>
              <w:rPr>
                <w:color w:val="auto"/>
              </w:rPr>
            </w:pPr>
            <w:r>
              <w:rPr>
                <w:color w:val="auto"/>
              </w:rPr>
              <w:t>展示当前项目名称。</w:t>
            </w:r>
          </w:p>
        </w:tc>
      </w:tr>
      <w:tr w14:paraId="2218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9C62628">
            <w:pPr>
              <w:bidi w:val="0"/>
              <w:spacing w:after="0" w:line="240" w:lineRule="auto"/>
              <w:rPr>
                <w:color w:val="auto"/>
              </w:rPr>
            </w:pPr>
            <w:r>
              <w:rPr>
                <w:color w:val="auto"/>
              </w:rPr>
              <w:t>巡检人</w:t>
            </w:r>
          </w:p>
        </w:tc>
        <w:tc>
          <w:tcPr>
            <w:tcW w:w="2076" w:type="dxa"/>
          </w:tcPr>
          <w:p w14:paraId="2C4F5E5F">
            <w:pPr>
              <w:bidi w:val="0"/>
              <w:spacing w:after="0" w:line="240" w:lineRule="auto"/>
              <w:rPr>
                <w:color w:val="auto"/>
              </w:rPr>
            </w:pPr>
            <w:r>
              <w:rPr>
                <w:color w:val="auto"/>
              </w:rPr>
              <w:t>人员下拉框</w:t>
            </w:r>
          </w:p>
        </w:tc>
        <w:tc>
          <w:tcPr>
            <w:tcW w:w="2076" w:type="dxa"/>
          </w:tcPr>
          <w:p w14:paraId="01C03E91">
            <w:pPr>
              <w:bidi w:val="0"/>
              <w:spacing w:after="0" w:line="240" w:lineRule="auto"/>
              <w:rPr>
                <w:color w:val="auto"/>
              </w:rPr>
            </w:pPr>
            <w:r>
              <w:rPr>
                <w:color w:val="auto"/>
              </w:rPr>
              <w:t>是</w:t>
            </w:r>
          </w:p>
        </w:tc>
        <w:tc>
          <w:tcPr>
            <w:tcW w:w="2076" w:type="dxa"/>
          </w:tcPr>
          <w:p w14:paraId="06FE3FF9">
            <w:pPr>
              <w:bidi w:val="0"/>
              <w:spacing w:after="0" w:line="240" w:lineRule="auto"/>
              <w:rPr>
                <w:color w:val="auto"/>
              </w:rPr>
            </w:pPr>
            <w:r>
              <w:rPr>
                <w:color w:val="auto"/>
              </w:rPr>
              <w:t>项目级单选，仅当前项目组织树内在职人员（含项目参建单位人员），不允许跨项目选择。</w:t>
            </w:r>
          </w:p>
        </w:tc>
      </w:tr>
      <w:tr w14:paraId="6965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C11DB64">
            <w:pPr>
              <w:bidi w:val="0"/>
              <w:spacing w:after="0" w:line="240" w:lineRule="auto"/>
              <w:rPr>
                <w:color w:val="auto"/>
              </w:rPr>
            </w:pPr>
            <w:r>
              <w:rPr>
                <w:color w:val="auto"/>
              </w:rPr>
              <w:t>默认整改人</w:t>
            </w:r>
          </w:p>
        </w:tc>
        <w:tc>
          <w:tcPr>
            <w:tcW w:w="2076" w:type="dxa"/>
          </w:tcPr>
          <w:p w14:paraId="014D2CFB">
            <w:pPr>
              <w:bidi w:val="0"/>
              <w:spacing w:after="0" w:line="240" w:lineRule="auto"/>
              <w:rPr>
                <w:color w:val="auto"/>
              </w:rPr>
            </w:pPr>
            <w:r>
              <w:rPr>
                <w:color w:val="auto"/>
              </w:rPr>
              <w:t>人员下拉框</w:t>
            </w:r>
          </w:p>
        </w:tc>
        <w:tc>
          <w:tcPr>
            <w:tcW w:w="2076" w:type="dxa"/>
          </w:tcPr>
          <w:p w14:paraId="3B89F237">
            <w:pPr>
              <w:bidi w:val="0"/>
              <w:spacing w:after="0" w:line="240" w:lineRule="auto"/>
              <w:rPr>
                <w:color w:val="auto"/>
              </w:rPr>
            </w:pPr>
            <w:r>
              <w:rPr>
                <w:color w:val="auto"/>
              </w:rPr>
              <w:t>是</w:t>
            </w:r>
          </w:p>
        </w:tc>
        <w:tc>
          <w:tcPr>
            <w:tcW w:w="2076" w:type="dxa"/>
          </w:tcPr>
          <w:p w14:paraId="4156D520">
            <w:pPr>
              <w:bidi w:val="0"/>
              <w:spacing w:after="0" w:line="240" w:lineRule="auto"/>
              <w:rPr>
                <w:color w:val="auto"/>
              </w:rPr>
            </w:pPr>
            <w:r>
              <w:rPr>
                <w:color w:val="auto"/>
              </w:rPr>
              <w:t>新增隐患整改单时默认带入；项目级单选，仅当前项目组织树内在职人员，不允许跨项目选择。</w:t>
            </w:r>
          </w:p>
          <w:p w14:paraId="63F596A7">
            <w:pPr>
              <w:spacing w:before="40" w:after="80" w:line="240" w:lineRule="auto"/>
            </w:pPr>
          </w:p>
        </w:tc>
      </w:tr>
      <w:tr w14:paraId="59AF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66261D8">
            <w:pPr>
              <w:bidi w:val="0"/>
              <w:spacing w:after="0" w:line="240" w:lineRule="auto"/>
              <w:rPr>
                <w:color w:val="auto"/>
              </w:rPr>
            </w:pPr>
            <w:r>
              <w:rPr>
                <w:color w:val="auto"/>
              </w:rPr>
              <w:t>默认复查人</w:t>
            </w:r>
          </w:p>
        </w:tc>
        <w:tc>
          <w:tcPr>
            <w:tcW w:w="2076" w:type="dxa"/>
          </w:tcPr>
          <w:p w14:paraId="48702782">
            <w:pPr>
              <w:bidi w:val="0"/>
              <w:spacing w:after="0" w:line="240" w:lineRule="auto"/>
              <w:rPr>
                <w:color w:val="auto"/>
              </w:rPr>
            </w:pPr>
            <w:r>
              <w:rPr>
                <w:color w:val="auto"/>
              </w:rPr>
              <w:t>人员下拉框</w:t>
            </w:r>
          </w:p>
        </w:tc>
        <w:tc>
          <w:tcPr>
            <w:tcW w:w="2076" w:type="dxa"/>
          </w:tcPr>
          <w:p w14:paraId="071B8784">
            <w:pPr>
              <w:bidi w:val="0"/>
              <w:spacing w:after="0" w:line="240" w:lineRule="auto"/>
              <w:rPr>
                <w:color w:val="auto"/>
              </w:rPr>
            </w:pPr>
            <w:r>
              <w:rPr>
                <w:color w:val="auto"/>
              </w:rPr>
              <w:t>是</w:t>
            </w:r>
          </w:p>
        </w:tc>
        <w:tc>
          <w:tcPr>
            <w:tcW w:w="2076" w:type="dxa"/>
          </w:tcPr>
          <w:p w14:paraId="51E83F56">
            <w:pPr>
              <w:bidi w:val="0"/>
              <w:spacing w:after="0" w:line="240" w:lineRule="auto"/>
            </w:pPr>
            <w:r>
              <w:rPr>
                <w:color w:val="auto"/>
              </w:rPr>
              <w:t>新增隐患整改单时默认带入；项目级单选，仅当前项目组织树内在职人员，不允许跨项目选择。</w:t>
            </w:r>
          </w:p>
        </w:tc>
      </w:tr>
    </w:tbl>
    <w:p>
      <w:pPr>
        <w:pStyle w:val="4"/>
      </w:pPr>
      <w:r>
        <w:t>6.8.9 API 业务契约</w:t>
      </w:r>
    </w:p>
    <w:p>
      <w:pPr/>
      <w:r>
        <w:t>无独立对外接口；本功能涉及的公共能力与跨模块事件见第 7.2 节。</w:t>
      </w:r>
    </w:p>
    <w:p>
      <w:pPr>
        <w:pStyle w:val="4"/>
      </w:pPr>
      <w:r>
        <w:t>6.8.10 业务规则与边界</w:t>
      </w:r>
    </w:p>
    <w:p>
      <w:pPr/>
      <w:r>
        <w:t>仅可选择当前项目组织树内在职人员，不允许跨项目选择。</w:t>
      </w:r>
    </w:p>
    <w:p>
      <w:pPr>
        <w:pStyle w:val="4"/>
      </w:pPr>
      <w:r>
        <w:t>6.8.11 权限要求</w:t>
      </w:r>
    </w:p>
    <w:p>
      <w:pPr/>
      <w:r>
        <w:t>仅当前项目项目经理可配置；其他项目授权用户可按权限查看。</w:t>
      </w:r>
    </w:p>
    <w:p>
      <w:pPr>
        <w:pStyle w:val="4"/>
      </w:pPr>
      <w:r>
        <w:t>6.8.12 验收标准（Given-When-Then）</w:t>
      </w:r>
    </w:p>
    <w:p>
      <w:pPr/>
      <w:r>
        <w:t>验收标准 AC-INSP-01、AC-INSP-04 适用。</w:t>
      </w:r>
    </w:p>
    <w:p>
      <w:pPr>
        <w:pStyle w:val="2"/>
      </w:pPr>
      <w:r>
        <w:t>附录 A 巡检状态与枚举</w:t>
      </w:r>
    </w:p>
    <w:p>
      <w:pPr>
        <w:pStyle w:val="3"/>
      </w:pPr>
      <w:r>
        <w:t>A.1 任务下发记录状态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7255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5145E186">
            <w:pPr>
              <w:bidi w:val="0"/>
              <w:spacing w:after="0" w:line="240" w:lineRule="auto"/>
            </w:pPr>
            <w:r>
              <w:t>状态</w:t>
            </w:r>
          </w:p>
        </w:tc>
        <w:tc>
          <w:tcPr>
            <w:tcW w:w="2848" w:type="dxa"/>
            <w:shd w:val="clear" w:color="auto" w:fill="D9E2F3"/>
          </w:tcPr>
          <w:p w14:paraId="52BCE34C">
            <w:pPr>
              <w:bidi w:val="0"/>
              <w:spacing w:after="0" w:line="240" w:lineRule="auto"/>
            </w:pPr>
            <w:r>
              <w:t>含义</w:t>
            </w:r>
          </w:p>
        </w:tc>
        <w:tc>
          <w:tcPr>
            <w:tcW w:w="2849" w:type="dxa"/>
            <w:shd w:val="clear" w:color="auto" w:fill="D9E2F3"/>
          </w:tcPr>
          <w:p w14:paraId="021CB0BE">
            <w:pPr>
              <w:bidi w:val="0"/>
              <w:spacing w:after="0" w:line="240" w:lineRule="auto"/>
            </w:pPr>
            <w:r>
              <w:t>可执行操作</w:t>
            </w:r>
          </w:p>
        </w:tc>
      </w:tr>
      <w:tr w14:paraId="4F94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41636DC1">
            <w:pPr>
              <w:bidi w:val="0"/>
              <w:spacing w:after="0" w:line="240" w:lineRule="auto"/>
            </w:pPr>
            <w:r>
              <w:t>未完成</w:t>
            </w:r>
          </w:p>
        </w:tc>
        <w:tc>
          <w:tcPr>
            <w:tcW w:w="2848" w:type="dxa"/>
          </w:tcPr>
          <w:p w14:paraId="04C29E70">
            <w:pPr>
              <w:bidi w:val="0"/>
              <w:spacing w:after="0" w:line="240" w:lineRule="auto"/>
            </w:pPr>
            <w:r>
              <w:t>任务已直接下发但尚未提交巡检结果。</w:t>
            </w:r>
          </w:p>
        </w:tc>
        <w:tc>
          <w:tcPr>
            <w:tcW w:w="2849" w:type="dxa"/>
          </w:tcPr>
          <w:p w14:paraId="1799402F">
            <w:pPr>
              <w:bidi w:val="0"/>
              <w:spacing w:after="0" w:line="240" w:lineRule="auto"/>
            </w:pPr>
            <w:r>
              <w:t>编辑、查看详情、移动端执行巡检</w:t>
            </w:r>
          </w:p>
        </w:tc>
      </w:tr>
      <w:tr w14:paraId="290E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785596D0">
            <w:pPr>
              <w:bidi w:val="0"/>
              <w:spacing w:after="0" w:line="240" w:lineRule="auto"/>
            </w:pPr>
            <w:r>
              <w:t>已完成</w:t>
            </w:r>
          </w:p>
        </w:tc>
        <w:tc>
          <w:tcPr>
            <w:tcW w:w="2848" w:type="dxa"/>
          </w:tcPr>
          <w:p w14:paraId="407E4E0E">
            <w:pPr>
              <w:bidi w:val="0"/>
              <w:spacing w:after="0" w:line="240" w:lineRule="auto"/>
            </w:pPr>
            <w:r>
              <w:t>巡检结果已提交，任务执行完成。</w:t>
            </w:r>
          </w:p>
        </w:tc>
        <w:tc>
          <w:tcPr>
            <w:tcW w:w="2849" w:type="dxa"/>
          </w:tcPr>
          <w:p w14:paraId="633E315B">
            <w:pPr>
              <w:bidi w:val="0"/>
              <w:spacing w:after="0" w:line="240" w:lineRule="auto"/>
            </w:pPr>
            <w:r>
              <w:t>查看详情；不提供编辑操作</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57A8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54B12F7">
            <w:pPr>
              <w:bidi w:val="0"/>
              <w:spacing w:after="0" w:line="240" w:lineRule="auto"/>
            </w:pPr>
            <w:r>
              <w:t>触发动作</w:t>
            </w:r>
          </w:p>
        </w:tc>
        <w:tc>
          <w:tcPr>
            <w:tcW w:w="2840" w:type="dxa"/>
            <w:shd w:val="clear" w:color="auto" w:fill="D9E2F3"/>
          </w:tcPr>
          <w:p w14:paraId="003FF8A8">
            <w:pPr>
              <w:bidi w:val="0"/>
              <w:spacing w:after="0" w:line="240" w:lineRule="auto"/>
            </w:pPr>
            <w:r>
              <w:t>前置状态</w:t>
            </w:r>
          </w:p>
        </w:tc>
        <w:tc>
          <w:tcPr>
            <w:tcW w:w="2840" w:type="dxa"/>
            <w:shd w:val="clear" w:color="auto" w:fill="D9E2F3"/>
          </w:tcPr>
          <w:p w14:paraId="0098AEBD">
            <w:pPr>
              <w:bidi w:val="0"/>
              <w:spacing w:after="0" w:line="240" w:lineRule="auto"/>
            </w:pPr>
            <w:r>
              <w:t>目标状态</w:t>
            </w:r>
          </w:p>
        </w:tc>
      </w:tr>
      <w:tr w14:paraId="4C0C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A055F82">
            <w:pPr>
              <w:bidi w:val="0"/>
              <w:spacing w:after="0" w:line="240" w:lineRule="auto"/>
            </w:pPr>
            <w:r>
              <w:t>直接下发巡检任务</w:t>
            </w:r>
          </w:p>
        </w:tc>
        <w:tc>
          <w:tcPr>
            <w:tcW w:w="2840" w:type="dxa"/>
          </w:tcPr>
          <w:p w14:paraId="2FCCCCE9">
            <w:pPr>
              <w:bidi w:val="0"/>
              <w:spacing w:after="0" w:line="240" w:lineRule="auto"/>
            </w:pPr>
            <w:r>
              <w:t>-</w:t>
            </w:r>
          </w:p>
        </w:tc>
        <w:tc>
          <w:tcPr>
            <w:tcW w:w="2840" w:type="dxa"/>
          </w:tcPr>
          <w:p w14:paraId="5AAD0668">
            <w:pPr>
              <w:bidi w:val="0"/>
              <w:spacing w:after="0" w:line="240" w:lineRule="auto"/>
            </w:pPr>
            <w:r>
              <w:t>未完成</w:t>
            </w:r>
          </w:p>
        </w:tc>
      </w:tr>
      <w:tr w14:paraId="5B0B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54669D03">
            <w:pPr>
              <w:bidi w:val="0"/>
              <w:spacing w:after="0" w:line="240" w:lineRule="auto"/>
            </w:pPr>
            <w:r>
              <w:t>提交巡检结果</w:t>
            </w:r>
          </w:p>
        </w:tc>
        <w:tc>
          <w:tcPr>
            <w:tcW w:w="2840" w:type="dxa"/>
          </w:tcPr>
          <w:p w14:paraId="52E0A6A7">
            <w:pPr>
              <w:bidi w:val="0"/>
              <w:spacing w:after="0" w:line="240" w:lineRule="auto"/>
            </w:pPr>
            <w:r>
              <w:t>未完成</w:t>
            </w:r>
          </w:p>
        </w:tc>
        <w:tc>
          <w:tcPr>
            <w:tcW w:w="2840" w:type="dxa"/>
          </w:tcPr>
          <w:p w14:paraId="7DF8A30A">
            <w:pPr>
              <w:bidi w:val="0"/>
              <w:spacing w:after="0" w:line="240" w:lineRule="auto"/>
            </w:pPr>
            <w:r>
              <w:t>已完成</w:t>
            </w:r>
          </w:p>
        </w:tc>
      </w:tr>
      <w:tr w14:paraId="7376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88BC5E0">
            <w:pPr>
              <w:bidi w:val="0"/>
              <w:spacing w:after="0" w:line="240" w:lineRule="auto"/>
            </w:pPr>
            <w:r>
              <w:t>超过截止日期仍未提交</w:t>
            </w:r>
          </w:p>
        </w:tc>
        <w:tc>
          <w:tcPr>
            <w:tcW w:w="2840" w:type="dxa"/>
          </w:tcPr>
          <w:p w14:paraId="359FB0E6">
            <w:pPr>
              <w:bidi w:val="0"/>
              <w:spacing w:after="0" w:line="240" w:lineRule="auto"/>
            </w:pPr>
            <w:r>
              <w:t>未完成</w:t>
            </w:r>
          </w:p>
        </w:tc>
        <w:tc>
          <w:tcPr>
            <w:tcW w:w="2840" w:type="dxa"/>
          </w:tcPr>
          <w:p w14:paraId="4FC5D649">
            <w:pPr>
              <w:bidi w:val="0"/>
              <w:spacing w:after="0" w:line="240" w:lineRule="auto"/>
            </w:pPr>
            <w:r>
              <w:t>状态不变，标记逾期</w:t>
            </w:r>
          </w:p>
        </w:tc>
      </w:tr>
    </w:tbl>
    <w:p>
      <w:pPr>
        <w:pStyle w:val="3"/>
      </w:pPr>
      <w:r>
        <w:t>A.2 巡检任务详情状态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1338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6735B64C">
            <w:pPr>
              <w:bidi w:val="0"/>
              <w:spacing w:after="0" w:line="240" w:lineRule="auto"/>
              <w:rPr>
                <w:color w:val="auto"/>
              </w:rPr>
            </w:pPr>
            <w:r>
              <w:rPr>
                <w:color w:val="auto"/>
              </w:rPr>
              <w:t>状态</w:t>
            </w:r>
          </w:p>
        </w:tc>
        <w:tc>
          <w:tcPr>
            <w:tcW w:w="2848" w:type="dxa"/>
            <w:shd w:val="clear" w:color="auto" w:fill="D9E2F3"/>
          </w:tcPr>
          <w:p w14:paraId="3C1C8521">
            <w:pPr>
              <w:bidi w:val="0"/>
              <w:spacing w:after="0" w:line="240" w:lineRule="auto"/>
              <w:rPr>
                <w:color w:val="auto"/>
              </w:rPr>
            </w:pPr>
            <w:r>
              <w:rPr>
                <w:color w:val="auto"/>
              </w:rPr>
              <w:t>含义</w:t>
            </w:r>
          </w:p>
        </w:tc>
        <w:tc>
          <w:tcPr>
            <w:tcW w:w="2849" w:type="dxa"/>
            <w:shd w:val="clear" w:color="auto" w:fill="D9E2F3"/>
          </w:tcPr>
          <w:p w14:paraId="59892279">
            <w:pPr>
              <w:bidi w:val="0"/>
              <w:spacing w:after="0" w:line="240" w:lineRule="auto"/>
              <w:rPr>
                <w:color w:val="auto"/>
              </w:rPr>
            </w:pPr>
            <w:r>
              <w:rPr>
                <w:color w:val="auto"/>
              </w:rPr>
              <w:t>可执行操作</w:t>
            </w:r>
          </w:p>
        </w:tc>
      </w:tr>
      <w:tr w14:paraId="7ECD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585A5587">
            <w:pPr>
              <w:bidi w:val="0"/>
              <w:spacing w:after="0" w:line="240" w:lineRule="auto"/>
              <w:rPr>
                <w:color w:val="auto"/>
              </w:rPr>
            </w:pPr>
            <w:r>
              <w:t>待执行</w:t>
            </w:r>
          </w:p>
        </w:tc>
        <w:tc>
          <w:tcPr>
            <w:tcW w:w="2848" w:type="dxa"/>
          </w:tcPr>
          <w:p w14:paraId="72361817">
            <w:pPr>
              <w:spacing w:after="0" w:line="240" w:lineRule="auto"/>
            </w:pPr>
            <w:r>
              <w:t>任务已生成且尚未提交巡检结果；详情始终显示截止日期，同行人和巡检日期可为空。</w:t>
            </w:r>
          </w:p>
        </w:tc>
        <w:tc>
          <w:tcPr>
            <w:tcW w:w="2849" w:type="dxa"/>
          </w:tcPr>
          <w:p w14:paraId="06994E03">
            <w:pPr>
              <w:bidi w:val="0"/>
              <w:spacing w:after="0" w:line="240" w:lineRule="auto"/>
              <w:rPr>
                <w:color w:val="auto"/>
              </w:rPr>
            </w:pPr>
            <w:r>
              <w:t>移动端执行巡检、查看详情</w:t>
            </w:r>
          </w:p>
        </w:tc>
      </w:tr>
      <w:tr w14:paraId="22DD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2AA4B0F8">
            <w:pPr>
              <w:bidi w:val="0"/>
              <w:spacing w:after="0" w:line="240" w:lineRule="auto"/>
              <w:rPr>
                <w:color w:val="auto"/>
              </w:rPr>
            </w:pPr>
            <w:r>
              <w:t>已完成</w:t>
            </w:r>
          </w:p>
        </w:tc>
        <w:tc>
          <w:tcPr>
            <w:tcW w:w="2848" w:type="dxa"/>
          </w:tcPr>
          <w:p w14:paraId="5BE05AA3">
            <w:pPr>
              <w:bidi w:val="0"/>
              <w:spacing w:after="0" w:line="240" w:lineRule="auto"/>
              <w:rPr>
                <w:color w:val="auto"/>
              </w:rPr>
            </w:pPr>
            <w:r>
              <w:t>巡检结果已提交；详情仍显示截止日期和巡检日期，基础字段与待执行任务一致。</w:t>
            </w:r>
          </w:p>
        </w:tc>
        <w:tc>
          <w:tcPr>
            <w:tcW w:w="2849" w:type="dxa"/>
          </w:tcPr>
          <w:p w14:paraId="1E302853">
            <w:pPr>
              <w:bidi w:val="0"/>
              <w:spacing w:after="0" w:line="240" w:lineRule="auto"/>
              <w:rPr>
                <w:color w:val="auto"/>
              </w:rPr>
            </w:pPr>
            <w:r>
              <w:t>查看详情、查看巡检结果；如产生整改单可查看隐患详情</w:t>
            </w:r>
          </w:p>
        </w:tc>
      </w:tr>
      <w:tr w14:paraId="413D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6B994516">
            <w:pPr>
              <w:bidi w:val="0"/>
              <w:spacing w:after="0" w:line="240" w:lineRule="auto"/>
              <w:rPr>
                <w:color w:val="auto"/>
              </w:rPr>
            </w:pPr>
            <w:r>
              <w:t>逾期标识</w:t>
            </w:r>
          </w:p>
        </w:tc>
        <w:tc>
          <w:tcPr>
            <w:tcW w:w="2848" w:type="dxa"/>
          </w:tcPr>
          <w:p w14:paraId="5812B3E7">
            <w:pPr>
              <w:bidi w:val="0"/>
              <w:spacing w:after="0" w:line="240" w:lineRule="auto"/>
              <w:rPr>
                <w:color w:val="auto"/>
              </w:rPr>
            </w:pPr>
            <w:r>
              <w:t>非独立状态；待执行任务超过截止日期即标识逾期。</w:t>
            </w:r>
          </w:p>
        </w:tc>
        <w:tc>
          <w:tcPr>
            <w:tcW w:w="2849" w:type="dxa"/>
          </w:tcPr>
          <w:p w14:paraId="7277F16E">
            <w:pPr>
              <w:bidi w:val="0"/>
              <w:spacing w:after="0" w:line="240" w:lineRule="auto"/>
              <w:rPr>
                <w:color w:val="auto"/>
              </w:rPr>
            </w:pPr>
            <w:r>
              <w:t>列表及看板展示</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78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C338DA0">
            <w:pPr>
              <w:bidi w:val="0"/>
              <w:spacing w:after="0" w:line="240" w:lineRule="auto"/>
              <w:rPr>
                <w:color w:val="auto"/>
              </w:rPr>
            </w:pPr>
            <w:r>
              <w:rPr>
                <w:color w:val="auto"/>
              </w:rPr>
              <w:t>触发动作</w:t>
            </w:r>
          </w:p>
        </w:tc>
        <w:tc>
          <w:tcPr>
            <w:tcW w:w="2840" w:type="dxa"/>
            <w:shd w:val="clear" w:color="auto" w:fill="D9E2F3"/>
          </w:tcPr>
          <w:p w14:paraId="78946EB8">
            <w:pPr>
              <w:bidi w:val="0"/>
              <w:spacing w:after="0" w:line="240" w:lineRule="auto"/>
              <w:rPr>
                <w:color w:val="auto"/>
              </w:rPr>
            </w:pPr>
            <w:r>
              <w:rPr>
                <w:color w:val="auto"/>
              </w:rPr>
              <w:t>前置状态</w:t>
            </w:r>
          </w:p>
        </w:tc>
        <w:tc>
          <w:tcPr>
            <w:tcW w:w="2840" w:type="dxa"/>
            <w:shd w:val="clear" w:color="auto" w:fill="D9E2F3"/>
          </w:tcPr>
          <w:p w14:paraId="2387679F">
            <w:pPr>
              <w:bidi w:val="0"/>
              <w:spacing w:after="0" w:line="240" w:lineRule="auto"/>
              <w:rPr>
                <w:color w:val="auto"/>
              </w:rPr>
            </w:pPr>
            <w:r>
              <w:rPr>
                <w:color w:val="auto"/>
              </w:rPr>
              <w:t>目标状态</w:t>
            </w:r>
          </w:p>
        </w:tc>
      </w:tr>
      <w:tr w14:paraId="6779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72B5494">
            <w:pPr>
              <w:bidi w:val="0"/>
              <w:spacing w:after="0" w:line="240" w:lineRule="auto"/>
              <w:rPr>
                <w:color w:val="auto"/>
              </w:rPr>
            </w:pPr>
            <w:r>
              <w:t>直接下发巡检任务</w:t>
            </w:r>
          </w:p>
        </w:tc>
        <w:tc>
          <w:tcPr>
            <w:tcW w:w="2840" w:type="dxa"/>
          </w:tcPr>
          <w:p w14:paraId="19651CA8">
            <w:pPr>
              <w:bidi w:val="0"/>
              <w:spacing w:after="0" w:line="240" w:lineRule="auto"/>
              <w:rPr>
                <w:color w:val="auto"/>
              </w:rPr>
            </w:pPr>
            <w:r>
              <w:t>-</w:t>
            </w:r>
          </w:p>
        </w:tc>
        <w:tc>
          <w:tcPr>
            <w:tcW w:w="2840" w:type="dxa"/>
          </w:tcPr>
          <w:p w14:paraId="1BF359E8">
            <w:pPr>
              <w:bidi w:val="0"/>
              <w:spacing w:after="0" w:line="240" w:lineRule="auto"/>
              <w:rPr>
                <w:color w:val="auto"/>
              </w:rPr>
            </w:pPr>
            <w:r>
              <w:t>待执行</w:t>
            </w:r>
          </w:p>
        </w:tc>
      </w:tr>
      <w:tr w14:paraId="5979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84FCD4F">
            <w:pPr>
              <w:bidi w:val="0"/>
              <w:spacing w:after="0" w:line="240" w:lineRule="auto"/>
              <w:rPr>
                <w:color w:val="auto"/>
              </w:rPr>
            </w:pPr>
            <w:r>
              <w:t>提交巡检结果</w:t>
            </w:r>
          </w:p>
        </w:tc>
        <w:tc>
          <w:tcPr>
            <w:tcW w:w="2840" w:type="dxa"/>
          </w:tcPr>
          <w:p w14:paraId="0D403063">
            <w:pPr>
              <w:bidi w:val="0"/>
              <w:spacing w:after="0" w:line="240" w:lineRule="auto"/>
              <w:rPr>
                <w:color w:val="auto"/>
              </w:rPr>
            </w:pPr>
            <w:r>
              <w:t>待执行</w:t>
            </w:r>
          </w:p>
        </w:tc>
        <w:tc>
          <w:tcPr>
            <w:tcW w:w="2840" w:type="dxa"/>
          </w:tcPr>
          <w:p w14:paraId="78C82287">
            <w:pPr>
              <w:bidi w:val="0"/>
              <w:spacing w:after="0" w:line="240" w:lineRule="auto"/>
              <w:rPr>
                <w:color w:val="auto"/>
              </w:rPr>
            </w:pPr>
            <w:r>
              <w:t>已完成</w:t>
            </w:r>
          </w:p>
        </w:tc>
      </w:tr>
      <w:tr w14:paraId="10B7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AE34E31">
            <w:pPr>
              <w:bidi w:val="0"/>
              <w:spacing w:after="0" w:line="240" w:lineRule="auto"/>
              <w:rPr>
                <w:color w:val="auto"/>
              </w:rPr>
            </w:pPr>
            <w:r>
              <w:t>超过截止日期未完成</w:t>
            </w:r>
          </w:p>
        </w:tc>
        <w:tc>
          <w:tcPr>
            <w:tcW w:w="2840" w:type="dxa"/>
          </w:tcPr>
          <w:p w14:paraId="7E2E9666">
            <w:pPr>
              <w:bidi w:val="0"/>
              <w:spacing w:after="0" w:line="240" w:lineRule="auto"/>
              <w:rPr>
                <w:color w:val="auto"/>
              </w:rPr>
            </w:pPr>
            <w:r>
              <w:t>待执行</w:t>
            </w:r>
          </w:p>
        </w:tc>
        <w:tc>
          <w:tcPr>
            <w:tcW w:w="2840" w:type="dxa"/>
          </w:tcPr>
          <w:p w14:paraId="709F2F33">
            <w:pPr>
              <w:bidi w:val="0"/>
              <w:spacing w:after="0" w:line="240" w:lineRule="auto"/>
              <w:rPr>
                <w:color w:val="auto"/>
              </w:rPr>
            </w:pPr>
            <w:r>
              <w:t>状态不变，是否逾期=是</w:t>
            </w:r>
          </w:p>
        </w:tc>
      </w:tr>
    </w:tbl>
    <w:p>
      <w:pPr>
        <w:pStyle w:val="3"/>
      </w:pPr>
      <w:r>
        <w:t>A.3 隐患整改状态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48"/>
        <w:gridCol w:w="2849"/>
      </w:tblGrid>
      <w:tr w14:paraId="2D4A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shd w:val="clear" w:color="auto" w:fill="D9E2F3"/>
          </w:tcPr>
          <w:p w14:paraId="3CE5923D">
            <w:pPr>
              <w:bidi w:val="0"/>
              <w:spacing w:after="0" w:line="240" w:lineRule="auto"/>
              <w:rPr>
                <w:color w:val="auto"/>
              </w:rPr>
            </w:pPr>
            <w:r>
              <w:rPr>
                <w:color w:val="auto"/>
              </w:rPr>
              <w:t>状态</w:t>
            </w:r>
          </w:p>
        </w:tc>
        <w:tc>
          <w:tcPr>
            <w:tcW w:w="2848" w:type="dxa"/>
            <w:shd w:val="clear" w:color="auto" w:fill="D9E2F3"/>
          </w:tcPr>
          <w:p w14:paraId="391B29FD">
            <w:pPr>
              <w:bidi w:val="0"/>
              <w:spacing w:after="0" w:line="240" w:lineRule="auto"/>
              <w:rPr>
                <w:color w:val="auto"/>
              </w:rPr>
            </w:pPr>
            <w:r>
              <w:rPr>
                <w:color w:val="auto"/>
              </w:rPr>
              <w:t>含义</w:t>
            </w:r>
          </w:p>
        </w:tc>
        <w:tc>
          <w:tcPr>
            <w:tcW w:w="2849" w:type="dxa"/>
            <w:shd w:val="clear" w:color="auto" w:fill="D9E2F3"/>
          </w:tcPr>
          <w:p w14:paraId="5916D48F">
            <w:pPr>
              <w:bidi w:val="0"/>
              <w:spacing w:after="0" w:line="240" w:lineRule="auto"/>
              <w:rPr>
                <w:color w:val="auto"/>
              </w:rPr>
            </w:pPr>
            <w:r>
              <w:rPr>
                <w:color w:val="auto"/>
              </w:rPr>
              <w:t>可执行操作</w:t>
            </w:r>
          </w:p>
        </w:tc>
      </w:tr>
      <w:tr w14:paraId="7E44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4FB1C918">
            <w:pPr>
              <w:bidi w:val="0"/>
              <w:spacing w:after="0" w:line="240" w:lineRule="auto"/>
              <w:rPr>
                <w:color w:val="auto"/>
              </w:rPr>
            </w:pPr>
            <w:r>
              <w:rPr>
                <w:color w:val="auto"/>
              </w:rPr>
              <w:t>待整改</w:t>
            </w:r>
          </w:p>
        </w:tc>
        <w:tc>
          <w:tcPr>
            <w:tcW w:w="2848" w:type="dxa"/>
          </w:tcPr>
          <w:p w14:paraId="53612093">
            <w:pPr>
              <w:bidi w:val="0"/>
              <w:spacing w:after="0" w:line="240" w:lineRule="auto"/>
              <w:rPr>
                <w:color w:val="auto"/>
              </w:rPr>
            </w:pPr>
            <w:r>
              <w:rPr>
                <w:color w:val="auto"/>
              </w:rPr>
              <w:t>每条隐患独立下发整改单后，等待整改人处理。</w:t>
            </w:r>
          </w:p>
        </w:tc>
        <w:tc>
          <w:tcPr>
            <w:tcW w:w="2849" w:type="dxa"/>
          </w:tcPr>
          <w:p w14:paraId="71594034">
            <w:pPr>
              <w:bidi w:val="0"/>
              <w:spacing w:after="0" w:line="240" w:lineRule="auto"/>
              <w:rPr>
                <w:color w:val="auto"/>
              </w:rPr>
            </w:pPr>
            <w:r>
              <w:rPr>
                <w:color w:val="auto"/>
              </w:rPr>
              <w:t>查看、整改执行</w:t>
            </w:r>
          </w:p>
        </w:tc>
      </w:tr>
      <w:tr w14:paraId="0BAC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3A357AE3">
            <w:pPr>
              <w:bidi w:val="0"/>
              <w:spacing w:after="0" w:line="240" w:lineRule="auto"/>
              <w:rPr>
                <w:color w:val="auto"/>
              </w:rPr>
            </w:pPr>
            <w:r>
              <w:rPr>
                <w:color w:val="auto"/>
              </w:rPr>
              <w:t>待复查</w:t>
            </w:r>
          </w:p>
        </w:tc>
        <w:tc>
          <w:tcPr>
            <w:tcW w:w="2848" w:type="dxa"/>
          </w:tcPr>
          <w:p w14:paraId="18C1FC69">
            <w:pPr>
              <w:bidi w:val="0"/>
              <w:spacing w:after="0" w:line="240" w:lineRule="auto"/>
              <w:rPr>
                <w:color w:val="auto"/>
              </w:rPr>
            </w:pPr>
            <w:r>
              <w:rPr>
                <w:color w:val="auto"/>
              </w:rPr>
              <w:t>整改结果已提交，或项目经理审批不通过后退回复查。</w:t>
            </w:r>
          </w:p>
        </w:tc>
        <w:tc>
          <w:tcPr>
            <w:tcW w:w="2849" w:type="dxa"/>
          </w:tcPr>
          <w:p w14:paraId="6A9FA6B2">
            <w:pPr>
              <w:bidi w:val="0"/>
              <w:spacing w:after="0" w:line="240" w:lineRule="auto"/>
              <w:rPr>
                <w:color w:val="auto"/>
              </w:rPr>
            </w:pPr>
            <w:r>
              <w:rPr>
                <w:color w:val="auto"/>
              </w:rPr>
              <w:t>查看、整改复查</w:t>
            </w:r>
          </w:p>
        </w:tc>
      </w:tr>
      <w:tr w14:paraId="42F2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04F769B8">
            <w:pPr>
              <w:bidi w:val="0"/>
              <w:spacing w:after="0" w:line="240" w:lineRule="auto"/>
              <w:rPr>
                <w:color w:val="auto"/>
              </w:rPr>
            </w:pPr>
            <w:r>
              <w:rPr>
                <w:color w:val="auto"/>
              </w:rPr>
              <w:t>已复查</w:t>
            </w:r>
          </w:p>
        </w:tc>
        <w:tc>
          <w:tcPr>
            <w:tcW w:w="2848" w:type="dxa"/>
          </w:tcPr>
          <w:p w14:paraId="706B592E">
            <w:pPr>
              <w:bidi w:val="0"/>
              <w:spacing w:after="0" w:line="240" w:lineRule="auto"/>
              <w:rPr>
                <w:color w:val="auto"/>
              </w:rPr>
            </w:pPr>
            <w:r>
              <w:rPr>
                <w:color w:val="auto"/>
              </w:rPr>
              <w:t>复查通过，正在等待项目经理审批；此状态不代表关闭。</w:t>
            </w:r>
          </w:p>
        </w:tc>
        <w:tc>
          <w:tcPr>
            <w:tcW w:w="2849" w:type="dxa"/>
          </w:tcPr>
          <w:p w14:paraId="28E8625B">
            <w:pPr>
              <w:bidi w:val="0"/>
              <w:spacing w:after="0" w:line="240" w:lineRule="auto"/>
              <w:rPr>
                <w:color w:val="auto"/>
              </w:rPr>
            </w:pPr>
            <w:r>
              <w:rPr>
                <w:color w:val="auto"/>
              </w:rPr>
              <w:t>查看详情、项目经理审批</w:t>
            </w:r>
          </w:p>
        </w:tc>
      </w:tr>
      <w:tr w14:paraId="54EE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Pr>
          <w:p w14:paraId="09FA160D">
            <w:pPr>
              <w:bidi w:val="0"/>
              <w:spacing w:after="0" w:line="240" w:lineRule="auto"/>
              <w:rPr>
                <w:color w:val="auto"/>
              </w:rPr>
            </w:pPr>
            <w:r>
              <w:rPr>
                <w:color w:val="auto"/>
              </w:rPr>
              <w:t>已关闭</w:t>
            </w:r>
          </w:p>
        </w:tc>
        <w:tc>
          <w:tcPr>
            <w:tcW w:w="2848" w:type="dxa"/>
          </w:tcPr>
          <w:p w14:paraId="7F504CB0">
            <w:pPr>
              <w:bidi w:val="0"/>
              <w:spacing w:after="0" w:line="240" w:lineRule="auto"/>
              <w:rPr>
                <w:color w:val="auto"/>
              </w:rPr>
            </w:pPr>
            <w:r>
              <w:rPr>
                <w:color w:val="auto"/>
              </w:rPr>
              <w:t>项目经理审批通过，整改单闭环。</w:t>
            </w:r>
          </w:p>
        </w:tc>
        <w:tc>
          <w:tcPr>
            <w:tcW w:w="2849" w:type="dxa"/>
          </w:tcPr>
          <w:p w14:paraId="07B04B45">
            <w:pPr>
              <w:bidi w:val="0"/>
              <w:spacing w:after="0" w:line="240" w:lineRule="auto"/>
              <w:rPr>
                <w:color w:val="auto"/>
              </w:rPr>
            </w:pPr>
            <w:r>
              <w:rPr>
                <w:color w:val="auto"/>
              </w:rPr>
              <w:t>查看详情</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644D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69687DAC">
            <w:pPr>
              <w:bidi w:val="0"/>
              <w:spacing w:after="0" w:line="240" w:lineRule="auto"/>
              <w:rPr>
                <w:color w:val="auto"/>
              </w:rPr>
            </w:pPr>
            <w:r>
              <w:rPr>
                <w:color w:val="auto"/>
              </w:rPr>
              <w:t>触发动作</w:t>
            </w:r>
          </w:p>
        </w:tc>
        <w:tc>
          <w:tcPr>
            <w:tcW w:w="2840" w:type="dxa"/>
            <w:shd w:val="clear" w:color="auto" w:fill="D9E2F3"/>
          </w:tcPr>
          <w:p w14:paraId="2E3BC68B">
            <w:pPr>
              <w:bidi w:val="0"/>
              <w:spacing w:after="0" w:line="240" w:lineRule="auto"/>
              <w:rPr>
                <w:color w:val="auto"/>
              </w:rPr>
            </w:pPr>
            <w:r>
              <w:rPr>
                <w:color w:val="auto"/>
              </w:rPr>
              <w:t>前置状态</w:t>
            </w:r>
          </w:p>
        </w:tc>
        <w:tc>
          <w:tcPr>
            <w:tcW w:w="2840" w:type="dxa"/>
            <w:shd w:val="clear" w:color="auto" w:fill="D9E2F3"/>
          </w:tcPr>
          <w:p w14:paraId="18BFE6A9">
            <w:pPr>
              <w:bidi w:val="0"/>
              <w:spacing w:after="0" w:line="240" w:lineRule="auto"/>
              <w:rPr>
                <w:color w:val="auto"/>
              </w:rPr>
            </w:pPr>
            <w:r>
              <w:rPr>
                <w:color w:val="auto"/>
              </w:rPr>
              <w:t>目标状态</w:t>
            </w:r>
          </w:p>
        </w:tc>
      </w:tr>
      <w:tr w14:paraId="3244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98F88F7">
            <w:pPr>
              <w:bidi w:val="0"/>
              <w:spacing w:after="0" w:line="240" w:lineRule="auto"/>
              <w:rPr>
                <w:color w:val="auto"/>
              </w:rPr>
            </w:pPr>
            <w:r>
              <w:rPr>
                <w:color w:val="auto"/>
              </w:rPr>
              <w:t>巡检发现隐患并下发整改单</w:t>
            </w:r>
          </w:p>
        </w:tc>
        <w:tc>
          <w:tcPr>
            <w:tcW w:w="2840" w:type="dxa"/>
          </w:tcPr>
          <w:p w14:paraId="13F2D4FE">
            <w:pPr>
              <w:bidi w:val="0"/>
              <w:spacing w:after="0" w:line="240" w:lineRule="auto"/>
              <w:rPr>
                <w:color w:val="auto"/>
              </w:rPr>
            </w:pPr>
            <w:r>
              <w:rPr>
                <w:color w:val="auto"/>
              </w:rPr>
              <w:t>-</w:t>
            </w:r>
          </w:p>
        </w:tc>
        <w:tc>
          <w:tcPr>
            <w:tcW w:w="2840" w:type="dxa"/>
          </w:tcPr>
          <w:p w14:paraId="3E28BC2B">
            <w:pPr>
              <w:bidi w:val="0"/>
              <w:spacing w:after="0" w:line="240" w:lineRule="auto"/>
              <w:rPr>
                <w:color w:val="auto"/>
              </w:rPr>
            </w:pPr>
            <w:r>
              <w:rPr>
                <w:color w:val="auto"/>
              </w:rPr>
              <w:t>待整改</w:t>
            </w:r>
          </w:p>
        </w:tc>
      </w:tr>
      <w:tr w14:paraId="1D20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D893EB0">
            <w:pPr>
              <w:bidi w:val="0"/>
              <w:spacing w:after="0" w:line="240" w:lineRule="auto"/>
              <w:rPr>
                <w:color w:val="auto"/>
              </w:rPr>
            </w:pPr>
            <w:r>
              <w:rPr>
                <w:color w:val="auto"/>
              </w:rPr>
              <w:t>整改人提交整改结果</w:t>
            </w:r>
          </w:p>
        </w:tc>
        <w:tc>
          <w:tcPr>
            <w:tcW w:w="2840" w:type="dxa"/>
          </w:tcPr>
          <w:p w14:paraId="5552B594">
            <w:pPr>
              <w:bidi w:val="0"/>
              <w:spacing w:after="0" w:line="240" w:lineRule="auto"/>
              <w:rPr>
                <w:color w:val="auto"/>
              </w:rPr>
            </w:pPr>
            <w:r>
              <w:rPr>
                <w:color w:val="auto"/>
              </w:rPr>
              <w:t>待整改</w:t>
            </w:r>
          </w:p>
        </w:tc>
        <w:tc>
          <w:tcPr>
            <w:tcW w:w="2840" w:type="dxa"/>
          </w:tcPr>
          <w:p w14:paraId="0A219096">
            <w:pPr>
              <w:bidi w:val="0"/>
              <w:spacing w:after="0" w:line="240" w:lineRule="auto"/>
              <w:rPr>
                <w:color w:val="auto"/>
              </w:rPr>
            </w:pPr>
            <w:r>
              <w:rPr>
                <w:color w:val="auto"/>
              </w:rPr>
              <w:t>待复查</w:t>
            </w:r>
          </w:p>
        </w:tc>
      </w:tr>
      <w:tr w14:paraId="0429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A228241">
            <w:pPr>
              <w:bidi w:val="0"/>
              <w:spacing w:after="0" w:line="240" w:lineRule="auto"/>
              <w:rPr>
                <w:color w:val="auto"/>
              </w:rPr>
            </w:pPr>
            <w:r>
              <w:rPr>
                <w:color w:val="auto"/>
              </w:rPr>
              <w:t>复查不通过</w:t>
            </w:r>
          </w:p>
        </w:tc>
        <w:tc>
          <w:tcPr>
            <w:tcW w:w="2840" w:type="dxa"/>
          </w:tcPr>
          <w:p w14:paraId="60163329">
            <w:pPr>
              <w:bidi w:val="0"/>
              <w:spacing w:after="0" w:line="240" w:lineRule="auto"/>
              <w:rPr>
                <w:color w:val="auto"/>
              </w:rPr>
            </w:pPr>
            <w:r>
              <w:rPr>
                <w:color w:val="auto"/>
              </w:rPr>
              <w:t>待复查</w:t>
            </w:r>
          </w:p>
        </w:tc>
        <w:tc>
          <w:tcPr>
            <w:tcW w:w="2840" w:type="dxa"/>
          </w:tcPr>
          <w:p w14:paraId="0532173E">
            <w:pPr>
              <w:bidi w:val="0"/>
              <w:spacing w:after="0" w:line="240" w:lineRule="auto"/>
              <w:rPr>
                <w:color w:val="auto"/>
              </w:rPr>
            </w:pPr>
            <w:r>
              <w:rPr>
                <w:color w:val="auto"/>
              </w:rPr>
              <w:t>待整改</w:t>
            </w:r>
          </w:p>
        </w:tc>
      </w:tr>
      <w:tr w14:paraId="0C72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7E1EEC9">
            <w:pPr>
              <w:bidi w:val="0"/>
              <w:spacing w:after="0" w:line="240" w:lineRule="auto"/>
              <w:rPr>
                <w:color w:val="auto"/>
              </w:rPr>
            </w:pPr>
            <w:r>
              <w:rPr>
                <w:color w:val="auto"/>
              </w:rPr>
              <w:t>复查通过</w:t>
            </w:r>
          </w:p>
        </w:tc>
        <w:tc>
          <w:tcPr>
            <w:tcW w:w="2840" w:type="dxa"/>
          </w:tcPr>
          <w:p w14:paraId="578F2715">
            <w:pPr>
              <w:bidi w:val="0"/>
              <w:spacing w:after="0" w:line="240" w:lineRule="auto"/>
              <w:rPr>
                <w:color w:val="auto"/>
              </w:rPr>
            </w:pPr>
            <w:r>
              <w:rPr>
                <w:color w:val="auto"/>
              </w:rPr>
              <w:t>待复查</w:t>
            </w:r>
          </w:p>
        </w:tc>
        <w:tc>
          <w:tcPr>
            <w:tcW w:w="2840" w:type="dxa"/>
          </w:tcPr>
          <w:p w14:paraId="741DBC66">
            <w:pPr>
              <w:bidi w:val="0"/>
              <w:spacing w:after="0" w:line="240" w:lineRule="auto"/>
              <w:rPr>
                <w:color w:val="auto"/>
              </w:rPr>
            </w:pPr>
            <w:r>
              <w:rPr>
                <w:color w:val="auto"/>
              </w:rPr>
              <w:t>已复查</w:t>
            </w:r>
          </w:p>
        </w:tc>
      </w:tr>
      <w:tr w14:paraId="35A5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E75DE19">
            <w:pPr>
              <w:bidi w:val="0"/>
              <w:spacing w:after="0" w:line="240" w:lineRule="auto"/>
              <w:rPr>
                <w:color w:val="auto"/>
              </w:rPr>
            </w:pPr>
            <w:r>
              <w:rPr>
                <w:color w:val="auto"/>
              </w:rPr>
              <w:t>项目经理审批不通过</w:t>
            </w:r>
          </w:p>
        </w:tc>
        <w:tc>
          <w:tcPr>
            <w:tcW w:w="2840" w:type="dxa"/>
          </w:tcPr>
          <w:p w14:paraId="573FBE91">
            <w:pPr>
              <w:bidi w:val="0"/>
              <w:spacing w:after="0" w:line="240" w:lineRule="auto"/>
              <w:rPr>
                <w:color w:val="auto"/>
              </w:rPr>
            </w:pPr>
            <w:r>
              <w:rPr>
                <w:color w:val="auto"/>
              </w:rPr>
              <w:t>已复查</w:t>
            </w:r>
          </w:p>
        </w:tc>
        <w:tc>
          <w:tcPr>
            <w:tcW w:w="2840" w:type="dxa"/>
          </w:tcPr>
          <w:p w14:paraId="7923A706">
            <w:pPr>
              <w:bidi w:val="0"/>
              <w:spacing w:after="0" w:line="240" w:lineRule="auto"/>
              <w:rPr>
                <w:color w:val="auto"/>
              </w:rPr>
            </w:pPr>
            <w:r>
              <w:rPr>
                <w:color w:val="auto"/>
              </w:rPr>
              <w:t>待复查</w:t>
            </w:r>
          </w:p>
        </w:tc>
      </w:tr>
      <w:tr w14:paraId="4808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034DED6">
            <w:pPr>
              <w:bidi w:val="0"/>
              <w:spacing w:after="0" w:line="240" w:lineRule="auto"/>
              <w:rPr>
                <w:color w:val="auto"/>
              </w:rPr>
            </w:pPr>
            <w:r>
              <w:rPr>
                <w:color w:val="auto"/>
              </w:rPr>
              <w:t>项目经理审批通过</w:t>
            </w:r>
          </w:p>
        </w:tc>
        <w:tc>
          <w:tcPr>
            <w:tcW w:w="2840" w:type="dxa"/>
          </w:tcPr>
          <w:p w14:paraId="3D5B2D00">
            <w:pPr>
              <w:bidi w:val="0"/>
              <w:spacing w:after="0" w:line="240" w:lineRule="auto"/>
              <w:rPr>
                <w:color w:val="auto"/>
              </w:rPr>
            </w:pPr>
            <w:r>
              <w:rPr>
                <w:color w:val="auto"/>
              </w:rPr>
              <w:t>已复查</w:t>
            </w:r>
          </w:p>
        </w:tc>
        <w:tc>
          <w:tcPr>
            <w:tcW w:w="2840" w:type="dxa"/>
          </w:tcPr>
          <w:p w14:paraId="0EBFE375">
            <w:pPr>
              <w:bidi w:val="0"/>
              <w:spacing w:after="0" w:line="240" w:lineRule="auto"/>
              <w:rPr>
                <w:color w:val="auto"/>
              </w:rPr>
            </w:pPr>
            <w:r>
              <w:rPr>
                <w:color w:val="auto"/>
              </w:rPr>
              <w:t>已关闭</w:t>
            </w:r>
          </w:p>
        </w:tc>
      </w:tr>
    </w:tbl>
    <w:p>
      <w:pPr>
        <w:pStyle w:val="3"/>
      </w:pPr>
      <w:r>
        <w:t>A.4 巡检执行结果状态</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43A7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5AA80E43">
            <w:pPr>
              <w:bidi w:val="0"/>
              <w:spacing w:after="0" w:line="240" w:lineRule="auto"/>
              <w:rPr>
                <w:color w:val="auto"/>
              </w:rPr>
            </w:pPr>
            <w:r>
              <w:rPr>
                <w:color w:val="auto"/>
              </w:rPr>
              <w:t>巡检结果</w:t>
            </w:r>
          </w:p>
        </w:tc>
        <w:tc>
          <w:tcPr>
            <w:tcW w:w="2840" w:type="dxa"/>
            <w:shd w:val="clear" w:color="auto" w:fill="D9E2F3"/>
          </w:tcPr>
          <w:p w14:paraId="65599675">
            <w:pPr>
              <w:bidi w:val="0"/>
              <w:spacing w:after="0" w:line="240" w:lineRule="auto"/>
              <w:rPr>
                <w:color w:val="auto"/>
              </w:rPr>
            </w:pPr>
            <w:r>
              <w:rPr>
                <w:color w:val="auto"/>
              </w:rPr>
              <w:t>含义</w:t>
            </w:r>
          </w:p>
        </w:tc>
        <w:tc>
          <w:tcPr>
            <w:tcW w:w="2840" w:type="dxa"/>
            <w:shd w:val="clear" w:color="auto" w:fill="D9E2F3"/>
          </w:tcPr>
          <w:p w14:paraId="77D79991">
            <w:pPr>
              <w:bidi w:val="0"/>
              <w:spacing w:after="0" w:line="240" w:lineRule="auto"/>
              <w:rPr>
                <w:color w:val="auto"/>
              </w:rPr>
            </w:pPr>
            <w:r>
              <w:rPr>
                <w:color w:val="auto"/>
              </w:rPr>
              <w:t>后续处理</w:t>
            </w:r>
          </w:p>
        </w:tc>
      </w:tr>
      <w:tr w14:paraId="4327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635667B">
            <w:pPr>
              <w:bidi w:val="0"/>
              <w:spacing w:after="0" w:line="240" w:lineRule="auto"/>
              <w:rPr>
                <w:color w:val="auto"/>
              </w:rPr>
            </w:pPr>
            <w:r>
              <w:rPr>
                <w:color w:val="auto"/>
              </w:rPr>
              <w:t>全部正常</w:t>
            </w:r>
          </w:p>
        </w:tc>
        <w:tc>
          <w:tcPr>
            <w:tcW w:w="2840" w:type="dxa"/>
          </w:tcPr>
          <w:p w14:paraId="47F598A6">
            <w:pPr>
              <w:bidi w:val="0"/>
              <w:spacing w:after="0" w:line="240" w:lineRule="auto"/>
              <w:rPr>
                <w:color w:val="auto"/>
              </w:rPr>
            </w:pPr>
            <w:r>
              <w:rPr>
                <w:color w:val="auto"/>
              </w:rPr>
              <w:t>本次安全或质量巡检未发现隐患。</w:t>
            </w:r>
          </w:p>
        </w:tc>
        <w:tc>
          <w:tcPr>
            <w:tcW w:w="2840" w:type="dxa"/>
          </w:tcPr>
          <w:p w14:paraId="08AD0647">
            <w:pPr>
              <w:bidi w:val="0"/>
              <w:spacing w:after="0" w:line="240" w:lineRule="auto"/>
              <w:rPr>
                <w:color w:val="auto"/>
              </w:rPr>
            </w:pPr>
            <w:r>
              <w:rPr>
                <w:color w:val="auto"/>
              </w:rPr>
              <w:t>提交后任务完成。</w:t>
            </w:r>
          </w:p>
        </w:tc>
      </w:tr>
      <w:tr w14:paraId="5030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D30C3B5">
            <w:pPr>
              <w:bidi w:val="0"/>
              <w:spacing w:after="0" w:line="240" w:lineRule="auto"/>
              <w:rPr>
                <w:color w:val="auto"/>
              </w:rPr>
            </w:pPr>
            <w:r>
              <w:rPr>
                <w:color w:val="auto"/>
              </w:rPr>
              <w:t>有隐患</w:t>
            </w:r>
          </w:p>
        </w:tc>
        <w:tc>
          <w:tcPr>
            <w:tcW w:w="2840" w:type="dxa"/>
          </w:tcPr>
          <w:p w14:paraId="45F2B88A">
            <w:pPr>
              <w:bidi w:val="0"/>
              <w:spacing w:after="0" w:line="240" w:lineRule="auto"/>
              <w:rPr>
                <w:color w:val="auto"/>
              </w:rPr>
            </w:pPr>
            <w:r>
              <w:rPr>
                <w:color w:val="auto"/>
              </w:rPr>
              <w:t>本次巡检发现一条或多条隐患。</w:t>
            </w:r>
          </w:p>
        </w:tc>
        <w:tc>
          <w:tcPr>
            <w:tcW w:w="2840" w:type="dxa"/>
          </w:tcPr>
          <w:p w14:paraId="67935E1C">
            <w:pPr>
              <w:bidi w:val="0"/>
              <w:spacing w:after="0" w:line="240" w:lineRule="auto"/>
              <w:rPr>
                <w:color w:val="auto"/>
              </w:rPr>
            </w:pPr>
            <w:r>
              <w:rPr>
                <w:color w:val="auto"/>
              </w:rPr>
              <w:t>逐条填写隐患及整改信息，提交后每条隐患自动生成一份整改单。</w:t>
            </w:r>
          </w:p>
        </w:tc>
      </w:tr>
    </w:tbl>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2A02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shd w:val="clear" w:color="auto" w:fill="D9E2F3"/>
          </w:tcPr>
          <w:p w14:paraId="3AC83940">
            <w:pPr>
              <w:bidi w:val="0"/>
              <w:spacing w:after="0" w:line="240" w:lineRule="auto"/>
              <w:rPr>
                <w:color w:val="auto"/>
              </w:rPr>
            </w:pPr>
            <w:r>
              <w:rPr>
                <w:color w:val="auto"/>
              </w:rPr>
              <w:t>触发动作</w:t>
            </w:r>
          </w:p>
        </w:tc>
        <w:tc>
          <w:tcPr>
            <w:tcW w:w="2840" w:type="dxa"/>
            <w:shd w:val="clear" w:color="auto" w:fill="D9E2F3"/>
          </w:tcPr>
          <w:p w14:paraId="7B5206E9">
            <w:pPr>
              <w:bidi w:val="0"/>
              <w:spacing w:after="0" w:line="240" w:lineRule="auto"/>
              <w:rPr>
                <w:color w:val="auto"/>
              </w:rPr>
            </w:pPr>
            <w:r>
              <w:rPr>
                <w:color w:val="auto"/>
              </w:rPr>
              <w:t>前置状态</w:t>
            </w:r>
          </w:p>
        </w:tc>
        <w:tc>
          <w:tcPr>
            <w:tcW w:w="2840" w:type="dxa"/>
            <w:shd w:val="clear" w:color="auto" w:fill="D9E2F3"/>
          </w:tcPr>
          <w:p w14:paraId="60F40189">
            <w:pPr>
              <w:bidi w:val="0"/>
              <w:spacing w:after="0" w:line="240" w:lineRule="auto"/>
              <w:rPr>
                <w:color w:val="auto"/>
              </w:rPr>
            </w:pPr>
            <w:r>
              <w:rPr>
                <w:color w:val="auto"/>
              </w:rPr>
              <w:t>目标状态</w:t>
            </w:r>
          </w:p>
        </w:tc>
      </w:tr>
      <w:tr w14:paraId="732D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40758FE">
            <w:pPr>
              <w:bidi w:val="0"/>
              <w:spacing w:after="0" w:line="240" w:lineRule="auto"/>
              <w:rPr>
                <w:color w:val="auto"/>
              </w:rPr>
            </w:pPr>
            <w:r>
              <w:rPr>
                <w:color w:val="auto"/>
              </w:rPr>
              <w:t>提交正常结果</w:t>
            </w:r>
          </w:p>
        </w:tc>
        <w:tc>
          <w:tcPr>
            <w:tcW w:w="2840" w:type="dxa"/>
          </w:tcPr>
          <w:p w14:paraId="7DF2D8B9">
            <w:pPr>
              <w:bidi w:val="0"/>
              <w:spacing w:after="0" w:line="240" w:lineRule="auto"/>
              <w:rPr>
                <w:color w:val="auto"/>
              </w:rPr>
            </w:pPr>
            <w:r>
              <w:rPr>
                <w:color w:val="auto"/>
              </w:rPr>
              <w:t>巡检中</w:t>
            </w:r>
          </w:p>
        </w:tc>
        <w:tc>
          <w:tcPr>
            <w:tcW w:w="2840" w:type="dxa"/>
          </w:tcPr>
          <w:p w14:paraId="3D4DE8B8">
            <w:pPr>
              <w:bidi w:val="0"/>
              <w:spacing w:after="0" w:line="240" w:lineRule="auto"/>
              <w:rPr>
                <w:color w:val="auto"/>
              </w:rPr>
            </w:pPr>
            <w:r>
              <w:rPr>
                <w:color w:val="auto"/>
              </w:rPr>
              <w:t>任务已完成</w:t>
            </w:r>
          </w:p>
        </w:tc>
      </w:tr>
      <w:tr w14:paraId="36D8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BB97DBB">
            <w:pPr>
              <w:bidi w:val="0"/>
              <w:spacing w:after="0" w:line="240" w:lineRule="auto"/>
              <w:rPr>
                <w:color w:val="auto"/>
              </w:rPr>
            </w:pPr>
            <w:r>
              <w:rPr>
                <w:color w:val="auto"/>
              </w:rPr>
              <w:t>提交有隐患结果</w:t>
            </w:r>
          </w:p>
        </w:tc>
        <w:tc>
          <w:tcPr>
            <w:tcW w:w="2840" w:type="dxa"/>
          </w:tcPr>
          <w:p w14:paraId="2D9359BC">
            <w:pPr>
              <w:bidi w:val="0"/>
              <w:spacing w:after="0" w:line="240" w:lineRule="auto"/>
              <w:rPr>
                <w:color w:val="auto"/>
              </w:rPr>
            </w:pPr>
            <w:r>
              <w:rPr>
                <w:color w:val="auto"/>
              </w:rPr>
              <w:t>巡检中</w:t>
            </w:r>
          </w:p>
        </w:tc>
        <w:tc>
          <w:tcPr>
            <w:tcW w:w="2840" w:type="dxa"/>
          </w:tcPr>
          <w:p w14:paraId="17B82E4A">
            <w:pPr>
              <w:bidi w:val="0"/>
              <w:spacing w:after="0" w:line="240" w:lineRule="auto"/>
              <w:rPr>
                <w:color w:val="auto"/>
              </w:rPr>
            </w:pPr>
            <w:r>
              <w:rPr>
                <w:color w:val="auto"/>
              </w:rPr>
              <w:t>任务已完成，并按每条隐患自动生成一张待整改整改单</w:t>
            </w:r>
          </w:p>
        </w:tc>
      </w:tr>
      <w:tr w14:paraId="78AD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764ECE9">
            <w:pPr>
              <w:bidi w:val="0"/>
              <w:spacing w:after="0" w:line="240" w:lineRule="auto"/>
              <w:rPr>
                <w:color w:val="auto"/>
              </w:rPr>
            </w:pPr>
            <w:r>
              <w:rPr>
                <w:color w:val="auto"/>
              </w:rPr>
              <w:t>整改单自动生成</w:t>
            </w:r>
          </w:p>
        </w:tc>
        <w:tc>
          <w:tcPr>
            <w:tcW w:w="2840" w:type="dxa"/>
          </w:tcPr>
          <w:p w14:paraId="5FE78127">
            <w:pPr>
              <w:bidi w:val="0"/>
              <w:spacing w:after="0" w:line="240" w:lineRule="auto"/>
              <w:rPr>
                <w:color w:val="auto"/>
              </w:rPr>
            </w:pPr>
            <w:r>
              <w:rPr>
                <w:color w:val="auto"/>
              </w:rPr>
              <w:t>隐患及整改信息完整</w:t>
            </w:r>
          </w:p>
        </w:tc>
        <w:tc>
          <w:tcPr>
            <w:tcW w:w="2840" w:type="dxa"/>
          </w:tcPr>
          <w:p w14:paraId="4F3F8A44">
            <w:pPr>
              <w:bidi w:val="0"/>
              <w:spacing w:after="0" w:line="240" w:lineRule="auto"/>
              <w:rPr>
                <w:color w:val="auto"/>
              </w:rPr>
            </w:pPr>
            <w:r>
              <w:rPr>
                <w:color w:val="auto"/>
              </w:rPr>
              <w:t>整改单进入待整改状态，不提供不下发选项</w:t>
            </w:r>
          </w:p>
        </w:tc>
      </w:tr>
    </w:tbl>
    <w:p>
      <w:pPr>
        <w:pStyle w:val="2"/>
      </w:pPr>
      <w:r>
        <w:t>7. 接口与集成（本模块视角）</w:t>
      </w:r>
    </w:p>
    <w:p>
      <w:pPr>
        <w:pStyle w:val="3"/>
      </w:pPr>
      <w:r>
        <w:t>7.1 外部系统接口</w:t>
      </w:r>
    </w:p>
    <w:p>
      <w:pPr/>
      <w:r>
        <w:t>本期不定义独立外部系统接口；项目与组织权限、文件上传、个人中心待办和站内信均作为公共能力接入。</w:t>
      </w:r>
    </w:p>
    <w:p>
      <w:pPr>
        <w:pStyle w:val="3"/>
      </w:pPr>
      <w:r>
        <w:t>7.2 跨模块接口 / 事件</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557"/>
        <w:gridCol w:w="1350"/>
        <w:gridCol w:w="2907"/>
        <w:gridCol w:w="1038"/>
      </w:tblGrid>
      <w:tr w14:paraId="0D9F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4" w:type="dxa"/>
            <w:shd w:val="clear" w:color="auto" w:fill="D9E2F3"/>
            <w:tcMar>
              <w:top w:w="80" w:type="dxa"/>
              <w:left w:w="120" w:type="dxa"/>
              <w:bottom w:w="80" w:type="dxa"/>
              <w:right w:w="120" w:type="dxa"/>
            </w:tcMar>
            <w:vAlign w:val="center"/>
          </w:tcPr>
          <w:p w14:paraId="7443A3FE">
            <w:pPr>
              <w:bidi w:val="0"/>
              <w:spacing w:after="0" w:line="240" w:lineRule="auto"/>
            </w:pPr>
            <w:r>
              <w:t>接口或事件</w:t>
            </w:r>
          </w:p>
        </w:tc>
        <w:tc>
          <w:tcPr>
            <w:tcW w:w="1557" w:type="dxa"/>
            <w:shd w:val="clear" w:color="auto" w:fill="D9E2F3"/>
            <w:tcMar>
              <w:top w:w="80" w:type="dxa"/>
              <w:left w:w="120" w:type="dxa"/>
              <w:bottom w:w="80" w:type="dxa"/>
              <w:right w:w="120" w:type="dxa"/>
            </w:tcMar>
            <w:vAlign w:val="center"/>
          </w:tcPr>
          <w:p w14:paraId="2DA3A060">
            <w:pPr>
              <w:bidi w:val="0"/>
              <w:spacing w:after="0" w:line="240" w:lineRule="auto"/>
            </w:pPr>
            <w:r>
              <w:t>对端模块</w:t>
            </w:r>
          </w:p>
        </w:tc>
        <w:tc>
          <w:tcPr>
            <w:tcW w:w="1350" w:type="dxa"/>
            <w:shd w:val="clear" w:color="auto" w:fill="D9E2F3"/>
            <w:tcMar>
              <w:top w:w="80" w:type="dxa"/>
              <w:left w:w="120" w:type="dxa"/>
              <w:bottom w:w="80" w:type="dxa"/>
              <w:right w:w="120" w:type="dxa"/>
            </w:tcMar>
            <w:vAlign w:val="center"/>
          </w:tcPr>
          <w:p w14:paraId="7C7435FD">
            <w:pPr>
              <w:bidi w:val="0"/>
              <w:spacing w:after="0" w:line="240" w:lineRule="auto"/>
            </w:pPr>
            <w:r>
              <w:t>方向</w:t>
            </w:r>
          </w:p>
        </w:tc>
        <w:tc>
          <w:tcPr>
            <w:tcW w:w="2907" w:type="dxa"/>
            <w:shd w:val="clear" w:color="auto" w:fill="D9E2F3"/>
            <w:tcMar>
              <w:top w:w="80" w:type="dxa"/>
              <w:left w:w="120" w:type="dxa"/>
              <w:bottom w:w="80" w:type="dxa"/>
              <w:right w:w="120" w:type="dxa"/>
            </w:tcMar>
            <w:vAlign w:val="center"/>
          </w:tcPr>
          <w:p w14:paraId="44F20B42">
            <w:pPr>
              <w:bidi w:val="0"/>
              <w:spacing w:after="0" w:line="240" w:lineRule="auto"/>
            </w:pPr>
            <w:r>
              <w:t>数据/触发条件</w:t>
            </w:r>
          </w:p>
        </w:tc>
        <w:tc>
          <w:tcPr>
            <w:tcW w:w="1038" w:type="dxa"/>
            <w:shd w:val="clear" w:color="auto" w:fill="D9E2F3"/>
            <w:tcMar>
              <w:top w:w="80" w:type="dxa"/>
              <w:left w:w="120" w:type="dxa"/>
              <w:bottom w:w="80" w:type="dxa"/>
              <w:right w:w="120" w:type="dxa"/>
            </w:tcMar>
            <w:vAlign w:val="center"/>
          </w:tcPr>
          <w:p w14:paraId="3354D107">
            <w:pPr>
              <w:bidi w:val="0"/>
              <w:spacing w:after="0" w:line="240" w:lineRule="auto"/>
            </w:pPr>
            <w:r>
              <w:t>约定</w:t>
            </w:r>
          </w:p>
        </w:tc>
      </w:tr>
      <w:tr w14:paraId="4E9F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42CD8D2F">
            <w:pPr>
              <w:bidi w:val="0"/>
              <w:spacing w:after="0" w:line="240" w:lineRule="auto"/>
            </w:pPr>
            <w:r>
              <w:t>任务/逾期提醒事件</w:t>
            </w:r>
          </w:p>
        </w:tc>
        <w:tc>
          <w:tcPr>
            <w:tcW w:w="1557" w:type="dxa"/>
            <w:tcMar>
              <w:top w:w="80" w:type="dxa"/>
              <w:left w:w="120" w:type="dxa"/>
              <w:bottom w:w="80" w:type="dxa"/>
              <w:right w:w="120" w:type="dxa"/>
            </w:tcMar>
            <w:vAlign w:val="center"/>
          </w:tcPr>
          <w:p w14:paraId="06BBC8E0">
            <w:pPr>
              <w:bidi w:val="0"/>
              <w:spacing w:after="0" w:line="240" w:lineRule="auto"/>
            </w:pPr>
            <w:r>
              <w:t>个人中心/站内信</w:t>
            </w:r>
          </w:p>
        </w:tc>
        <w:tc>
          <w:tcPr>
            <w:tcW w:w="1350" w:type="dxa"/>
            <w:tcMar>
              <w:top w:w="80" w:type="dxa"/>
              <w:left w:w="120" w:type="dxa"/>
              <w:bottom w:w="80" w:type="dxa"/>
              <w:right w:w="120" w:type="dxa"/>
            </w:tcMar>
            <w:vAlign w:val="center"/>
          </w:tcPr>
          <w:p w14:paraId="1C5FAE03">
            <w:pPr>
              <w:bidi w:val="0"/>
              <w:spacing w:after="0" w:line="240" w:lineRule="auto"/>
            </w:pPr>
            <w:r>
              <w:t>本模块→公共能力</w:t>
            </w:r>
          </w:p>
        </w:tc>
        <w:tc>
          <w:tcPr>
            <w:tcW w:w="2907" w:type="dxa"/>
            <w:tcMar>
              <w:top w:w="80" w:type="dxa"/>
              <w:left w:w="120" w:type="dxa"/>
              <w:bottom w:w="80" w:type="dxa"/>
              <w:right w:w="120" w:type="dxa"/>
            </w:tcMar>
            <w:vAlign w:val="center"/>
          </w:tcPr>
          <w:p w14:paraId="537BE5EC">
            <w:pPr>
              <w:bidi w:val="0"/>
              <w:spacing w:after="0" w:line="240" w:lineRule="auto"/>
            </w:pPr>
            <w:r>
              <w:t>下发、整改、复查、审批节点及任务/整改单逾期节点；同一业务记录逾期只触发一次提醒。</w:t>
            </w:r>
          </w:p>
        </w:tc>
        <w:tc>
          <w:tcPr>
            <w:tcW w:w="1038" w:type="dxa"/>
            <w:tcMar>
              <w:top w:w="80" w:type="dxa"/>
              <w:left w:w="120" w:type="dxa"/>
              <w:bottom w:w="80" w:type="dxa"/>
              <w:right w:w="120" w:type="dxa"/>
            </w:tcMar>
            <w:vAlign w:val="center"/>
          </w:tcPr>
          <w:p w14:paraId="015823AC">
            <w:pPr>
              <w:bidi w:val="0"/>
              <w:spacing w:after="0" w:line="240" w:lineRule="auto"/>
            </w:pPr>
            <w:r>
              <w:t>异步；失败保留业务状态并记录失败。</w:t>
            </w:r>
          </w:p>
        </w:tc>
      </w:tr>
      <w:tr w14:paraId="41E8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Mar>
              <w:top w:w="80" w:type="dxa"/>
              <w:left w:w="120" w:type="dxa"/>
              <w:bottom w:w="80" w:type="dxa"/>
              <w:right w:w="120" w:type="dxa"/>
            </w:tcMar>
            <w:vAlign w:val="center"/>
          </w:tcPr>
          <w:p w14:paraId="51FFB178">
            <w:pPr>
              <w:bidi w:val="0"/>
              <w:spacing w:after="0" w:line="240" w:lineRule="auto"/>
            </w:pPr>
            <w:r>
              <w:t>附件</w:t>
            </w:r>
          </w:p>
        </w:tc>
        <w:tc>
          <w:tcPr>
            <w:tcW w:w="1557" w:type="dxa"/>
            <w:tcMar>
              <w:top w:w="80" w:type="dxa"/>
              <w:left w:w="120" w:type="dxa"/>
              <w:bottom w:w="80" w:type="dxa"/>
              <w:right w:w="120" w:type="dxa"/>
            </w:tcMar>
            <w:vAlign w:val="center"/>
          </w:tcPr>
          <w:p w14:paraId="463ADA73">
            <w:pPr>
              <w:bidi w:val="0"/>
              <w:spacing w:after="0" w:line="240" w:lineRule="auto"/>
            </w:pPr>
            <w:r>
              <w:t>文件上传</w:t>
            </w:r>
          </w:p>
        </w:tc>
        <w:tc>
          <w:tcPr>
            <w:tcW w:w="1350" w:type="dxa"/>
            <w:tcMar>
              <w:top w:w="80" w:type="dxa"/>
              <w:left w:w="120" w:type="dxa"/>
              <w:bottom w:w="80" w:type="dxa"/>
              <w:right w:w="120" w:type="dxa"/>
            </w:tcMar>
            <w:vAlign w:val="center"/>
          </w:tcPr>
          <w:p w14:paraId="64DAF85F">
            <w:pPr>
              <w:bidi w:val="0"/>
              <w:spacing w:after="0" w:line="240" w:lineRule="auto"/>
            </w:pPr>
            <w:r>
              <w:t>双向</w:t>
            </w:r>
          </w:p>
        </w:tc>
        <w:tc>
          <w:tcPr>
            <w:tcW w:w="2907" w:type="dxa"/>
            <w:tcMar>
              <w:top w:w="80" w:type="dxa"/>
              <w:left w:w="120" w:type="dxa"/>
              <w:bottom w:w="80" w:type="dxa"/>
              <w:right w:w="120" w:type="dxa"/>
            </w:tcMar>
            <w:vAlign w:val="center"/>
          </w:tcPr>
          <w:p w14:paraId="28A92731">
            <w:pPr>
              <w:bidi w:val="0"/>
              <w:spacing w:after="0" w:line="240" w:lineRule="auto"/>
            </w:pPr>
            <w:r>
              <w:t>隐患和整改照片</w:t>
            </w:r>
          </w:p>
        </w:tc>
        <w:tc>
          <w:tcPr>
            <w:tcW w:w="1038" w:type="dxa"/>
            <w:tcMar>
              <w:top w:w="80" w:type="dxa"/>
              <w:left w:w="120" w:type="dxa"/>
              <w:bottom w:w="80" w:type="dxa"/>
              <w:right w:w="120" w:type="dxa"/>
            </w:tcMar>
            <w:vAlign w:val="center"/>
          </w:tcPr>
          <w:p w14:paraId="3EDC7E2E">
            <w:pPr>
              <w:bidi w:val="0"/>
              <w:spacing w:after="0" w:line="240" w:lineRule="auto"/>
            </w:pPr>
            <w:r>
              <w:t>上传成功后记录文件标识。</w:t>
            </w:r>
          </w:p>
        </w:tc>
      </w:tr>
      <w:tr w14:paraId="78C8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4" w:type="dxa"/>
            <w:tcMar>
              <w:top w:w="80" w:type="dxa"/>
              <w:left w:w="120" w:type="dxa"/>
              <w:bottom w:w="80" w:type="dxa"/>
              <w:right w:w="120" w:type="dxa"/>
            </w:tcMar>
            <w:vAlign w:val="center"/>
          </w:tcPr>
          <w:p w14:paraId="2B912CFD">
            <w:pPr>
              <w:bidi w:val="0"/>
              <w:spacing w:after="0" w:line="240" w:lineRule="auto"/>
            </w:pPr>
            <w:r>
              <w:t>危大工程现场巡视同步事件</w:t>
            </w:r>
          </w:p>
        </w:tc>
        <w:tc>
          <w:tcPr>
            <w:tcW w:w="1557" w:type="dxa"/>
            <w:tcMar>
              <w:top w:w="80" w:type="dxa"/>
              <w:left w:w="120" w:type="dxa"/>
              <w:bottom w:w="80" w:type="dxa"/>
              <w:right w:w="120" w:type="dxa"/>
            </w:tcMar>
            <w:vAlign w:val="center"/>
          </w:tcPr>
          <w:p w14:paraId="49EAC728">
            <w:pPr>
              <w:bidi w:val="0"/>
              <w:spacing w:after="0" w:line="240" w:lineRule="auto"/>
            </w:pPr>
            <w:r>
              <w:t>危大工程管理</w:t>
            </w:r>
          </w:p>
        </w:tc>
        <w:tc>
          <w:tcPr>
            <w:tcW w:w="1350" w:type="dxa"/>
            <w:tcMar>
              <w:top w:w="80" w:type="dxa"/>
              <w:left w:w="120" w:type="dxa"/>
              <w:bottom w:w="80" w:type="dxa"/>
              <w:right w:w="120" w:type="dxa"/>
            </w:tcMar>
            <w:vAlign w:val="center"/>
          </w:tcPr>
          <w:p w14:paraId="55DB8F48">
            <w:pPr>
              <w:bidi w:val="0"/>
              <w:spacing w:after="0" w:line="240" w:lineRule="auto"/>
            </w:pPr>
            <w:r>
              <w:t>本模块→危大工程管理</w:t>
            </w:r>
          </w:p>
        </w:tc>
        <w:tc>
          <w:tcPr>
            <w:tcW w:w="2907" w:type="dxa"/>
            <w:tcMar>
              <w:top w:w="80" w:type="dxa"/>
              <w:left w:w="120" w:type="dxa"/>
              <w:bottom w:w="80" w:type="dxa"/>
              <w:right w:w="120" w:type="dxa"/>
            </w:tcMar>
            <w:vAlign w:val="center"/>
          </w:tcPr>
          <w:p w14:paraId="6329EAD7">
            <w:pPr>
              <w:bidi w:val="0"/>
              <w:spacing w:after="0" w:line="240" w:lineRule="auto"/>
            </w:pPr>
            <w:r>
              <w:t>移动端执行巡检时选择危大工程现场巡视=是并完成任务。写入本次实际巡视项目下关联工程的在施施工部位现场巡视台账；按巡检任务和施工部位去重；无匹配对象时不写入。</w:t>
            </w:r>
          </w:p>
        </w:tc>
        <w:tc>
          <w:tcPr>
            <w:tcW w:w="1038" w:type="dxa"/>
            <w:tcMar>
              <w:top w:w="80" w:type="dxa"/>
              <w:left w:w="120" w:type="dxa"/>
              <w:bottom w:w="80" w:type="dxa"/>
              <w:right w:w="120" w:type="dxa"/>
            </w:tcMar>
            <w:vAlign w:val="center"/>
          </w:tcPr>
          <w:p w14:paraId="20CC0399">
            <w:pPr>
              <w:bidi w:val="0"/>
              <w:spacing w:after="0" w:line="240" w:lineRule="auto"/>
            </w:pPr>
            <w:r>
              <w:t>自动同步、去重。</w:t>
            </w:r>
          </w:p>
        </w:tc>
      </w:tr>
    </w:tbl>
    <w:p>
      <w:pPr>
        <w:pStyle w:val="2"/>
      </w:pPr>
      <w:r>
        <w:t>附录 B 非功能需求与版本规划</w:t>
      </w:r>
    </w:p>
    <w:p>
      <w:pPr>
        <w:pStyle w:val="3"/>
      </w:pPr>
      <w:r>
        <w:t>B.1 非功能需求</w:t>
      </w:r>
    </w:p>
    <w:p w14:paraId="6A71DEE3">
      <w:pPr>
        <w:spacing w:after="120" w:line="288" w:lineRule="auto"/>
      </w:pPr>
      <w:r>
        <w:t>性能：常用列表和详情查询在正常网络下应在3秒内完成首屏展示。安全与权限：按项目数据权限与功能权限交集控制访问。兼容性：支持当前平台WEB端及本模块涉及的移动端。可用性：公共能力不可用时保留已保存数据并明确提示失败原因。</w:t>
      </w:r>
    </w:p>
    <w:p>
      <w:pPr>
        <w:pStyle w:val="3"/>
      </w:pPr>
      <w:r>
        <w:t>B.2 本模块版本规划</w:t>
      </w:r>
    </w:p>
    <w:tbl>
      <w:tblPr>
        <w:tblStyle w:val="7"/>
        <w:tblW w:w="830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2"/>
        <w:gridCol w:w="1454"/>
        <w:gridCol w:w="4153"/>
        <w:gridCol w:w="1557"/>
      </w:tblGrid>
      <w:tr w14:paraId="29B2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2" w:type="dxa"/>
            <w:shd w:val="clear" w:color="auto" w:fill="D9E2F3"/>
            <w:tcMar>
              <w:top w:w="80" w:type="dxa"/>
              <w:left w:w="120" w:type="dxa"/>
              <w:bottom w:w="80" w:type="dxa"/>
              <w:right w:w="120" w:type="dxa"/>
            </w:tcMar>
            <w:vAlign w:val="center"/>
          </w:tcPr>
          <w:p>
            <w:r>
              <w:t>版本</w:t>
            </w:r>
          </w:p>
        </w:tc>
        <w:tc>
          <w:tcPr>
            <w:tcW w:w="1454" w:type="dxa"/>
            <w:shd w:val="clear" w:color="auto" w:fill="D9E2F3"/>
            <w:tcMar>
              <w:top w:w="80" w:type="dxa"/>
              <w:left w:w="120" w:type="dxa"/>
              <w:bottom w:w="80" w:type="dxa"/>
              <w:right w:w="120" w:type="dxa"/>
            </w:tcMar>
            <w:vAlign w:val="center"/>
          </w:tcPr>
          <w:p>
            <w:r>
              <w:t>计划时间</w:t>
            </w:r>
          </w:p>
        </w:tc>
        <w:tc>
          <w:tcPr>
            <w:tcW w:w="4153" w:type="dxa"/>
            <w:shd w:val="clear" w:color="auto" w:fill="D9E2F3"/>
            <w:tcMar>
              <w:top w:w="80" w:type="dxa"/>
              <w:left w:w="120" w:type="dxa"/>
              <w:bottom w:w="80" w:type="dxa"/>
              <w:right w:w="120" w:type="dxa"/>
            </w:tcMar>
            <w:vAlign w:val="center"/>
          </w:tcPr>
          <w:p>
            <w:r>
              <w:t>包含功能</w:t>
            </w:r>
          </w:p>
        </w:tc>
        <w:tc>
          <w:tcPr>
            <w:tcW w:w="1557" w:type="dxa"/>
            <w:shd w:val="clear" w:color="auto" w:fill="D9E2F3"/>
            <w:tcMar>
              <w:top w:w="80" w:type="dxa"/>
              <w:left w:w="120" w:type="dxa"/>
              <w:bottom w:w="80" w:type="dxa"/>
              <w:right w:w="120" w:type="dxa"/>
            </w:tcMar>
            <w:vAlign w:val="center"/>
          </w:tcPr>
          <w:p>
            <w:r>
              <w:t>不包含功能</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V1.3</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安全、质量巡检分类多选；检查项安全/质量页签选择与详情展示；危大工程现场巡视关联及自动同步。</w:t>
            </w:r>
          </w:p>
        </w:tc>
        <w:tc>
          <w:tcPr>
            <w:tcW w:w="1557" w:type="dxa"/>
            <w:tcMar>
              <w:top w:w="80" w:type="dxa"/>
              <w:left w:w="120" w:type="dxa"/>
              <w:bottom w:w="80" w:type="dxa"/>
              <w:right w:w="120" w:type="dxa"/>
            </w:tcMar>
            <w:vAlign w:val="center"/>
          </w:tcPr>
          <w:p>
            <w:r>
              <w:t>本模块范围表中的 Out of Scope 所列能力。</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巡检看板仅逾期清单可进入详情，详情返回巡检看板；安全、质量同时选择的任务编号前缀调整为 AZXJ。</w:t>
            </w:r>
          </w:p>
        </w:tc>
        <w:tc>
          <w:tcPr>
            <w:tcW w:w="1557" w:type="dxa"/>
            <w:tcMar>
              <w:top w:w="80" w:type="dxa"/>
              <w:left w:w="120" w:type="dxa"/>
              <w:bottom w:w="80" w:type="dxa"/>
              <w:right w:w="120" w:type="dxa"/>
            </w:tcMar>
            <w:vAlign w:val="center"/>
          </w:tcPr>
          <w:p>
            <w:r>
              <w:t>本模块范围表中的 Out of Scope 所列能力。</w:t>
            </w:r>
          </w:p>
        </w:tc>
      </w:tr>
      <w:tr w14:paraId="3E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 修订</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危大工程现场巡视关联由 WEB 任务下发调整为移动端执行时填写；多项目下发按项目拆分，完成后自动同步现场巡视台账。</w:t>
            </w:r>
          </w:p>
        </w:tc>
        <w:tc>
          <w:tcPr>
            <w:tcW w:w="1557" w:type="dxa"/>
            <w:tcMar>
              <w:top w:w="80" w:type="dxa"/>
              <w:left w:w="120" w:type="dxa"/>
              <w:bottom w:w="80" w:type="dxa"/>
              <w:right w:w="120" w:type="dxa"/>
            </w:tcMar>
            <w:vAlign w:val="center"/>
          </w:tcPr>
          <w:p>
            <w:r>
              <w:t>本模块范围表中的 Out of Scope 所列能力。</w:t>
            </w:r>
          </w:p>
        </w:tc>
      </w:tr>
      <w:tr w14:paraId="7BAC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dxa"/>
            <w:tcMar>
              <w:top w:w="80" w:type="dxa"/>
              <w:left w:w="120" w:type="dxa"/>
              <w:bottom w:w="80" w:type="dxa"/>
              <w:right w:w="120" w:type="dxa"/>
            </w:tcMar>
            <w:vAlign w:val="center"/>
          </w:tcPr>
          <w:p>
            <w:r>
              <w:t>V1.4 功能拆分</w:t>
            </w:r>
          </w:p>
        </w:tc>
        <w:tc>
          <w:tcPr>
            <w:tcW w:w="1454" w:type="dxa"/>
            <w:tcMar>
              <w:top w:w="80" w:type="dxa"/>
              <w:left w:w="120" w:type="dxa"/>
              <w:bottom w:w="80" w:type="dxa"/>
              <w:right w:w="120" w:type="dxa"/>
            </w:tcMar>
            <w:vAlign w:val="center"/>
          </w:tcPr>
          <w:p>
            <w:r>
              <w:t>2026-10</w:t>
            </w:r>
          </w:p>
        </w:tc>
        <w:tc>
          <w:tcPr>
            <w:tcW w:w="4153" w:type="dxa"/>
            <w:tcMar>
              <w:top w:w="80" w:type="dxa"/>
              <w:left w:w="120" w:type="dxa"/>
              <w:bottom w:w="80" w:type="dxa"/>
              <w:right w:w="120" w:type="dxa"/>
            </w:tcMar>
            <w:vAlign w:val="center"/>
          </w:tcPr>
          <w:p>
            <w:r>
              <w:t>按巡检看板、检查项、任务下发、巡检任务、隐患清单、移动端巡检管理、移动端整改复查、人员配置拆分功能；被驳回记录在对应移动端业务菜单编辑重提。</w:t>
            </w:r>
          </w:p>
        </w:tc>
        <w:tc>
          <w:tcPr>
            <w:tcW w:w="1557" w:type="dxa"/>
            <w:tcMar>
              <w:top w:w="80" w:type="dxa"/>
              <w:left w:w="120" w:type="dxa"/>
              <w:bottom w:w="80" w:type="dxa"/>
              <w:right w:w="120" w:type="dxa"/>
            </w:tcMar>
            <w:vAlign w:val="center"/>
          </w:tcPr>
          <w:p>
            <w:r>
              <w:t>个人中心不提供巡检驳回重提入口。</w:t>
            </w:r>
          </w:p>
        </w:tc>
      </w:tr>
      <w:tr>
        <w:tc>
          <w:tcPr>
            <w:tcW w:type="dxa" w:w="1142"/>
          </w:tcPr>
          <w:p>
            <w:r>
              <w:t>后续版本</w:t>
            </w:r>
          </w:p>
        </w:tc>
        <w:tc>
          <w:tcPr>
            <w:tcW w:type="dxa" w:w="1454"/>
          </w:tcPr>
          <w:p>
            <w:r>
              <w:t>待排期</w:t>
            </w:r>
          </w:p>
        </w:tc>
        <w:tc>
          <w:tcPr>
            <w:tcW w:type="dxa" w:w="4153"/>
          </w:tcPr>
          <w:p>
            <w:r>
              <w:t>根据业务确认单补充扩展功能。</w:t>
            </w:r>
          </w:p>
        </w:tc>
        <w:tc>
          <w:tcPr>
            <w:tcW w:type="dxa" w:w="1557"/>
          </w:tcPr>
          <w:p>
            <w:r>
              <w:t>—</w:t>
            </w:r>
          </w:p>
        </w:tc>
      </w:tr>
    </w:tbl>
    <w:p>
      <w:pPr>
        <w:pStyle w:val="3"/>
      </w:pPr>
      <w:r>
        <w:t>B.3 待确认问题</w:t>
      </w:r>
    </w:p>
    <w:p w14:paraId="546059C4">
      <w:pPr>
        <w:spacing w:after="120" w:line="288" w:lineRule="auto"/>
      </w:pPr>
      <w:r>
        <w:t>待确认问题：无。本文不保留已废止的API业务契约章节；业务规格以本模块的交互、状态、字段、规则、权限和验收标准为准。</w:t>
      </w:r>
    </w:p>
    <w:sectPr>
      <w:headerReference w:type="default" r:id="rId15"/>
      <w:footerReference w:type="default" r:id="rId16"/>
      <w:headerReference w:type="first" r:id="rId17"/>
      <w:footerReference w:type="first" r:id="rId18"/>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D7DA6"/>
    <w:multiLevelType w:val="multilevel"/>
    <w:tmpl w:val="612D7DA6"/>
    <w:lvl w:ilvl="0" w:tentative="0">
      <w:start w:val="1"/>
      <w:numFmt w:val="decimal"/>
      <w:pStyle w:val="2"/>
      <w:lvlText w:val="%1"/>
      <w:lvlJc w:val="left"/>
      <w:pPr>
        <w:ind w:left="425" w:hanging="425"/>
      </w:pPr>
      <w:rPr>
        <w:rFonts w:hint="default" w:ascii="宋体" w:hAnsi="宋体" w:eastAsia="宋体" w:cs="宋体"/>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pStyle w:val="5"/>
      <w:lvlText w:val="%1.%2.%3.%4"/>
      <w:lvlJc w:val="left"/>
      <w:pPr>
        <w:ind w:left="850" w:hanging="850"/>
      </w:pPr>
      <w:rPr>
        <w:rFonts w:hint="default"/>
      </w:rPr>
    </w:lvl>
    <w:lvl w:ilvl="4" w:tentative="0">
      <w:start w:val="1"/>
      <w:numFmt w:val="decimal"/>
      <w:pStyle w:val="11"/>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57F26"/>
    <w:rsid w:val="02672759"/>
    <w:rsid w:val="05CF0462"/>
    <w:rsid w:val="0A0841A1"/>
    <w:rsid w:val="0C137A15"/>
    <w:rsid w:val="0FA91612"/>
    <w:rsid w:val="184610B9"/>
    <w:rsid w:val="1D846EE9"/>
    <w:rsid w:val="1DA22649"/>
    <w:rsid w:val="1FB110E8"/>
    <w:rsid w:val="25123973"/>
    <w:rsid w:val="2A757F26"/>
    <w:rsid w:val="2DB476A8"/>
    <w:rsid w:val="319F1FA5"/>
    <w:rsid w:val="33171712"/>
    <w:rsid w:val="348778C5"/>
    <w:rsid w:val="35573798"/>
    <w:rsid w:val="35B2486D"/>
    <w:rsid w:val="3AFE2E55"/>
    <w:rsid w:val="3EDB1EAC"/>
    <w:rsid w:val="41083B3B"/>
    <w:rsid w:val="4AC611FA"/>
    <w:rsid w:val="51E471B6"/>
    <w:rsid w:val="545C7FCE"/>
    <w:rsid w:val="56EF21E9"/>
    <w:rsid w:val="60C160D1"/>
    <w:rsid w:val="65051928"/>
    <w:rsid w:val="6BDC10F9"/>
    <w:rsid w:val="703D6AAE"/>
    <w:rsid w:val="72B47168"/>
    <w:rsid w:val="768A6E35"/>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left="567" w:hanging="567"/>
      <w:outlineLvl w:val="1"/>
    </w:pPr>
    <w:rPr>
      <w:rFonts w:ascii="Arial" w:hAnsi="Arial" w:eastAsia="宋体"/>
      <w:b/>
      <w:sz w:val="24"/>
    </w:rPr>
  </w:style>
  <w:style w:type="paragraph" w:styleId="4">
    <w:name w:val="heading 3"/>
    <w:basedOn w:val="1"/>
    <w:next w:val="1"/>
    <w:link w:val="10"/>
    <w:unhideWhenUsed/>
    <w:qFormat/>
    <w:uiPriority w:val="0"/>
    <w:pPr>
      <w:keepNext/>
      <w:keepLines/>
      <w:spacing w:before="260" w:beforeLines="0" w:beforeAutospacing="0" w:after="260" w:afterLines="0" w:afterAutospacing="0" w:line="413" w:lineRule="auto"/>
      <w:ind w:left="709" w:hanging="709"/>
      <w:outlineLvl w:val="2"/>
    </w:pPr>
    <w:rPr>
      <w:b/>
      <w:sz w:val="24"/>
    </w:rPr>
  </w:style>
  <w:style w:type="paragraph" w:styleId="5">
    <w:name w:val="heading 4"/>
    <w:basedOn w:val="1"/>
    <w:next w:val="1"/>
    <w:unhideWhenUsed/>
    <w:qFormat/>
    <w:uiPriority w:val="0"/>
    <w:pPr>
      <w:keepNext/>
      <w:keepLines/>
      <w:tabs>
        <w:tab w:val="left" w:pos="864"/>
      </w:tabs>
      <w:spacing w:before="120" w:after="120" w:line="376" w:lineRule="auto"/>
      <w:ind w:left="850" w:hanging="850" w:firstLineChars="0"/>
      <w:outlineLvl w:val="3"/>
    </w:pPr>
    <w:rPr>
      <w:rFonts w:ascii="Arial" w:hAnsi="Arial" w:eastAsia="宋体" w:cs="Times New Roman"/>
      <w:b/>
      <w:bCs/>
      <w:sz w:val="24"/>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widowControl/>
      <w:spacing w:line="240" w:lineRule="atLeast"/>
      <w:ind w:firstLine="420" w:firstLineChars="200"/>
    </w:pPr>
    <w:rPr>
      <w:rFonts w:ascii="Arial" w:hAnsi="Arial"/>
      <w:kern w:val="0"/>
      <w:szCs w:val="21"/>
    </w:rPr>
  </w:style>
  <w:style w:type="character" w:customStyle="1" w:styleId="10">
    <w:name w:val="标题 3 Char"/>
    <w:link w:val="4"/>
    <w:qFormat/>
    <w:uiPriority w:val="0"/>
    <w:rPr>
      <w:b/>
      <w:sz w:val="24"/>
    </w:rPr>
  </w:style>
  <w:style w:type="paragraph" w:customStyle="1" w:styleId="11">
    <w:name w:val="heading 5"/>
    <w:basedOn w:val="5"/>
    <w:qFormat/>
    <w:uiPriority w:val="0"/>
    <w:pPr>
      <w:outlineLvl w:val="4"/>
    </w:pPr>
  </w:style>
  <w:style w:type="paragraph" w:customStyle="1" w:styleId="Title">
    <w:name w:val="Title"/>
    <w:basedOn w:val="1"/>
    <w:rPr>
      <w:b/>
      <w:color w:val="000000"/>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2114</Words>
  <Characters>2265</Characters>
  <Lines>0</Lines>
  <Paragraphs>0</Paragraphs>
  <TotalTime>68</TotalTime>
  <ScaleCrop>false</ScaleCrop>
  <LinksUpToDate>false</LinksUpToDate>
  <CharactersWithSpaces>2278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2026-07-21T01:43:00Z</dcterms:created>
  <dc:creator>爱吃糖炒栗子</dc:creator>
  <dc:description>从需求规格说明书0827提取并对照0831版本代码逻辑核对。</dc:description>
  <cp:lastModifiedBy>爱吃糖炒栗子</cp:lastModifiedBy>
  <dcterms:modified xsi:type="dcterms:W3CDTF">2026-10-08T06:01:58Z</dcterms:modified>
  <dc:subject>安全巡检需求与功能边界说明</dc:subject>
  <dc:title>安全巡检模块产品需求说明书 PRD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7D9FFA08A8364FB1A1C0351605C16840_13</vt:lpwstr>
  </property>
  <property fmtid="{D5CDD505-2E9C-101B-9397-08002B2CF9AE}" pid="4" name="KSOTemplateDocerSaveRecord">
    <vt:lpwstr>eyJoZGlkIjoiYTBhNTNlZjIzZGY3MmVmYTc5OGRlNzI1Y2ZkOWJiMGIiLCJ1c2VySWQiOiIxNDgwMjE4MDcwIn0=</vt:lpwstr>
  </property>
</Properties>
</file>