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760"/>
        <w:gridCol w:w="4022"/>
        <w:gridCol w:w="2033"/>
      </w:tblGrid>
      <w:tr w14:paraId="00DEDD2E">
        <w:trPr>
          <w:trHeight w:val="841" w:hRule="atLeast"/>
        </w:trPr>
        <w:tc>
          <w:tcPr>
            <w:tcW w:w="9661" w:type="dxa"/>
            <w:gridSpan w:val="4"/>
            <w:shd w:val="clear" w:color="auto" w:fill="auto"/>
          </w:tcPr>
          <w:p w14:paraId="5866F557">
            <w:pPr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/>
                <w:sz w:val="30"/>
                <w:szCs w:val="30"/>
                <w:lang w:val="en-US" w:eastAsia="zh-CN"/>
              </w:rPr>
              <w:t>中药分析学期作业题目分配表（每题供2～3名同学选择）</w:t>
            </w:r>
          </w:p>
        </w:tc>
      </w:tr>
      <w:tr w14:paraId="7A3E3828">
        <w:trPr>
          <w:trHeight w:val="422" w:hRule="atLeast"/>
        </w:trPr>
        <w:tc>
          <w:tcPr>
            <w:tcW w:w="3606" w:type="dxa"/>
            <w:gridSpan w:val="2"/>
            <w:shd w:val="clear" w:color="auto" w:fill="auto"/>
          </w:tcPr>
          <w:p w14:paraId="00D7E7A2">
            <w:pPr>
              <w:ind w:firstLine="1680" w:firstLineChars="70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题目</w:t>
            </w:r>
            <w:r>
              <w:rPr>
                <w:rFonts w:hint="eastAsia" w:ascii="宋体" w:hAnsi="宋体" w:eastAsia="宋体"/>
                <w:sz w:val="24"/>
                <w:szCs w:val="24"/>
              </w:rPr>
              <w:t xml:space="preserve"> </w:t>
            </w:r>
          </w:p>
        </w:tc>
        <w:tc>
          <w:tcPr>
            <w:tcW w:w="4022" w:type="dxa"/>
            <w:shd w:val="clear" w:color="auto" w:fill="auto"/>
          </w:tcPr>
          <w:p w14:paraId="75DDF4F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姓名</w:t>
            </w:r>
          </w:p>
        </w:tc>
        <w:tc>
          <w:tcPr>
            <w:tcW w:w="2033" w:type="dxa"/>
            <w:shd w:val="clear" w:color="auto" w:fill="auto"/>
          </w:tcPr>
          <w:p w14:paraId="5F0C69A8"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作业要求</w:t>
            </w:r>
          </w:p>
        </w:tc>
      </w:tr>
      <w:tr w14:paraId="249DE990">
        <w:trPr>
          <w:trHeight w:val="211" w:hRule="atLeast"/>
        </w:trPr>
        <w:tc>
          <w:tcPr>
            <w:tcW w:w="846" w:type="dxa"/>
            <w:vMerge w:val="restart"/>
            <w:shd w:val="clear" w:color="auto" w:fill="auto"/>
            <w:textDirection w:val="tbRlV"/>
          </w:tcPr>
          <w:p w14:paraId="3FFD4679">
            <w:pPr>
              <w:ind w:left="113" w:right="113" w:firstLine="1922" w:firstLineChars="800"/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第七章 各类成分分析</w:t>
            </w:r>
          </w:p>
          <w:p w14:paraId="7285782E">
            <w:pPr>
              <w:ind w:left="113" w:right="113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E2EFDA" w:themeFill="accent6" w:themeFillTint="32"/>
          </w:tcPr>
          <w:p w14:paraId="09D59343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生物碱类成分</w:t>
            </w:r>
          </w:p>
        </w:tc>
        <w:tc>
          <w:tcPr>
            <w:tcW w:w="4022" w:type="dxa"/>
            <w:shd w:val="clear" w:color="auto" w:fill="E2EFDA" w:themeFill="accent6" w:themeFillTint="32"/>
            <w:vAlign w:val="center"/>
          </w:tcPr>
          <w:p w14:paraId="617F1CDF">
            <w:pPr>
              <w:jc w:val="left"/>
              <w:rPr>
                <w:rFonts w:hint="default" w:eastAsia="DengXian"/>
                <w:sz w:val="24"/>
                <w:szCs w:val="24"/>
                <w:lang w:val="en-US" w:eastAsia="zh-CN"/>
              </w:rPr>
            </w:pPr>
          </w:p>
        </w:tc>
        <w:tc>
          <w:tcPr>
            <w:tcW w:w="2033" w:type="dxa"/>
            <w:vMerge w:val="restart"/>
            <w:shd w:val="clear" w:color="auto" w:fill="FFFFFF" w:themeFill="background1"/>
          </w:tcPr>
          <w:p w14:paraId="1115192B">
            <w:pPr>
              <w:numPr>
                <w:ilvl w:val="0"/>
                <w:numId w:val="1"/>
              </w:numPr>
              <w:rPr>
                <w:rFonts w:ascii="宋体" w:hAnsi="宋体" w:eastAsia="宋体"/>
                <w:highlight w:val="yellow"/>
              </w:rPr>
            </w:pPr>
            <w:r>
              <w:rPr>
                <w:rFonts w:hint="eastAsia" w:ascii="Times New Roman" w:hAnsi="宋体" w:eastAsia="宋体" w:cs="Times New Roman"/>
                <w:bCs/>
                <w:sz w:val="24"/>
                <w:szCs w:val="24"/>
                <w:lang w:val="en-US" w:eastAsia="zh-CN"/>
              </w:rPr>
              <w:t>学习第七、八、十、十一章</w:t>
            </w:r>
            <w:r>
              <w:rPr>
                <w:rFonts w:hint="eastAsia" w:ascii="Times New Roman" w:hAnsi="宋体" w:eastAsia="宋体" w:cs="Times New Roman"/>
                <w:bCs/>
                <w:sz w:val="24"/>
                <w:szCs w:val="24"/>
              </w:rPr>
              <w:t>内容</w:t>
            </w:r>
            <w:r>
              <w:rPr>
                <w:rFonts w:hint="eastAsia" w:ascii="Times New Roman" w:hAnsi="宋体" w:eastAsia="宋体" w:cs="Times New Roman"/>
                <w:bCs/>
                <w:sz w:val="24"/>
                <w:szCs w:val="24"/>
                <w:lang w:eastAsia="zh-CN"/>
              </w:rPr>
              <w:t>。</w:t>
            </w:r>
          </w:p>
          <w:p w14:paraId="64571262">
            <w:pPr>
              <w:numPr>
                <w:ilvl w:val="0"/>
                <w:numId w:val="0"/>
              </w:numPr>
              <w:rPr>
                <w:rFonts w:ascii="宋体" w:hAnsi="宋体" w:eastAsia="宋体"/>
                <w:highlight w:val="yellow"/>
              </w:rPr>
            </w:pPr>
          </w:p>
          <w:p w14:paraId="6483854E">
            <w:pPr>
              <w:numPr>
                <w:ilvl w:val="0"/>
                <w:numId w:val="1"/>
              </w:numPr>
              <w:rPr>
                <w:rFonts w:ascii="宋体" w:hAnsi="宋体" w:eastAsia="宋体"/>
                <w:highlight w:val="yellow"/>
              </w:rPr>
            </w:pPr>
            <w:r>
              <w:rPr>
                <w:rFonts w:hint="eastAsia" w:ascii="Times New Roman" w:hAnsi="宋体" w:eastAsia="宋体" w:cs="Times New Roman"/>
                <w:bCs/>
                <w:sz w:val="24"/>
                <w:szCs w:val="24"/>
                <w:lang w:val="en-US" w:eastAsia="zh-CN"/>
              </w:rPr>
              <w:t>选择题目后，根据教材、参考文献（</w:t>
            </w:r>
            <w:bookmarkStart w:id="0" w:name="_GoBack"/>
            <w:bookmarkEnd w:id="0"/>
            <w:r>
              <w:rPr>
                <w:rFonts w:hint="eastAsia" w:ascii="Times New Roman" w:hAnsi="宋体" w:eastAsia="宋体" w:cs="Times New Roman"/>
                <w:bCs/>
                <w:sz w:val="24"/>
                <w:szCs w:val="24"/>
                <w:lang w:val="en-US" w:eastAsia="zh-CN"/>
              </w:rPr>
              <w:t>1篇英文，并注明），</w:t>
            </w:r>
            <w:r>
              <w:rPr>
                <w:rFonts w:hint="eastAsia" w:ascii="Times New Roman" w:hAnsi="宋体" w:eastAsia="宋体" w:cs="Times New Roman"/>
                <w:bCs/>
                <w:sz w:val="24"/>
                <w:szCs w:val="24"/>
              </w:rPr>
              <w:t>分享学习成果。</w:t>
            </w:r>
          </w:p>
          <w:p w14:paraId="5481B92F">
            <w:pPr>
              <w:numPr>
                <w:ilvl w:val="0"/>
                <w:numId w:val="0"/>
              </w:numPr>
              <w:rPr>
                <w:rFonts w:ascii="宋体" w:hAnsi="宋体" w:eastAsia="宋体"/>
                <w:highlight w:val="yellow"/>
              </w:rPr>
            </w:pPr>
          </w:p>
          <w:p w14:paraId="10BE52F2">
            <w:pPr>
              <w:numPr>
                <w:ilvl w:val="0"/>
                <w:numId w:val="1"/>
              </w:numPr>
              <w:rPr>
                <w:rFonts w:ascii="宋体" w:hAnsi="宋体" w:eastAsia="宋体"/>
                <w:highlight w:val="yellow"/>
              </w:rPr>
            </w:pPr>
            <w:r>
              <w:rPr>
                <w:rFonts w:hint="eastAsia" w:ascii="Times New Roman" w:hAnsi="宋体" w:eastAsia="宋体" w:cs="Times New Roman"/>
                <w:bCs/>
                <w:sz w:val="24"/>
                <w:szCs w:val="24"/>
                <w:lang w:val="en-US" w:eastAsia="zh-CN"/>
              </w:rPr>
              <w:t>每名</w:t>
            </w:r>
            <w:r>
              <w:rPr>
                <w:rFonts w:hint="eastAsia" w:ascii="Times New Roman" w:hAnsi="宋体" w:eastAsia="宋体" w:cs="Times New Roman"/>
                <w:bCs/>
                <w:sz w:val="24"/>
                <w:szCs w:val="24"/>
              </w:rPr>
              <w:t>学生</w:t>
            </w:r>
            <w:r>
              <w:rPr>
                <w:rFonts w:hint="eastAsia" w:ascii="Times New Roman" w:hAnsi="宋体" w:eastAsia="宋体" w:cs="Times New Roman"/>
                <w:bCs/>
                <w:sz w:val="24"/>
                <w:szCs w:val="24"/>
                <w:lang w:val="en-US" w:eastAsia="zh-CN"/>
              </w:rPr>
              <w:t>均需独立制作PPT（10--20张）。</w:t>
            </w:r>
          </w:p>
          <w:p w14:paraId="05EE6703">
            <w:pPr>
              <w:numPr>
                <w:ilvl w:val="0"/>
                <w:numId w:val="0"/>
              </w:numPr>
              <w:rPr>
                <w:rFonts w:ascii="宋体" w:hAnsi="宋体" w:eastAsia="宋体"/>
                <w:highlight w:val="yellow"/>
              </w:rPr>
            </w:pPr>
          </w:p>
          <w:p w14:paraId="57401E1C">
            <w:pPr>
              <w:numPr>
                <w:ilvl w:val="0"/>
                <w:numId w:val="1"/>
              </w:numPr>
              <w:rPr>
                <w:rFonts w:ascii="宋体" w:hAnsi="宋体" w:eastAsia="宋体"/>
                <w:highlight w:val="yellow"/>
              </w:rPr>
            </w:pPr>
            <w:r>
              <w:rPr>
                <w:rFonts w:hint="eastAsia" w:ascii="Times New Roman" w:hAnsi="宋体" w:eastAsia="宋体" w:cs="Times New Roman"/>
                <w:bCs/>
                <w:sz w:val="24"/>
                <w:szCs w:val="24"/>
                <w:lang w:val="en-US" w:eastAsia="zh-CN"/>
              </w:rPr>
              <w:t>A4纸，大纲模式正反面打印，期末上交，作为期末成绩。</w:t>
            </w:r>
          </w:p>
        </w:tc>
      </w:tr>
      <w:tr w14:paraId="2CD424DD">
        <w:trPr>
          <w:trHeight w:val="734" w:hRule="atLeast"/>
        </w:trPr>
        <w:tc>
          <w:tcPr>
            <w:tcW w:w="846" w:type="dxa"/>
            <w:vMerge w:val="continue"/>
            <w:shd w:val="clear" w:color="auto" w:fill="auto"/>
            <w:textDirection w:val="tbRlV"/>
          </w:tcPr>
          <w:p w14:paraId="139E724A">
            <w:pPr>
              <w:jc w:val="left"/>
            </w:pPr>
          </w:p>
        </w:tc>
        <w:tc>
          <w:tcPr>
            <w:tcW w:w="2760" w:type="dxa"/>
            <w:shd w:val="clear" w:color="auto" w:fill="E2EFDA" w:themeFill="accent6" w:themeFillTint="32"/>
          </w:tcPr>
          <w:p w14:paraId="2D2913FE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黄酮类成分</w:t>
            </w:r>
          </w:p>
        </w:tc>
        <w:tc>
          <w:tcPr>
            <w:tcW w:w="4022" w:type="dxa"/>
            <w:shd w:val="clear" w:color="auto" w:fill="E2EFDA" w:themeFill="accent6" w:themeFillTint="32"/>
            <w:vAlign w:val="center"/>
          </w:tcPr>
          <w:p w14:paraId="2AEFDA2A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045A71B9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3924C707">
        <w:trPr>
          <w:trHeight w:val="746" w:hRule="atLeast"/>
        </w:trPr>
        <w:tc>
          <w:tcPr>
            <w:tcW w:w="846" w:type="dxa"/>
            <w:vMerge w:val="continue"/>
            <w:shd w:val="clear" w:color="auto" w:fill="auto"/>
            <w:textDirection w:val="tbRlV"/>
          </w:tcPr>
          <w:p w14:paraId="342D3694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E2EFDA" w:themeFill="accent6" w:themeFillTint="32"/>
          </w:tcPr>
          <w:p w14:paraId="5CFB024D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醌类成分</w:t>
            </w:r>
          </w:p>
        </w:tc>
        <w:tc>
          <w:tcPr>
            <w:tcW w:w="4022" w:type="dxa"/>
            <w:shd w:val="clear" w:color="auto" w:fill="E2EFDA" w:themeFill="accent6" w:themeFillTint="32"/>
            <w:vAlign w:val="center"/>
          </w:tcPr>
          <w:p w14:paraId="055C74F2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7D487E8F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1506BCE4">
        <w:trPr>
          <w:trHeight w:val="782" w:hRule="atLeast"/>
        </w:trPr>
        <w:tc>
          <w:tcPr>
            <w:tcW w:w="846" w:type="dxa"/>
            <w:vMerge w:val="continue"/>
            <w:shd w:val="clear" w:color="auto" w:fill="auto"/>
            <w:textDirection w:val="tbRlV"/>
          </w:tcPr>
          <w:p w14:paraId="371B1D8D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E2EFDA" w:themeFill="accent6" w:themeFillTint="32"/>
          </w:tcPr>
          <w:p w14:paraId="4EA150C3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挥发性成分</w:t>
            </w:r>
          </w:p>
        </w:tc>
        <w:tc>
          <w:tcPr>
            <w:tcW w:w="4022" w:type="dxa"/>
            <w:shd w:val="clear" w:color="auto" w:fill="E2EFDA" w:themeFill="accent6" w:themeFillTint="32"/>
            <w:vAlign w:val="center"/>
          </w:tcPr>
          <w:p w14:paraId="581F579C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6B1DEDAA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28C7BC56">
        <w:trPr>
          <w:trHeight w:val="835" w:hRule="atLeast"/>
        </w:trPr>
        <w:tc>
          <w:tcPr>
            <w:tcW w:w="846" w:type="dxa"/>
            <w:vMerge w:val="continue"/>
            <w:shd w:val="clear" w:color="auto" w:fill="auto"/>
            <w:textDirection w:val="tbRlV"/>
          </w:tcPr>
          <w:p w14:paraId="59160630">
            <w:pPr>
              <w:ind w:left="113" w:right="113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E2EFD9"/>
          </w:tcPr>
          <w:p w14:paraId="61980851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甾体类成分</w:t>
            </w:r>
          </w:p>
          <w:p w14:paraId="28E08948">
            <w:pPr>
              <w:rPr>
                <w:rFonts w:ascii="宋体" w:hAnsi="宋体" w:eastAsia="宋体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022" w:type="dxa"/>
            <w:shd w:val="clear" w:color="auto" w:fill="E2EFD9"/>
            <w:vAlign w:val="center"/>
          </w:tcPr>
          <w:p w14:paraId="62BD17B3">
            <w:pPr>
              <w:jc w:val="left"/>
              <w:rPr>
                <w:rFonts w:ascii="宋体" w:hAnsi="宋体" w:eastAsia="宋体"/>
                <w:sz w:val="24"/>
                <w:szCs w:val="24"/>
                <w:highlight w:val="yellow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0B431D4D">
            <w:pPr>
              <w:rPr>
                <w:rFonts w:ascii="宋体" w:hAnsi="宋体" w:eastAsia="宋体"/>
                <w:highlight w:val="yellow"/>
              </w:rPr>
            </w:pPr>
          </w:p>
        </w:tc>
      </w:tr>
      <w:tr w14:paraId="3CA9CE63">
        <w:trPr>
          <w:trHeight w:val="785" w:hRule="atLeast"/>
        </w:trPr>
        <w:tc>
          <w:tcPr>
            <w:tcW w:w="846" w:type="dxa"/>
            <w:vMerge w:val="continue"/>
            <w:shd w:val="clear" w:color="auto" w:fill="auto"/>
            <w:textDirection w:val="tbRlV"/>
          </w:tcPr>
          <w:p w14:paraId="1190ECE9">
            <w:pPr>
              <w:ind w:left="113" w:right="113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E2EFD9"/>
          </w:tcPr>
          <w:p w14:paraId="42A3C02B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多糖类</w:t>
            </w: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成分</w:t>
            </w:r>
          </w:p>
          <w:p w14:paraId="0AFE9929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4022" w:type="dxa"/>
            <w:shd w:val="clear" w:color="auto" w:fill="E2EFD9"/>
            <w:vAlign w:val="center"/>
          </w:tcPr>
          <w:p w14:paraId="1D5404D9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3B4AB90C">
            <w:pPr>
              <w:rPr>
                <w:rFonts w:ascii="宋体" w:hAnsi="宋体" w:eastAsia="宋体"/>
              </w:rPr>
            </w:pPr>
          </w:p>
        </w:tc>
      </w:tr>
      <w:tr w14:paraId="56F0A638">
        <w:trPr>
          <w:trHeight w:val="715" w:hRule="atLeast"/>
        </w:trPr>
        <w:tc>
          <w:tcPr>
            <w:tcW w:w="846" w:type="dxa"/>
            <w:vMerge w:val="continue"/>
            <w:shd w:val="clear" w:color="auto" w:fill="auto"/>
          </w:tcPr>
          <w:p w14:paraId="595F7B50">
            <w:pPr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E2EFD9"/>
          </w:tcPr>
          <w:p w14:paraId="3F0A939D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有机酸类成分</w:t>
            </w:r>
          </w:p>
        </w:tc>
        <w:tc>
          <w:tcPr>
            <w:tcW w:w="4022" w:type="dxa"/>
            <w:shd w:val="clear" w:color="auto" w:fill="E2EFD9"/>
            <w:vAlign w:val="center"/>
          </w:tcPr>
          <w:p w14:paraId="13CDC8ED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58A1EC3C">
            <w:pPr>
              <w:rPr>
                <w:rFonts w:ascii="宋体" w:hAnsi="宋体" w:eastAsia="宋体"/>
              </w:rPr>
            </w:pPr>
          </w:p>
        </w:tc>
      </w:tr>
      <w:tr w14:paraId="750F14EE">
        <w:trPr>
          <w:trHeight w:val="679" w:hRule="atLeast"/>
        </w:trPr>
        <w:tc>
          <w:tcPr>
            <w:tcW w:w="846" w:type="dxa"/>
            <w:vMerge w:val="continue"/>
            <w:shd w:val="clear" w:color="auto" w:fill="auto"/>
          </w:tcPr>
          <w:p w14:paraId="692585D0">
            <w:pPr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E2EFD9"/>
          </w:tcPr>
          <w:p w14:paraId="017E2813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萜类成分</w:t>
            </w:r>
          </w:p>
        </w:tc>
        <w:tc>
          <w:tcPr>
            <w:tcW w:w="4022" w:type="dxa"/>
            <w:shd w:val="clear" w:color="auto" w:fill="E2EFD9"/>
            <w:vAlign w:val="center"/>
          </w:tcPr>
          <w:p w14:paraId="5FD40F48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655B27B4">
            <w:pPr>
              <w:rPr>
                <w:rFonts w:ascii="宋体" w:hAnsi="宋体" w:eastAsia="宋体"/>
              </w:rPr>
            </w:pPr>
          </w:p>
        </w:tc>
      </w:tr>
      <w:tr w14:paraId="6CD77AE7">
        <w:trPr>
          <w:trHeight w:val="679" w:hRule="atLeast"/>
        </w:trPr>
        <w:tc>
          <w:tcPr>
            <w:tcW w:w="846" w:type="dxa"/>
            <w:vMerge w:val="continue"/>
            <w:shd w:val="clear" w:color="auto" w:fill="auto"/>
          </w:tcPr>
          <w:p w14:paraId="2D85D98C">
            <w:pPr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E2EFD9"/>
          </w:tcPr>
          <w:p w14:paraId="331C44AB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动物药</w:t>
            </w: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成分</w:t>
            </w:r>
          </w:p>
        </w:tc>
        <w:tc>
          <w:tcPr>
            <w:tcW w:w="4022" w:type="dxa"/>
            <w:shd w:val="clear" w:color="auto" w:fill="E2EFD9"/>
            <w:vAlign w:val="center"/>
          </w:tcPr>
          <w:p w14:paraId="0B2CF231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3DD04DA0">
            <w:pPr>
              <w:rPr>
                <w:rFonts w:ascii="宋体" w:hAnsi="宋体" w:eastAsia="宋体"/>
              </w:rPr>
            </w:pPr>
          </w:p>
        </w:tc>
      </w:tr>
      <w:tr w14:paraId="5A28793B">
        <w:trPr>
          <w:trHeight w:val="679" w:hRule="atLeast"/>
        </w:trPr>
        <w:tc>
          <w:tcPr>
            <w:tcW w:w="846" w:type="dxa"/>
            <w:vMerge w:val="continue"/>
            <w:shd w:val="clear" w:color="auto" w:fill="auto"/>
          </w:tcPr>
          <w:p w14:paraId="0DDC023A">
            <w:pPr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E2EFD9"/>
          </w:tcPr>
          <w:p w14:paraId="13E82DD7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矿物药</w:t>
            </w: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成分</w:t>
            </w:r>
          </w:p>
        </w:tc>
        <w:tc>
          <w:tcPr>
            <w:tcW w:w="4022" w:type="dxa"/>
            <w:shd w:val="clear" w:color="auto" w:fill="E2EFD9"/>
            <w:vAlign w:val="center"/>
          </w:tcPr>
          <w:p w14:paraId="45B5E0F2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6581B1A7">
            <w:pPr>
              <w:rPr>
                <w:rFonts w:ascii="宋体" w:hAnsi="宋体" w:eastAsia="宋体"/>
              </w:rPr>
            </w:pPr>
          </w:p>
        </w:tc>
      </w:tr>
      <w:tr w14:paraId="15B11254">
        <w:trPr>
          <w:trHeight w:val="958" w:hRule="atLeast"/>
        </w:trPr>
        <w:tc>
          <w:tcPr>
            <w:tcW w:w="846" w:type="dxa"/>
            <w:vMerge w:val="restart"/>
            <w:shd w:val="clear" w:color="auto" w:fill="auto"/>
          </w:tcPr>
          <w:p w14:paraId="43BC7892">
            <w:pPr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</w:p>
          <w:p w14:paraId="52127B66">
            <w:pPr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</w:p>
          <w:p w14:paraId="3AF4F110">
            <w:pPr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第</w:t>
            </w:r>
          </w:p>
          <w:p w14:paraId="794C55D3">
            <w:pPr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八</w:t>
            </w:r>
          </w:p>
          <w:p w14:paraId="2FFB99D1">
            <w:pPr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章</w:t>
            </w:r>
          </w:p>
          <w:p w14:paraId="30194585">
            <w:pPr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</w:p>
          <w:p w14:paraId="60D1F3C4">
            <w:pPr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各</w:t>
            </w:r>
          </w:p>
          <w:p w14:paraId="245BC863">
            <w:pPr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类</w:t>
            </w:r>
          </w:p>
          <w:p w14:paraId="6BB8BF94">
            <w:pPr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中</w:t>
            </w:r>
          </w:p>
          <w:p w14:paraId="4656CB8E">
            <w:pPr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药</w:t>
            </w:r>
          </w:p>
          <w:p w14:paraId="081F6D77">
            <w:pPr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制</w:t>
            </w:r>
          </w:p>
          <w:p w14:paraId="3506B9AD">
            <w:pPr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剂</w:t>
            </w:r>
          </w:p>
          <w:p w14:paraId="3CA816C7">
            <w:pPr>
              <w:jc w:val="left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分</w:t>
            </w:r>
          </w:p>
          <w:p w14:paraId="7C910AFC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析</w:t>
            </w:r>
          </w:p>
        </w:tc>
        <w:tc>
          <w:tcPr>
            <w:tcW w:w="2760" w:type="dxa"/>
            <w:shd w:val="clear" w:color="auto" w:fill="FFFFFF" w:themeFill="background1"/>
          </w:tcPr>
          <w:p w14:paraId="6B4F5405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液体中药制剂的分析</w:t>
            </w:r>
          </w:p>
        </w:tc>
        <w:tc>
          <w:tcPr>
            <w:tcW w:w="4022" w:type="dxa"/>
            <w:shd w:val="clear" w:color="auto" w:fill="FFFFFF" w:themeFill="background1"/>
            <w:vAlign w:val="center"/>
          </w:tcPr>
          <w:p w14:paraId="6D60EC8F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3A60267B">
            <w:pPr>
              <w:rPr>
                <w:rFonts w:ascii="宋体" w:hAnsi="宋体" w:eastAsia="宋体"/>
              </w:rPr>
            </w:pPr>
          </w:p>
        </w:tc>
      </w:tr>
      <w:tr w14:paraId="5C5678D0">
        <w:trPr>
          <w:trHeight w:val="1033" w:hRule="atLeast"/>
        </w:trPr>
        <w:tc>
          <w:tcPr>
            <w:tcW w:w="846" w:type="dxa"/>
            <w:vMerge w:val="continue"/>
            <w:shd w:val="clear" w:color="auto" w:fill="auto"/>
          </w:tcPr>
          <w:p w14:paraId="746702E7">
            <w:pPr>
              <w:jc w:val="left"/>
            </w:pPr>
          </w:p>
        </w:tc>
        <w:tc>
          <w:tcPr>
            <w:tcW w:w="2760" w:type="dxa"/>
            <w:shd w:val="clear" w:color="auto" w:fill="FFFFFF" w:themeFill="background1"/>
          </w:tcPr>
          <w:p w14:paraId="00A4588F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半固体中药制剂的分析</w:t>
            </w:r>
          </w:p>
        </w:tc>
        <w:tc>
          <w:tcPr>
            <w:tcW w:w="4022" w:type="dxa"/>
            <w:shd w:val="clear" w:color="auto" w:fill="FFFFFF" w:themeFill="background1"/>
            <w:vAlign w:val="center"/>
          </w:tcPr>
          <w:p w14:paraId="4781C730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49EB7415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6DADF98F">
        <w:trPr>
          <w:trHeight w:val="1033" w:hRule="atLeast"/>
        </w:trPr>
        <w:tc>
          <w:tcPr>
            <w:tcW w:w="846" w:type="dxa"/>
            <w:vMerge w:val="continue"/>
            <w:shd w:val="clear" w:color="auto" w:fill="auto"/>
          </w:tcPr>
          <w:p w14:paraId="5F98908E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FFFFFF" w:themeFill="background1"/>
          </w:tcPr>
          <w:p w14:paraId="0850B823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固体中药制剂的分析</w:t>
            </w:r>
          </w:p>
        </w:tc>
        <w:tc>
          <w:tcPr>
            <w:tcW w:w="4022" w:type="dxa"/>
            <w:shd w:val="clear" w:color="auto" w:fill="FFFFFF" w:themeFill="background1"/>
            <w:vAlign w:val="center"/>
          </w:tcPr>
          <w:p w14:paraId="7E7BD750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516A38C3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425EDF8E">
        <w:trPr>
          <w:trHeight w:val="1102" w:hRule="atLeast"/>
        </w:trPr>
        <w:tc>
          <w:tcPr>
            <w:tcW w:w="846" w:type="dxa"/>
            <w:vMerge w:val="continue"/>
            <w:shd w:val="clear" w:color="auto" w:fill="auto"/>
          </w:tcPr>
          <w:p w14:paraId="02633662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FFFFFF" w:themeFill="background1"/>
          </w:tcPr>
          <w:p w14:paraId="46568222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外用膏剂的质量分析</w:t>
            </w:r>
          </w:p>
        </w:tc>
        <w:tc>
          <w:tcPr>
            <w:tcW w:w="4022" w:type="dxa"/>
            <w:shd w:val="clear" w:color="auto" w:fill="FFFFFF" w:themeFill="background1"/>
            <w:vAlign w:val="center"/>
          </w:tcPr>
          <w:p w14:paraId="238B9418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03811A9D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17B71B27">
        <w:trPr>
          <w:trHeight w:val="1074" w:hRule="atLeast"/>
        </w:trPr>
        <w:tc>
          <w:tcPr>
            <w:tcW w:w="846" w:type="dxa"/>
            <w:vMerge w:val="continue"/>
            <w:shd w:val="clear" w:color="auto" w:fill="auto"/>
          </w:tcPr>
          <w:p w14:paraId="630FD99B">
            <w:pPr>
              <w:jc w:val="left"/>
            </w:pPr>
          </w:p>
        </w:tc>
        <w:tc>
          <w:tcPr>
            <w:tcW w:w="2760" w:type="dxa"/>
            <w:shd w:val="clear" w:color="auto" w:fill="FFFFFF" w:themeFill="background1"/>
          </w:tcPr>
          <w:p w14:paraId="2E404EC5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中药注射剂的质量分析</w:t>
            </w:r>
          </w:p>
        </w:tc>
        <w:tc>
          <w:tcPr>
            <w:tcW w:w="4022" w:type="dxa"/>
            <w:shd w:val="clear" w:color="auto" w:fill="FFFFFF" w:themeFill="background1"/>
            <w:vAlign w:val="center"/>
          </w:tcPr>
          <w:p w14:paraId="792C345D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4338A044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47AB4E88">
        <w:trPr>
          <w:trHeight w:val="1421" w:hRule="atLeast"/>
        </w:trPr>
        <w:tc>
          <w:tcPr>
            <w:tcW w:w="846" w:type="dxa"/>
            <w:vMerge w:val="restart"/>
            <w:shd w:val="clear" w:color="auto" w:fill="auto"/>
          </w:tcPr>
          <w:p w14:paraId="606BB82A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第</w:t>
            </w:r>
          </w:p>
          <w:p w14:paraId="2FF0DCD5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十</w:t>
            </w:r>
          </w:p>
          <w:p w14:paraId="6D01963F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章  生</w:t>
            </w:r>
          </w:p>
          <w:p w14:paraId="59FB7B41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物</w:t>
            </w:r>
          </w:p>
          <w:p w14:paraId="38D64A03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样</w:t>
            </w:r>
          </w:p>
          <w:p w14:paraId="4E9C1282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品</w:t>
            </w:r>
          </w:p>
          <w:p w14:paraId="2FFB9252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内</w:t>
            </w:r>
          </w:p>
          <w:p w14:paraId="6B1B0679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中</w:t>
            </w:r>
          </w:p>
          <w:p w14:paraId="50DB2E7F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药</w:t>
            </w:r>
          </w:p>
          <w:p w14:paraId="57F9C845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成</w:t>
            </w:r>
          </w:p>
          <w:p w14:paraId="79B9D5C2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分</w:t>
            </w:r>
          </w:p>
          <w:p w14:paraId="2C8430A3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分</w:t>
            </w:r>
          </w:p>
          <w:p w14:paraId="1B894514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析</w:t>
            </w:r>
          </w:p>
        </w:tc>
        <w:tc>
          <w:tcPr>
            <w:tcW w:w="2760" w:type="dxa"/>
            <w:shd w:val="clear" w:color="auto" w:fill="FFF2CC"/>
          </w:tcPr>
          <w:p w14:paraId="4D68812E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中药成分在生物样品的存在状态与生物转化</w:t>
            </w:r>
          </w:p>
        </w:tc>
        <w:tc>
          <w:tcPr>
            <w:tcW w:w="4022" w:type="dxa"/>
            <w:shd w:val="clear" w:color="auto" w:fill="FFF2CC"/>
            <w:vAlign w:val="center"/>
          </w:tcPr>
          <w:p w14:paraId="449EC608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63BB1A5C">
            <w:pPr>
              <w:jc w:val="left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</w:tr>
      <w:tr w14:paraId="7D8D944C">
        <w:trPr>
          <w:trHeight w:val="1260" w:hRule="atLeast"/>
        </w:trPr>
        <w:tc>
          <w:tcPr>
            <w:tcW w:w="846" w:type="dxa"/>
            <w:vMerge w:val="continue"/>
            <w:shd w:val="clear" w:color="auto" w:fill="auto"/>
          </w:tcPr>
          <w:p w14:paraId="4518EB98">
            <w:pPr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FFF2CC"/>
          </w:tcPr>
          <w:p w14:paraId="21CB1C47">
            <w:pPr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生物样品的制备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  <w:t>方法</w:t>
            </w:r>
          </w:p>
          <w:p w14:paraId="67A61B5D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4022" w:type="dxa"/>
            <w:shd w:val="clear" w:color="auto" w:fill="FFF2CC"/>
            <w:vAlign w:val="center"/>
          </w:tcPr>
          <w:p w14:paraId="3BFBD0DD">
            <w:pPr>
              <w:widowControl/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46887F6F">
            <w:pPr>
              <w:rPr>
                <w:rFonts w:ascii="宋体" w:hAnsi="宋体" w:eastAsia="宋体"/>
              </w:rPr>
            </w:pPr>
          </w:p>
        </w:tc>
      </w:tr>
      <w:tr w14:paraId="744791A7">
        <w:trPr>
          <w:trHeight w:val="1502" w:hRule="atLeast"/>
        </w:trPr>
        <w:tc>
          <w:tcPr>
            <w:tcW w:w="846" w:type="dxa"/>
            <w:vMerge w:val="continue"/>
            <w:shd w:val="clear" w:color="auto" w:fill="auto"/>
          </w:tcPr>
          <w:p w14:paraId="3B7F12AF">
            <w:pPr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FFF2CC"/>
          </w:tcPr>
          <w:p w14:paraId="20FD51D0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生物样品内中药成分分析方法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  <w:t>和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应用实例</w:t>
            </w:r>
          </w:p>
          <w:p w14:paraId="792A4E7C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4022" w:type="dxa"/>
            <w:tcBorders>
              <w:bottom w:val="single" w:color="auto" w:sz="4" w:space="0"/>
            </w:tcBorders>
            <w:shd w:val="clear" w:color="auto" w:fill="FFF2CC"/>
            <w:vAlign w:val="center"/>
          </w:tcPr>
          <w:p w14:paraId="7D658929">
            <w:pPr>
              <w:widowControl/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33699360">
            <w:pPr>
              <w:rPr>
                <w:rFonts w:ascii="宋体" w:hAnsi="宋体" w:eastAsia="宋体"/>
              </w:rPr>
            </w:pPr>
          </w:p>
        </w:tc>
      </w:tr>
      <w:tr w14:paraId="6C868591">
        <w:trPr>
          <w:trHeight w:val="1015" w:hRule="atLeast"/>
        </w:trPr>
        <w:tc>
          <w:tcPr>
            <w:tcW w:w="846" w:type="dxa"/>
            <w:vMerge w:val="restart"/>
            <w:shd w:val="clear" w:color="auto" w:fill="auto"/>
            <w:textDirection w:val="tbRlV"/>
            <w:vAlign w:val="bottom"/>
          </w:tcPr>
          <w:p w14:paraId="7E64F670">
            <w:pPr>
              <w:ind w:left="113" w:right="113" w:firstLine="721" w:firstLineChars="300"/>
              <w:jc w:val="both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 xml:space="preserve">第十一章 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中药分析方法研究进展</w:t>
            </w:r>
          </w:p>
        </w:tc>
        <w:tc>
          <w:tcPr>
            <w:tcW w:w="2760" w:type="dxa"/>
            <w:shd w:val="clear" w:color="auto" w:fill="FFFFFF" w:themeFill="background1"/>
          </w:tcPr>
          <w:p w14:paraId="54F6A531">
            <w:pP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中药生物活性测定</w:t>
            </w:r>
          </w:p>
        </w:tc>
        <w:tc>
          <w:tcPr>
            <w:tcW w:w="4022" w:type="dxa"/>
            <w:shd w:val="clear" w:color="auto" w:fill="FFFFFF" w:themeFill="background1"/>
            <w:vAlign w:val="center"/>
          </w:tcPr>
          <w:p w14:paraId="7AB3EC42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21BDB8CE">
            <w:pPr>
              <w:rPr>
                <w:rFonts w:ascii="宋体" w:hAnsi="宋体" w:eastAsia="宋体"/>
              </w:rPr>
            </w:pPr>
          </w:p>
        </w:tc>
      </w:tr>
      <w:tr w14:paraId="6B1AD31E">
        <w:trPr>
          <w:trHeight w:val="1034" w:hRule="atLeast"/>
        </w:trPr>
        <w:tc>
          <w:tcPr>
            <w:tcW w:w="846" w:type="dxa"/>
            <w:vMerge w:val="continue"/>
            <w:shd w:val="clear" w:color="auto" w:fill="auto"/>
            <w:textDirection w:val="tbRlV"/>
          </w:tcPr>
          <w:p w14:paraId="5E3B7A81">
            <w:pPr>
              <w:ind w:left="113" w:right="113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FFFFFF" w:themeFill="background1"/>
          </w:tcPr>
          <w:p w14:paraId="158325B6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中药质量综合评价方法</w:t>
            </w:r>
          </w:p>
        </w:tc>
        <w:tc>
          <w:tcPr>
            <w:tcW w:w="4022" w:type="dxa"/>
            <w:shd w:val="clear" w:color="auto" w:fill="FFFFFF" w:themeFill="background1"/>
            <w:vAlign w:val="center"/>
          </w:tcPr>
          <w:p w14:paraId="4217FCF3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2D4FD7E9">
            <w:pPr>
              <w:rPr>
                <w:rFonts w:ascii="宋体" w:hAnsi="宋体" w:eastAsia="宋体"/>
              </w:rPr>
            </w:pPr>
          </w:p>
        </w:tc>
      </w:tr>
      <w:tr w14:paraId="1800E972">
        <w:trPr>
          <w:trHeight w:val="1145" w:hRule="atLeast"/>
        </w:trPr>
        <w:tc>
          <w:tcPr>
            <w:tcW w:w="846" w:type="dxa"/>
            <w:vMerge w:val="continue"/>
            <w:shd w:val="clear" w:color="auto" w:fill="auto"/>
          </w:tcPr>
          <w:p w14:paraId="7F221F0E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FFFFFF" w:themeFill="background1"/>
          </w:tcPr>
          <w:p w14:paraId="29B31ADC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中药质量标志物</w:t>
            </w:r>
          </w:p>
        </w:tc>
        <w:tc>
          <w:tcPr>
            <w:tcW w:w="4022" w:type="dxa"/>
            <w:shd w:val="clear" w:color="auto" w:fill="FFFFFF" w:themeFill="background1"/>
            <w:vAlign w:val="center"/>
          </w:tcPr>
          <w:p w14:paraId="574E20CF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6B4D8554">
            <w:pPr>
              <w:rPr>
                <w:rFonts w:ascii="宋体" w:hAnsi="宋体" w:eastAsia="宋体"/>
              </w:rPr>
            </w:pPr>
          </w:p>
        </w:tc>
      </w:tr>
      <w:tr w14:paraId="690992FC">
        <w:trPr>
          <w:trHeight w:val="1061" w:hRule="atLeast"/>
        </w:trPr>
        <w:tc>
          <w:tcPr>
            <w:tcW w:w="846" w:type="dxa"/>
            <w:vMerge w:val="continue"/>
            <w:shd w:val="clear" w:color="auto" w:fill="auto"/>
          </w:tcPr>
          <w:p w14:paraId="76086CB0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FFFFFF" w:themeFill="background1"/>
          </w:tcPr>
          <w:p w14:paraId="1BE6A3B6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代谢组学分析方法</w:t>
            </w:r>
          </w:p>
        </w:tc>
        <w:tc>
          <w:tcPr>
            <w:tcW w:w="4022" w:type="dxa"/>
            <w:shd w:val="clear" w:color="auto" w:fill="FFFFFF" w:themeFill="background1"/>
            <w:vAlign w:val="center"/>
          </w:tcPr>
          <w:p w14:paraId="485E3D8D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626C1FB7">
            <w:pPr>
              <w:rPr>
                <w:rFonts w:ascii="宋体" w:hAnsi="宋体" w:eastAsia="宋体"/>
              </w:rPr>
            </w:pPr>
          </w:p>
        </w:tc>
      </w:tr>
      <w:tr w14:paraId="50A94F11">
        <w:trPr>
          <w:trHeight w:val="1045" w:hRule="atLeast"/>
        </w:trPr>
        <w:tc>
          <w:tcPr>
            <w:tcW w:w="846" w:type="dxa"/>
            <w:vMerge w:val="continue"/>
            <w:shd w:val="clear" w:color="auto" w:fill="auto"/>
          </w:tcPr>
          <w:p w14:paraId="2F58AFC7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shd w:val="clear" w:color="auto" w:fill="FFFFFF" w:themeFill="background1"/>
          </w:tcPr>
          <w:p w14:paraId="4BFEAC42">
            <w:pPr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蛋白质组学分析方法</w:t>
            </w:r>
          </w:p>
        </w:tc>
        <w:tc>
          <w:tcPr>
            <w:tcW w:w="4022" w:type="dxa"/>
            <w:shd w:val="clear" w:color="auto" w:fill="FFFFFF" w:themeFill="background1"/>
            <w:vAlign w:val="center"/>
          </w:tcPr>
          <w:p w14:paraId="11A9EF52">
            <w:pPr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033" w:type="dxa"/>
            <w:vMerge w:val="continue"/>
            <w:shd w:val="clear" w:color="auto" w:fill="FFFFFF" w:themeFill="background1"/>
          </w:tcPr>
          <w:p w14:paraId="3F4EE4B8">
            <w:pPr>
              <w:rPr>
                <w:rFonts w:ascii="宋体" w:hAnsi="宋体" w:eastAsia="宋体"/>
              </w:rPr>
            </w:pPr>
          </w:p>
        </w:tc>
      </w:tr>
    </w:tbl>
    <w:p w14:paraId="5E45DF7C"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BCE1E"/>
    <w:multiLevelType w:val="singleLevel"/>
    <w:tmpl w:val="ADFBCE1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YyYzE4MzIwNDgzMmIwZWMyZjgyMmQ1OWY3MjRmYjMifQ=="/>
  </w:docVars>
  <w:rsids>
    <w:rsidRoot w:val="00236129"/>
    <w:rsid w:val="00115389"/>
    <w:rsid w:val="001153D1"/>
    <w:rsid w:val="001230C1"/>
    <w:rsid w:val="001558CA"/>
    <w:rsid w:val="001D28FF"/>
    <w:rsid w:val="00230685"/>
    <w:rsid w:val="00230C04"/>
    <w:rsid w:val="00236129"/>
    <w:rsid w:val="00253A6A"/>
    <w:rsid w:val="002A2D86"/>
    <w:rsid w:val="002C79D9"/>
    <w:rsid w:val="002E2B38"/>
    <w:rsid w:val="00383654"/>
    <w:rsid w:val="0039641A"/>
    <w:rsid w:val="003A74CD"/>
    <w:rsid w:val="00483C92"/>
    <w:rsid w:val="005919E7"/>
    <w:rsid w:val="00645310"/>
    <w:rsid w:val="006842C7"/>
    <w:rsid w:val="006A4804"/>
    <w:rsid w:val="006B0469"/>
    <w:rsid w:val="007263DE"/>
    <w:rsid w:val="007A152C"/>
    <w:rsid w:val="007C2A68"/>
    <w:rsid w:val="00836697"/>
    <w:rsid w:val="00876385"/>
    <w:rsid w:val="00891148"/>
    <w:rsid w:val="008B1497"/>
    <w:rsid w:val="009120D7"/>
    <w:rsid w:val="009243D6"/>
    <w:rsid w:val="00977532"/>
    <w:rsid w:val="00A0498C"/>
    <w:rsid w:val="00A12587"/>
    <w:rsid w:val="00AD1325"/>
    <w:rsid w:val="00AF5F1C"/>
    <w:rsid w:val="00B11D76"/>
    <w:rsid w:val="00B97F2F"/>
    <w:rsid w:val="00BB618C"/>
    <w:rsid w:val="00BD5FD0"/>
    <w:rsid w:val="00BE2B44"/>
    <w:rsid w:val="00D41B34"/>
    <w:rsid w:val="00D71DF4"/>
    <w:rsid w:val="00E25D00"/>
    <w:rsid w:val="00EE1063"/>
    <w:rsid w:val="00F025B2"/>
    <w:rsid w:val="00F233FC"/>
    <w:rsid w:val="00F62319"/>
    <w:rsid w:val="08D50CF9"/>
    <w:rsid w:val="4CFB4554"/>
    <w:rsid w:val="5CBE599D"/>
    <w:rsid w:val="5DDD5E7F"/>
    <w:rsid w:val="7FD76290"/>
    <w:rsid w:val="D57FD64A"/>
    <w:rsid w:val="DEBFE001"/>
    <w:rsid w:val="F6F7D094"/>
    <w:rsid w:val="FBEBFF18"/>
    <w:rsid w:val="FEBFA089"/>
    <w:rsid w:val="FFDB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DengXian" w:hAnsi="DengXian" w:eastAsia="DengXian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uiPriority w:val="99"/>
    <w:rPr>
      <w:sz w:val="18"/>
      <w:szCs w:val="18"/>
    </w:rPr>
  </w:style>
  <w:style w:type="character" w:customStyle="1" w:styleId="8">
    <w:name w:val="页脚 字符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</Words>
  <Characters>685</Characters>
  <Lines>5</Lines>
  <Paragraphs>1</Paragraphs>
  <TotalTime>64</TotalTime>
  <ScaleCrop>false</ScaleCrop>
  <LinksUpToDate>false</LinksUpToDate>
  <CharactersWithSpaces>804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2023-09-09T02:47:00Z</dcterms:created>
  <dc:creator>Data</dc:creator>
  <cp:lastModifiedBy>中原</cp:lastModifiedBy>
  <dcterms:modified xsi:type="dcterms:W3CDTF">2025-09-24T11:51:47Z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0CA413378EFBFC1935A8E666B267A08A_42</vt:lpwstr>
  </property>
</Properties>
</file>