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00"/>
      </w:pPr>
      <w:r>
        <w:rPr>
          <w:rFonts w:ascii="Calibri" w:hAnsi="Calibri" w:eastAsia="Microsoft YaHei"/>
          <w:b/>
          <w:color w:val="2E74B5"/>
          <w:sz w:val="20"/>
        </w:rPr>
        <w:t>FACTORY INTERFACE SPECIFICATION</w:t>
      </w:r>
    </w:p>
    <w:p>
      <w:pPr>
        <w:spacing w:before="0" w:after="160" w:line="259" w:lineRule="auto"/>
      </w:pPr>
      <w:r>
        <w:rPr>
          <w:rFonts w:ascii="Calibri" w:hAnsi="Calibri" w:eastAsia="Microsoft YaHei"/>
          <w:b/>
          <w:color w:val="0B2545"/>
          <w:sz w:val="54"/>
        </w:rPr>
        <w:t>动捕手套工厂内参标定</w:t>
        <w:br/>
        <w:t>通信协议</w:t>
      </w:r>
    </w:p>
    <w:p>
      <w:pPr>
        <w:spacing w:before="0" w:after="480"/>
      </w:pPr>
      <w:r>
        <w:rPr>
          <w:rFonts w:ascii="Calibri" w:hAnsi="Calibri" w:eastAsia="Microsoft YaHei"/>
          <w:color w:val="667085"/>
          <w:sz w:val="26"/>
        </w:rPr>
        <w:t>适用于当前 RT1176 动捕手套固件的有线 CDC 工厂标定流程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0EA"/>
          <w:left w:val="single" w:sz="6" w:space="0" w:color="D7E0EA"/>
          <w:bottom w:val="single" w:sz="6" w:space="0" w:color="D7E0EA"/>
          <w:right w:val="single" w:sz="6" w:space="0" w:color="D7E0EA"/>
          <w:insideH w:val="single" w:sz="6" w:space="0" w:color="D7E0EA"/>
          <w:insideV w:val="single" w:sz="6" w:space="0" w:color="D7E0EA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文档版本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发布日期</w:t>
            </w:r>
          </w:p>
        </w:tc>
        <w:tc>
          <w:tcPr>
            <w:tcW w:type="dxa" w:w="66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2026-08-22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目标读者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上位机、嵌入式、机械臂与测试工程师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适用范围</w:t>
            </w:r>
          </w:p>
        </w:tc>
        <w:tc>
          <w:tcPr>
            <w:tcW w:type="dxa" w:w="66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11 路六轴 IMU；掌心 MMC5983MA 磁力计；工厂内参标定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不包含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佩戴姿态/手模型算法外参标定；机器人厂商控制协议</w:t>
            </w:r>
          </w:p>
        </w:tc>
      </w:tr>
    </w:tbl>
    <w:p>
      <w:pPr>
        <w:spacing w:before="360" w:after="120"/>
      </w:pPr>
      <w:r>
        <w:rPr>
          <w:rFonts w:ascii="Calibri" w:hAnsi="Calibri" w:eastAsia="Microsoft YaHei"/>
          <w:b/>
          <w:color w:val="0B2545"/>
          <w:sz w:val="22"/>
        </w:rPr>
        <w:t>协议定位</w:t>
      </w:r>
    </w:p>
    <w:p>
      <w:pPr/>
      <w:r>
        <w:rPr>
          <w:rFonts w:ascii="Calibri" w:hAnsi="Calibri" w:eastAsia="Microsoft YaHei"/>
          <w:color w:val="202124"/>
          <w:sz w:val="21"/>
        </w:rPr>
        <w:t>本协议把每颗 IMU 从原始芯片数据变为稳定、可重复的空间运动节点。它仅解决传感器自身的偏置、比例、非正交/串扰与磁干扰问题；IMU 贴装位置、手指骨段关系和佩戴者差异属于后续算法外参标定，不在本文范围内。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0EA"/>
          <w:left w:val="single" w:sz="6" w:space="0" w:color="D7E0EA"/>
          <w:bottom w:val="single" w:sz="6" w:space="0" w:color="D7E0EA"/>
          <w:right w:val="single" w:sz="6" w:space="0" w:color="D7E0EA"/>
          <w:insideH w:val="single" w:sz="6" w:space="0" w:color="D7E0EA"/>
          <w:insideV w:val="single" w:sz="6" w:space="0" w:color="D7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 w:val="clear"/>
          </w:tcPr>
          <w:p>
            <w:pPr>
              <w:spacing w:before="0" w:after="40" w:line="288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20"/>
              </w:rPr>
              <w:t>使用前提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工厂站必须使用与设备固件匹配的协议版本。上位机在进入标定前读取 GET_VERSION；若版本、能力位或报告版本不匹配，应停止并提示升级，不得凭旧字段位置继续解析。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keepNext/>
      </w:pPr>
      <w:r>
        <w:t>1. 文档目的、范围与基本约束</w:t>
      </w:r>
    </w:p>
    <w:p>
      <w:pPr>
        <w:pStyle w:val="Heading2"/>
        <w:keepNext/>
      </w:pPr>
      <w:r>
        <w:t>1.1 标定目标</w:t>
      </w:r>
    </w:p>
    <w:p>
      <w:pPr/>
      <w:r>
        <w:rPr>
          <w:rFonts w:ascii="Calibri" w:hAnsi="Calibri" w:eastAsia="Microsoft YaHei"/>
          <w:color w:val="202124"/>
          <w:sz w:val="21"/>
        </w:rPr>
        <w:t>工厂内参标定的目标是让所有节点在相同物理运动下输出一致的、可用于姿态融合的加速度、角速度和磁场数据。标定输出由固件持久化保存，并在运行时进入传感器数据链路。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加速度计  </w:t>
      </w:r>
      <w:r>
        <w:rPr>
          <w:rFonts w:ascii="Calibri" w:hAnsi="Calibri" w:eastAsia="Microsoft YaHei"/>
          <w:color w:val="202124"/>
          <w:sz w:val="21"/>
        </w:rPr>
        <w:t>求解三轴零偏、三轴灵敏度与轴间耦合/非正交校正矩阵 W，使六个静止面的测量接近 ±1 g。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陀螺仪  </w:t>
      </w:r>
      <w:r>
        <w:rPr>
          <w:rFonts w:ascii="Calibri" w:hAnsi="Calibri" w:eastAsia="Microsoft YaHei"/>
          <w:color w:val="202124"/>
          <w:sz w:val="21"/>
        </w:rPr>
        <w:t>P1 求静止零偏；G01..G06 求三轴比例、轴间串扰/非正交 3×3 矩阵 M。它不直接提供绝对方向，而是降低积分漂移与轴串扰。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磁力计  </w:t>
      </w:r>
      <w:r>
        <w:rPr>
          <w:rFonts w:ascii="Calibri" w:hAnsi="Calibri" w:eastAsia="Microsoft YaHei"/>
          <w:color w:val="202124"/>
          <w:sz w:val="21"/>
        </w:rPr>
        <w:t>以掌心 MMC5983MA 的 3D 轨迹拟合硬铁偏置和软铁缩放/椭球校正。磁力计用于航向长期约束，不等于直接获得全球绝对坐标。</w:t>
      </w:r>
    </w:p>
    <w:p>
      <w:pPr>
        <w:pStyle w:val="Heading2"/>
        <w:keepNext/>
      </w:pPr>
      <w:r>
        <w:t>1.2 系统边界与责任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4480"/>
        <w:gridCol w:w="318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接口边界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工厂上位机</w:t>
            </w:r>
          </w:p>
        </w:tc>
        <w:tc>
          <w:tcPr>
            <w:tcW w:type="dxa" w:w="44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发送协议命令、等待 ACK、计时采样窗、解析 Type 7、判定放行、归档数据。</w:t>
            </w:r>
          </w:p>
        </w:tc>
        <w:tc>
          <w:tcPr>
            <w:tcW w:type="dxa" w:w="31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不假定机器人通信协议；只消费机器人就绪/故障状态。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固件</w:t>
            </w:r>
          </w:p>
        </w:tc>
        <w:tc>
          <w:tcPr>
            <w:tcW w:type="dxa" w:w="44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采集 11 路 IMU 与掌心磁力计，执行阶段约束、求解、质量检查、Flash 写入和结果上报。</w:t>
            </w:r>
          </w:p>
        </w:tc>
        <w:tc>
          <w:tcPr>
            <w:tcW w:type="dxa" w:w="31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只有固件可定义校准系数是否写入。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机械臂/治具</w:t>
            </w:r>
          </w:p>
        </w:tc>
        <w:tc>
          <w:tcPr>
            <w:tcW w:type="dxa" w:w="44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执行姿态切换、运动、稳定等待，并提供“到位/静止/故障”信号。</w:t>
            </w:r>
          </w:p>
        </w:tc>
        <w:tc>
          <w:tcPr>
            <w:tcW w:type="dxa" w:w="31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不负责发送 MCAL 命令，也不决定质量是否通过。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治具结构</w:t>
            </w:r>
          </w:p>
        </w:tc>
        <w:tc>
          <w:tcPr>
            <w:tcW w:type="dxa" w:w="44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确保基准面、装夹一致性、无松动与可重复定位。</w:t>
            </w:r>
          </w:p>
        </w:tc>
        <w:tc>
          <w:tcPr>
            <w:tcW w:type="dxa" w:w="31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治具抖动属于工艺问题，不能由协议重试掩盖。</w:t>
            </w:r>
          </w:p>
        </w:tc>
      </w:tr>
    </w:tbl>
    <w:p>
      <w:pPr>
        <w:spacing w:before="4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0EA"/>
          <w:left w:val="single" w:sz="6" w:space="0" w:color="D7E0EA"/>
          <w:bottom w:val="single" w:sz="6" w:space="0" w:color="D7E0EA"/>
          <w:right w:val="single" w:sz="6" w:space="0" w:color="D7E0EA"/>
          <w:insideH w:val="single" w:sz="6" w:space="0" w:color="D7E0EA"/>
          <w:insideV w:val="single" w:sz="6" w:space="0" w:color="D7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0" w:after="40" w:line="288" w:lineRule="auto"/>
            </w:pPr>
            <w:r/>
            <w:r>
              <w:rPr>
                <w:rFonts w:ascii="Calibri" w:hAnsi="Calibri" w:eastAsia="Microsoft YaHei"/>
                <w:b/>
                <w:color w:val="1F3A5F"/>
                <w:sz w:val="20"/>
              </w:rPr>
              <w:t>机器人边界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当前协议不定义机械臂品牌、寄存器、Modbus/TCP、EtherCAT 或 IO 指令。站软件应使用一个独立适配层取得 READY、MOVING、SETTLED、FAULT；只有收到 READY/SETTLED 才允许打开采样窗。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1.3 术语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本文含义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内参标定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传感器自身的偏置、比例、非正交/串扰、硬铁/软铁校正。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外参/算法标定</w:t>
            </w:r>
          </w:p>
        </w:tc>
        <w:tc>
          <w:tcPr>
            <w:tcW w:type="dxa" w:w="71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IMU 与手指骨段的安装关系、手模型和佩戴者差异；不属于本协议。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阶段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一次 MCAL_STAGE 的打开到关闭；每个阶段只有一个采样掩码。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采样窗</w:t>
            </w:r>
          </w:p>
        </w:tc>
        <w:tc>
          <w:tcPr>
            <w:tcW w:type="dxa" w:w="71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由上位机在设备 ACK 后开始计时的有效数据采集时段。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P1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全静止陀螺零偏阶段。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Type 7</w:t>
            </w:r>
          </w:p>
        </w:tc>
        <w:tc>
          <w:tcPr>
            <w:tcW w:type="dxa" w:w="71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设备在提交后发出的工厂标定结果报告。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keepNext/>
      </w:pPr>
      <w:r>
        <w:t>2. 通信总览</w:t>
      </w:r>
    </w:p>
    <w:p>
      <w:pPr/>
      <w:r>
        <w:rPr>
          <w:rFonts w:ascii="Calibri" w:hAnsi="Calibri" w:eastAsia="Microsoft YaHei"/>
          <w:color w:val="202124"/>
          <w:sz w:val="21"/>
        </w:rPr>
        <w:t>链路为 USB CDC 串口。主机到设备使用 A5 5A 命令帧；设备到主机使用 55 AA 流式消息帧。串口读取并不保证一个 read 对应一个完整帧：设备帧可能被拆开，也可能多个帧粘连，解析器必须采用缓存、按长度拼帧。</w:t>
      </w:r>
    </w:p>
    <w:p>
      <w:pPr>
        <w:pStyle w:val="Heading2"/>
        <w:keepNext/>
      </w:pPr>
      <w:r>
        <w:t>2.1 主机到设备命令帧</w:t>
      </w:r>
    </w:p>
    <w:p>
      <w:pPr>
        <w:spacing w:before="80" w:after="100" w:line="252" w:lineRule="auto"/>
        <w:ind w:left="202" w:right="202"/>
        <w:shd w:fill="F4F6F9"/>
      </w:pPr>
      <w:r>
        <w:rPr>
          <w:rFonts w:ascii="Consolas" w:hAnsi="Consolas" w:eastAsia="Microsoft YaHei"/>
          <w:color w:val="243B53"/>
          <w:sz w:val="17"/>
        </w:rPr>
        <w:t>Byte 0    1    2      3      4..5           6..(5+N)       6+N..7+N</w:t>
        <w:br/>
        <w:t xml:space="preserve">     A5   5A   cmd    arg    payloadLen LE    payload[N]       CRC16 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050"/>
        <w:gridCol w:w="880"/>
        <w:gridCol w:w="6430"/>
      </w:tblGrid>
      <w:tr>
        <w:trPr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长度</w:t>
            </w:r>
          </w:p>
        </w:tc>
        <w:tc>
          <w:tcPr>
            <w:tcW w:type="dxa" w:w="6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sync</w:t>
            </w:r>
          </w:p>
        </w:tc>
        <w:tc>
          <w:tcPr>
            <w:tcW w:type="dxa" w:w="8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64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固定为 A5 5A。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cmd</w:t>
            </w:r>
          </w:p>
        </w:tc>
        <w:tc>
          <w:tcPr>
            <w:tcW w:type="dxa" w:w="8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64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命令码，例如 MCAL_BEGIN=0x10。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arg</w:t>
            </w:r>
          </w:p>
        </w:tc>
        <w:tc>
          <w:tcPr>
            <w:tcW w:type="dxa" w:w="8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64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命令参数；MCAL_STAGE 时为阶段代码。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payloadLen</w:t>
            </w:r>
          </w:p>
        </w:tc>
        <w:tc>
          <w:tcPr>
            <w:tcW w:type="dxa" w:w="8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64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payload 字节数，uint16 小端。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payload</w:t>
            </w:r>
          </w:p>
        </w:tc>
        <w:tc>
          <w:tcPr>
            <w:tcW w:type="dxa" w:w="8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</w:t>
            </w:r>
          </w:p>
        </w:tc>
        <w:tc>
          <w:tcPr>
            <w:tcW w:type="dxa" w:w="64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命令数据。MCAL_STAGE 固定 N=1，内容为采样掩码。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CRC16</w:t>
            </w:r>
          </w:p>
        </w:tc>
        <w:tc>
          <w:tcPr>
            <w:tcW w:type="dxa" w:w="8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64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CRC16-CCITT，覆盖 [0..5+N]，小端附加。</w:t>
            </w:r>
          </w:p>
        </w:tc>
      </w:tr>
    </w:tbl>
    <w:p>
      <w:pPr>
        <w:spacing w:before="40" w:after="40"/>
      </w:pPr>
    </w:p>
    <w:p>
      <w:pPr>
        <w:pStyle w:val="Heading3"/>
        <w:keepNext/>
      </w:pPr>
      <w:r>
        <w:t>CRC16-CCITT 固定参数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多项式  </w:t>
      </w:r>
      <w:r>
        <w:rPr>
          <w:rFonts w:ascii="Calibri" w:hAnsi="Calibri" w:eastAsia="Microsoft YaHei"/>
          <w:color w:val="202124"/>
          <w:sz w:val="21"/>
        </w:rPr>
        <w:t>0x1021；初值 0xFFFF；不反射；命令帧 CRC 覆盖同步字、cmd、arg、长度和 payload，不含尾部 CRC 自身。</w:t>
      </w:r>
    </w:p>
    <w:p>
      <w:pPr>
        <w:spacing w:before="80" w:after="100" w:line="252" w:lineRule="auto"/>
        <w:ind w:left="202" w:right="202"/>
        <w:shd w:fill="F4F6F9"/>
      </w:pPr>
      <w:r>
        <w:rPr>
          <w:rFonts w:ascii="Consolas" w:hAnsi="Consolas" w:eastAsia="Microsoft YaHei"/>
          <w:color w:val="243B53"/>
          <w:sz w:val="17"/>
        </w:rPr>
        <w:t>crc = 0xFFFF</w:t>
        <w:br/>
        <w:t>for byte in frame[0 : 6 + payloadLen]:</w:t>
        <w:br/>
        <w:t xml:space="preserve">    crc ^= byte &lt;&lt; 8</w:t>
        <w:br/>
        <w:t xml:space="preserve">    repeat 8 times: crc = (crc &lt;&lt; 1) ^ 0x1021 if (crc &amp; 0x8000) else (crc &lt;&lt; 1)</w:t>
        <w:br/>
        <w:t>crc &amp;= 0xFFFF</w:t>
        <w:br/>
        <w:t>append little_endian(crc)</w:t>
      </w:r>
    </w:p>
    <w:p>
      <w:pPr>
        <w:pStyle w:val="Heading2"/>
        <w:keepNext/>
      </w:pPr>
      <w:r>
        <w:t>2.2 设备到主机流式帧</w:t>
      </w:r>
    </w:p>
    <w:p>
      <w:pPr>
        <w:spacing w:before="80" w:after="100" w:line="252" w:lineRule="auto"/>
        <w:ind w:left="202" w:right="202"/>
        <w:shd w:fill="F4F6F9"/>
      </w:pPr>
      <w:r>
        <w:rPr>
          <w:rFonts w:ascii="Consolas" w:hAnsi="Consolas" w:eastAsia="Microsoft YaHei"/>
          <w:color w:val="243B53"/>
          <w:sz w:val="17"/>
        </w:rPr>
        <w:t>Byte 0    1    2       3          4..7                 8..(7+N)</w:t>
        <w:br/>
        <w:t xml:space="preserve">     55   AA   type    seq        payloadLen uint32 LE   payload[N]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050"/>
        <w:gridCol w:w="880"/>
        <w:gridCol w:w="6430"/>
      </w:tblGrid>
      <w:tr>
        <w:trPr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长度</w:t>
            </w:r>
          </w:p>
        </w:tc>
        <w:tc>
          <w:tcPr>
            <w:tcW w:type="dxa" w:w="6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sync</w:t>
            </w:r>
          </w:p>
        </w:tc>
        <w:tc>
          <w:tcPr>
            <w:tcW w:type="dxa" w:w="8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64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固定为 55 AA。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type</w:t>
            </w:r>
          </w:p>
        </w:tc>
        <w:tc>
          <w:tcPr>
            <w:tcW w:type="dxa" w:w="8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64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消息类型，例如 0x06 ACK、0x07 工厂报告、0x08 版本。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seq</w:t>
            </w:r>
          </w:p>
        </w:tc>
        <w:tc>
          <w:tcPr>
            <w:tcW w:type="dxa" w:w="8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64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该 type 自身的发送序号，不是命令序号。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payloadLen</w:t>
            </w:r>
          </w:p>
        </w:tc>
        <w:tc>
          <w:tcPr>
            <w:tcW w:type="dxa" w:w="8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4</w:t>
            </w:r>
          </w:p>
        </w:tc>
        <w:tc>
          <w:tcPr>
            <w:tcW w:type="dxa" w:w="64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uint32 小端，随后必须收满该长度才能交付上层。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payload</w:t>
            </w:r>
          </w:p>
        </w:tc>
        <w:tc>
          <w:tcPr>
            <w:tcW w:type="dxa" w:w="8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</w:t>
            </w:r>
          </w:p>
        </w:tc>
        <w:tc>
          <w:tcPr>
            <w:tcW w:type="dxa" w:w="64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对应 type 的数据。当前流式帧没有软件 CRC 字段。</w:t>
            </w:r>
          </w:p>
        </w:tc>
      </w:tr>
    </w:tbl>
    <w:p>
      <w:pPr>
        <w:spacing w:before="4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0EA"/>
          <w:left w:val="single" w:sz="6" w:space="0" w:color="D7E0EA"/>
          <w:bottom w:val="single" w:sz="6" w:space="0" w:color="D7E0EA"/>
          <w:right w:val="single" w:sz="6" w:space="0" w:color="D7E0EA"/>
          <w:insideH w:val="single" w:sz="6" w:space="0" w:color="D7E0EA"/>
          <w:insideV w:val="single" w:sz="6" w:space="0" w:color="D7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 w:val="clear"/>
          </w:tcPr>
          <w:p>
            <w:pPr>
              <w:spacing w:before="0" w:after="40" w:line="288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20"/>
              </w:rPr>
              <w:t>解析要求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对输入命令帧：长度或 CRC 错误必须丢弃并重新找 A5 5A。对设备流帧：长度异常、缓冲区溢出或同步丢失时应丢至下一个 55 AA；不得把一次 Read 当作完整帧。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2.3 并发与事务规则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单命令原则  </w:t>
      </w:r>
      <w:r>
        <w:rPr>
          <w:rFonts w:ascii="Calibri" w:hAnsi="Calibri" w:eastAsia="Microsoft YaHei"/>
          <w:color w:val="202124"/>
          <w:sz w:val="21"/>
        </w:rPr>
        <w:t>当前设备的命令邮箱为单深度。上位机一次只能在途发送一条命令；收到与该 cmd 匹配的 Type 6 ACK 后，才可发送下一条。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计时起点  </w:t>
      </w:r>
      <w:r>
        <w:rPr>
          <w:rFonts w:ascii="Calibri" w:hAnsi="Calibri" w:eastAsia="Microsoft YaHei"/>
          <w:color w:val="202124"/>
          <w:sz w:val="21"/>
        </w:rPr>
        <w:t>阶段采样计时从收到“阶段打开成功”的 ACK 开始，不从鼠标点击或机器人开始运动时开始。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事务终点  </w:t>
      </w:r>
      <w:r>
        <w:rPr>
          <w:rFonts w:ascii="Calibri" w:hAnsi="Calibri" w:eastAsia="Microsoft YaHei"/>
          <w:color w:val="202124"/>
          <w:sz w:val="21"/>
        </w:rPr>
        <w:t>只有 MCAL_COMMIT 返回 status=0 且随后的 Type 7 报告 status=0，才允许判定工厂标定完成。阶段关闭 ACK 的 11/11 不是最终质量放行。</w:t>
      </w:r>
    </w:p>
    <w:p>
      <w:r>
        <w:br w:type="page"/>
      </w:r>
    </w:p>
    <w:p>
      <w:pPr>
        <w:pStyle w:val="Heading1"/>
        <w:keepNext/>
      </w:pPr>
      <w:r>
        <w:t>3. 命令与 ACK 协议</w:t>
      </w:r>
    </w:p>
    <w:p>
      <w:pPr>
        <w:pStyle w:val="Heading2"/>
        <w:keepNext/>
      </w:pPr>
      <w:r>
        <w:t>3.1 命令集合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50"/>
        <w:gridCol w:w="780"/>
        <w:gridCol w:w="970"/>
        <w:gridCol w:w="1500"/>
        <w:gridCol w:w="4260"/>
      </w:tblGrid>
      <w:tr>
        <w:trPr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命令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cmd</w:t>
            </w:r>
          </w:p>
        </w:tc>
        <w:tc>
          <w:tcPr>
            <w:tcW w:type="dxa" w:w="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arg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payload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GET_VERSION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0x08</w:t>
            </w:r>
          </w:p>
        </w:tc>
        <w:tc>
          <w:tcPr>
            <w:tcW w:type="dxa" w:w="9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0x00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空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读取协议/固件版本与能力位。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MCAL_BEGIN</w:t>
            </w:r>
          </w:p>
        </w:tc>
        <w:tc>
          <w:tcPr>
            <w:tcW w:type="dxa" w:w="7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0x10</w:t>
            </w:r>
          </w:p>
        </w:tc>
        <w:tc>
          <w:tcPr>
            <w:tcW w:type="dxa" w:w="97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0x00</w:t>
            </w:r>
          </w:p>
        </w:tc>
        <w:tc>
          <w:tcPr>
            <w:tcW w:type="dxa" w:w="15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空</w:t>
            </w:r>
          </w:p>
        </w:tc>
        <w:tc>
          <w:tcPr>
            <w:tcW w:type="dxa" w:w="42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开始一轮工厂内参标定事务。</w:t>
            </w:r>
          </w:p>
        </w:tc>
      </w:tr>
      <w:tr>
        <w:trPr>
          <w:cantSplit/>
        </w:trPr>
        <w:tc>
          <w:tcPr>
            <w:tcW w:type="dxa" w:w="1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MCAL_COMMIT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0x11</w:t>
            </w:r>
          </w:p>
        </w:tc>
        <w:tc>
          <w:tcPr>
            <w:tcW w:type="dxa" w:w="9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0x00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空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校验 17 阶段、执行求解、写入 Flash、输出 Type 7。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MCAL_ABORT</w:t>
            </w:r>
          </w:p>
        </w:tc>
        <w:tc>
          <w:tcPr>
            <w:tcW w:type="dxa" w:w="7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0x12</w:t>
            </w:r>
          </w:p>
        </w:tc>
        <w:tc>
          <w:tcPr>
            <w:tcW w:type="dxa" w:w="97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0x00</w:t>
            </w:r>
          </w:p>
        </w:tc>
        <w:tc>
          <w:tcPr>
            <w:tcW w:type="dxa" w:w="15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空</w:t>
            </w:r>
          </w:p>
        </w:tc>
        <w:tc>
          <w:tcPr>
            <w:tcW w:type="dxa" w:w="42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中止当前标定；不得写入本轮未完成数据。</w:t>
            </w:r>
          </w:p>
        </w:tc>
      </w:tr>
      <w:tr>
        <w:trPr>
          <w:cantSplit/>
        </w:trPr>
        <w:tc>
          <w:tcPr>
            <w:tcW w:type="dxa" w:w="1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MCAL_STAGE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0x13</w:t>
            </w:r>
          </w:p>
        </w:tc>
        <w:tc>
          <w:tcPr>
            <w:tcW w:type="dxa" w:w="9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阶段码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 字节 mask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打开/关闭一个标定阶段。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3.2 MCAL_STAGE 的开关定义</w:t>
      </w:r>
    </w:p>
    <w:p>
      <w:pPr>
        <w:spacing w:before="80" w:after="100" w:line="252" w:lineRule="auto"/>
        <w:ind w:left="202" w:right="202"/>
        <w:shd w:fill="F4F6F9"/>
      </w:pPr>
      <w:r>
        <w:rPr>
          <w:rFonts w:ascii="Consolas" w:hAnsi="Consolas" w:eastAsia="Microsoft YaHei"/>
          <w:color w:val="243B53"/>
          <w:sz w:val="17"/>
        </w:rPr>
        <w:t>打开:  A5 5A 13 &lt;stage&gt; 01 00 &lt;captureMask&gt; &lt;crc16-le&gt;</w:t>
        <w:br/>
        <w:t>关闭:  A5 5A 13 &lt;stage&gt; 01 00 00            &lt;crc16-le&gt;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7A5A00"/>
          <w:sz w:val="21"/>
        </w:rPr>
        <w:t xml:space="preserve">关键约束  </w:t>
      </w:r>
      <w:r>
        <w:rPr>
          <w:rFonts w:ascii="Calibri" w:hAnsi="Calibri" w:eastAsia="Microsoft YaHei"/>
          <w:color w:val="202124"/>
          <w:sz w:val="21"/>
        </w:rPr>
        <w:t>关闭阶段不是 payloadLen=0，而是 payloadLen=1 且唯一 payload 字节为 0x00。否则设备不会按当前协议识别为同一阶段的关闭操作。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4800"/>
        <w:gridCol w:w="28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captureMask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适用阶段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0x01</w:t>
            </w:r>
          </w:p>
        </w:tc>
        <w:tc>
          <w:tcPr>
            <w:tcW w:type="dxa" w:w="4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采集静止陀螺数据以求零偏。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0x02</w:t>
            </w:r>
          </w:p>
        </w:tc>
        <w:tc>
          <w:tcPr>
            <w:tcW w:type="dxa" w:w="4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采集静止加速度数据。</w:t>
            </w:r>
          </w:p>
        </w:tc>
        <w:tc>
          <w:tcPr>
            <w:tcW w:type="dxa" w:w="2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A01..A06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0x04</w:t>
            </w:r>
          </w:p>
        </w:tc>
        <w:tc>
          <w:tcPr>
            <w:tcW w:type="dxa" w:w="4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采集陀螺动态数据以求 3×3 M 矩阵。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G01..G06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8"/>
              </w:rPr>
              <w:t>0x08</w:t>
            </w:r>
          </w:p>
        </w:tc>
        <w:tc>
          <w:tcPr>
            <w:tcW w:type="dxa" w:w="4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采集掌心磁力计 3D 数据。</w:t>
            </w:r>
          </w:p>
        </w:tc>
        <w:tc>
          <w:tcPr>
            <w:tcW w:type="dxa" w:w="2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M01..M04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3.3 Type 6 ACK（type = 0x06）</w:t>
      </w:r>
    </w:p>
    <w:p>
      <w:pPr>
        <w:spacing w:before="80" w:after="100" w:line="252" w:lineRule="auto"/>
        <w:ind w:left="202" w:right="202"/>
        <w:shd w:fill="F4F6F9"/>
      </w:pPr>
      <w:r>
        <w:rPr>
          <w:rFonts w:ascii="Consolas" w:hAnsi="Consolas" w:eastAsia="Microsoft YaHei"/>
          <w:color w:val="243B53"/>
          <w:sz w:val="17"/>
        </w:rPr>
        <w:t>payload[0..7] = [cmd, status, detail0, detail1, seqLo, seqHi, reserved, reserved]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780"/>
        <w:gridCol w:w="1800"/>
        <w:gridCol w:w="1150"/>
        <w:gridCol w:w="5630"/>
      </w:tblGrid>
      <w:tr>
        <w:trPr>
          <w:tblHeader w:val="true"/>
          <w:cantSplit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偏移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5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7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cmd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u8</w:t>
            </w:r>
          </w:p>
        </w:tc>
        <w:tc>
          <w:tcPr>
            <w:tcW w:type="dxa" w:w="56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被确认的命令码。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1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status</w:t>
            </w:r>
          </w:p>
        </w:tc>
        <w:tc>
          <w:tcPr>
            <w:tcW w:type="dxa" w:w="11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u8</w:t>
            </w:r>
          </w:p>
        </w:tc>
        <w:tc>
          <w:tcPr>
            <w:tcW w:type="dxa" w:w="56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处理结果，必须先判定该字段。</w:t>
            </w:r>
          </w:p>
        </w:tc>
      </w:tr>
      <w:tr>
        <w:trPr>
          <w:cantSplit/>
        </w:trPr>
        <w:tc>
          <w:tcPr>
            <w:tcW w:type="dxa" w:w="7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detail0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u8</w:t>
            </w:r>
          </w:p>
        </w:tc>
        <w:tc>
          <w:tcPr>
            <w:tcW w:type="dxa" w:w="56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命令相关细节；阶段 ACK 中为 stage。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1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detail1</w:t>
            </w:r>
          </w:p>
        </w:tc>
        <w:tc>
          <w:tcPr>
            <w:tcW w:type="dxa" w:w="11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u8</w:t>
            </w:r>
          </w:p>
        </w:tc>
        <w:tc>
          <w:tcPr>
            <w:tcW w:type="dxa" w:w="56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命令相关细节；阶段 ACK 中为 mask 或 11。</w:t>
            </w:r>
          </w:p>
        </w:tc>
      </w:tr>
      <w:tr>
        <w:trPr>
          <w:cantSplit/>
        </w:trPr>
        <w:tc>
          <w:tcPr>
            <w:tcW w:type="dxa" w:w="7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4..5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seq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u16 LE</w:t>
            </w:r>
          </w:p>
        </w:tc>
        <w:tc>
          <w:tcPr>
            <w:tcW w:type="dxa" w:w="56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该次 ACK 的设备侧序号；用于日志关联。</w:t>
            </w:r>
          </w:p>
        </w:tc>
      </w:tr>
      <w:tr>
        <w:trPr>
          <w:cantSplit/>
        </w:trPr>
        <w:tc>
          <w:tcPr>
            <w:tcW w:type="dxa" w:w="7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6..7</w:t>
            </w:r>
          </w:p>
        </w:tc>
        <w:tc>
          <w:tcPr>
            <w:tcW w:type="dxa" w:w="1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reserved</w:t>
            </w:r>
          </w:p>
        </w:tc>
        <w:tc>
          <w:tcPr>
            <w:tcW w:type="dxa" w:w="11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u16</w:t>
            </w:r>
          </w:p>
        </w:tc>
        <w:tc>
          <w:tcPr>
            <w:tcW w:type="dxa" w:w="56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当前保留，主机必须忽略。</w:t>
            </w:r>
          </w:p>
        </w:tc>
      </w:tr>
    </w:tbl>
    <w:p>
      <w:pPr>
        <w:spacing w:before="40" w:after="40"/>
      </w:pPr>
    </w:p>
    <w:p>
      <w:pPr>
        <w:pStyle w:val="Heading3"/>
        <w:keepNext/>
      </w:pPr>
      <w:r>
        <w:t>ACK 状态码与处理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800"/>
        <w:gridCol w:w="1450"/>
        <w:gridCol w:w="3570"/>
        <w:gridCol w:w="3540"/>
      </w:tblGrid>
      <w:tr>
        <w:trPr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名称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当前含义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上位机动作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OK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命令被接受/完成。</w:t>
            </w:r>
          </w:p>
        </w:tc>
        <w:tc>
          <w:tcPr>
            <w:tcW w:type="dxa" w:w="35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继续状态机；但 Commit 后仍等待 Type 7。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14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BUSY</w:t>
            </w:r>
          </w:p>
        </w:tc>
        <w:tc>
          <w:tcPr>
            <w:tcW w:type="dxa" w:w="357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设备正在处理上一个命令。</w:t>
            </w:r>
          </w:p>
        </w:tc>
        <w:tc>
          <w:tcPr>
            <w:tcW w:type="dxa" w:w="354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不并发重发；等待或按退避策略重试同一命令。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FLASH_FAIL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最终写入 Flash 失败。</w:t>
            </w:r>
          </w:p>
        </w:tc>
        <w:tc>
          <w:tcPr>
            <w:tcW w:type="dxa" w:w="35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本轮失败，保留日志；禁止放行。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11</w:t>
            </w:r>
          </w:p>
        </w:tc>
        <w:tc>
          <w:tcPr>
            <w:tcW w:type="dxa" w:w="14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MCAL_INSUFF</w:t>
            </w:r>
          </w:p>
        </w:tc>
        <w:tc>
          <w:tcPr>
            <w:tcW w:type="dxa" w:w="357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最终求解不充分；d0=陀螺通过数，d1=加速度通过数。</w:t>
            </w:r>
          </w:p>
        </w:tc>
        <w:tc>
          <w:tcPr>
            <w:tcW w:type="dxa" w:w="354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本轮失败，按日志定位治具/运动/链路问题。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15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MCAL_STAGE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阶段、顺序、掩码、P1 质量或未完成阶段错误。</w:t>
            </w:r>
          </w:p>
        </w:tc>
        <w:tc>
          <w:tcPr>
            <w:tcW w:type="dxa" w:w="35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停止流水线并显示 d0/d1；默认 ABORT 后重做整轮。</w:t>
            </w:r>
          </w:p>
        </w:tc>
      </w:tr>
    </w:tbl>
    <w:p>
      <w:pPr>
        <w:spacing w:before="4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0EA"/>
          <w:left w:val="single" w:sz="6" w:space="0" w:color="D7E0EA"/>
          <w:bottom w:val="single" w:sz="6" w:space="0" w:color="D7E0EA"/>
          <w:right w:val="single" w:sz="6" w:space="0" w:color="D7E0EA"/>
          <w:insideH w:val="single" w:sz="6" w:space="0" w:color="D7E0EA"/>
          <w:insideV w:val="single" w:sz="6" w:space="0" w:color="D7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 w:val="clear"/>
          </w:tcPr>
          <w:p>
            <w:pPr>
              <w:spacing w:before="0" w:after="40" w:line="288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20"/>
              </w:rPr>
              <w:t>阶段关闭 ACK 的准确解释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P1 关闭时固件会对 11 路静止陀螺做即时质量检查，detail1=通过数量。A/G/M 阶段按顺序关闭时，detail1 也会回报 11，表示阶段闭合流程被接受；其完整加速度、陀螺 M、磁力计拟合质量仍以 MCAL_COMMIT 的最终求解为准。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keepNext/>
      </w:pPr>
      <w:r>
        <w:t>4. 标定状态机与 17 阶段动作协议</w:t>
      </w:r>
    </w:p>
    <w:p>
      <w:pPr>
        <w:pStyle w:val="Heading2"/>
        <w:keepNext/>
      </w:pPr>
      <w:r>
        <w:t>4.1 规范状态机</w:t>
      </w:r>
    </w:p>
    <w:p>
      <w:pPr>
        <w:spacing w:before="80" w:after="100" w:line="252" w:lineRule="auto"/>
        <w:ind w:left="202" w:right="202"/>
        <w:shd w:fill="F4F6F9"/>
      </w:pPr>
      <w:r>
        <w:rPr>
          <w:rFonts w:ascii="Consolas" w:hAnsi="Consolas" w:eastAsia="Microsoft YaHei"/>
          <w:color w:val="243B53"/>
          <w:sz w:val="17"/>
        </w:rPr>
        <w:t>IDLE -&gt; GET_VERSION -&gt; MCAL_BEGIN -&gt; P1 -&gt; A01..A06 -&gt; G01..G06 -&gt; M01..M04 -&gt; MCAL_COMMIT -&gt; Type 7</w:t>
        <w:br/>
        <w:t xml:space="preserve">                                   | any ACK/status error, robot fault, timeout, fixture movement</w:t>
        <w:br/>
        <w:t xml:space="preserve">                                   +-------------------------------&gt; MCAL_ABORT -&gt; IDLE</w:t>
      </w:r>
    </w:p>
    <w:p>
      <w:pPr/>
      <w:r>
        <w:rPr>
          <w:rFonts w:ascii="Calibri" w:hAnsi="Calibri" w:eastAsia="Microsoft YaHei"/>
          <w:color w:val="202124"/>
          <w:sz w:val="21"/>
        </w:rPr>
        <w:t>阶段码必须严格递增。主机不能跳过、重复或交换 A/G/M 阶段；一次失败也不得带着旧阶段进度继续 COMMIT。建议所有恢复路径均为 MCAL_ABORT -&gt; 稳定设备 -&gt; MCAL_BEGIN，从 P1 重新开始。</w:t>
      </w:r>
    </w:p>
    <w:p>
      <w:pPr>
        <w:pStyle w:val="Heading2"/>
        <w:keepNext/>
      </w:pPr>
      <w:r>
        <w:t>4.2 机械臂与上位机时序合同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0"/>
        <w:gridCol w:w="2800"/>
        <w:gridCol w:w="3150"/>
        <w:gridCol w:w="2480"/>
      </w:tblGrid>
      <w:tr>
        <w:trPr>
          <w:tblHeader w:val="true"/>
          <w:cantSplit/>
        </w:trPr>
        <w:tc>
          <w:tcPr>
            <w:tcW w:type="dxa" w:w="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时序点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机械臂/治具状态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上位机动作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固件观察</w:t>
            </w:r>
          </w:p>
        </w:tc>
      </w:tr>
      <w:tr>
        <w:trPr>
          <w:cantSplit/>
        </w:trPr>
        <w:tc>
          <w:tcPr>
            <w:tcW w:type="dxa" w:w="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T0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机器人移动到目标姿态。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显示 MOVING；不发送阶段打开。</w:t>
            </w:r>
          </w:p>
        </w:tc>
        <w:tc>
          <w:tcPr>
            <w:tcW w:type="dxa" w:w="24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无有效阶段采集。</w:t>
            </w:r>
          </w:p>
        </w:tc>
      </w:tr>
      <w:tr>
        <w:trPr>
          <w:cantSplit/>
        </w:trPr>
        <w:tc>
          <w:tcPr>
            <w:tcW w:type="dxa" w:w="9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T1</w:t>
            </w:r>
          </w:p>
        </w:tc>
        <w:tc>
          <w:tcPr>
            <w:tcW w:type="dxa" w:w="2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机器人到位，等待治具残振消失。</w:t>
            </w:r>
          </w:p>
        </w:tc>
        <w:tc>
          <w:tcPr>
            <w:tcW w:type="dxa" w:w="31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等待 SETTLED，建议加速度/角速度稳定门限连续满足。</w:t>
            </w:r>
          </w:p>
        </w:tc>
        <w:tc>
          <w:tcPr>
            <w:tcW w:type="dxa" w:w="24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无有效阶段采集。</w:t>
            </w:r>
          </w:p>
        </w:tc>
      </w:tr>
      <w:tr>
        <w:trPr>
          <w:cantSplit/>
        </w:trPr>
        <w:tc>
          <w:tcPr>
            <w:tcW w:type="dxa" w:w="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T2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保持目标姿态或进入指定匀速运动。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发送 MCAL_STAGE(open)，等待 status=0 ACK。</w:t>
            </w:r>
          </w:p>
        </w:tc>
        <w:tc>
          <w:tcPr>
            <w:tcW w:type="dxa" w:w="24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开始对应采集。</w:t>
            </w:r>
          </w:p>
        </w:tc>
      </w:tr>
      <w:tr>
        <w:trPr>
          <w:cantSplit/>
        </w:trPr>
        <w:tc>
          <w:tcPr>
            <w:tcW w:type="dxa" w:w="9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T3</w:t>
            </w:r>
          </w:p>
        </w:tc>
        <w:tc>
          <w:tcPr>
            <w:tcW w:type="dxa" w:w="2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持续保持/运动。</w:t>
            </w:r>
          </w:p>
        </w:tc>
        <w:tc>
          <w:tcPr>
            <w:tcW w:type="dxa" w:w="31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仅在 open ACK 后开始采样倒计时。</w:t>
            </w:r>
          </w:p>
        </w:tc>
        <w:tc>
          <w:tcPr>
            <w:tcW w:type="dxa" w:w="24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缓存对应阶段数据。</w:t>
            </w:r>
          </w:p>
        </w:tc>
      </w:tr>
      <w:tr>
        <w:trPr>
          <w:cantSplit/>
        </w:trPr>
        <w:tc>
          <w:tcPr>
            <w:tcW w:type="dxa" w:w="9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T4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采样窗结束，保持至 ACK。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发送 MCAL_STAGE(close)，等待 ACK。</w:t>
            </w:r>
          </w:p>
        </w:tc>
        <w:tc>
          <w:tcPr>
            <w:tcW w:type="dxa" w:w="24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停止该阶段；P1 会即时检查。</w:t>
            </w:r>
          </w:p>
        </w:tc>
      </w:tr>
      <w:tr>
        <w:trPr>
          <w:cantSplit/>
        </w:trPr>
        <w:tc>
          <w:tcPr>
            <w:tcW w:type="dxa" w:w="9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T5</w:t>
            </w:r>
          </w:p>
        </w:tc>
        <w:tc>
          <w:tcPr>
            <w:tcW w:type="dxa" w:w="2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收到关闭确认后才允许移动。</w:t>
            </w:r>
          </w:p>
        </w:tc>
        <w:tc>
          <w:tcPr>
            <w:tcW w:type="dxa" w:w="31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记录 ACK 与时间戳，推进下一阶段。</w:t>
            </w:r>
          </w:p>
        </w:tc>
        <w:tc>
          <w:tcPr>
            <w:tcW w:type="dxa" w:w="24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阶段索引前进。</w:t>
            </w:r>
          </w:p>
        </w:tc>
      </w:tr>
    </w:tbl>
    <w:p>
      <w:pPr>
        <w:spacing w:before="4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0EA"/>
          <w:left w:val="single" w:sz="6" w:space="0" w:color="D7E0EA"/>
          <w:bottom w:val="single" w:sz="6" w:space="0" w:color="D7E0EA"/>
          <w:right w:val="single" w:sz="6" w:space="0" w:color="D7E0EA"/>
          <w:insideH w:val="single" w:sz="6" w:space="0" w:color="D7E0EA"/>
          <w:insideV w:val="single" w:sz="6" w:space="0" w:color="D7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BEC" w:val="clear"/>
          </w:tcPr>
          <w:p>
            <w:pPr>
              <w:spacing w:before="0" w:after="40" w:line="288" w:lineRule="auto"/>
            </w:pPr>
            <w:r/>
            <w:r>
              <w:rPr>
                <w:rFonts w:ascii="Calibri" w:hAnsi="Calibri" w:eastAsia="Microsoft YaHei"/>
                <w:b/>
                <w:color w:val="9B1C1C"/>
                <w:sz w:val="20"/>
              </w:rPr>
              <w:t>治具抖动处理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“到位”不等于“可采样”。建议对每个静止阶段设置至少 2 s 稳定等待；若采样中检测到治具松动、碰撞或明显振动，立即 ABORT，不要用延长采样时间覆盖异常。P1、六面 A 和 G 动态开始/结束尤其敏感。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4.3 阶段编码与默认采样时间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790"/>
        <w:gridCol w:w="860"/>
        <w:gridCol w:w="790"/>
        <w:gridCol w:w="3710"/>
        <w:gridCol w:w="1100"/>
        <w:gridCol w:w="2110"/>
      </w:tblGrid>
      <w:tr>
        <w:trPr>
          <w:tblHeader w:val="true"/>
          <w:cantSplit/>
        </w:trPr>
        <w:tc>
          <w:tcPr>
            <w:tcW w:type="dxa" w:w="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stage</w:t>
            </w:r>
          </w:p>
        </w:tc>
        <w:tc>
          <w:tcPr>
            <w:tcW w:type="dxa" w:w="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mask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机械臂动作/姿态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采样窗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主要目的</w:t>
            </w:r>
          </w:p>
        </w:tc>
      </w:tr>
      <w:tr>
        <w:trPr>
          <w:cantSplit/>
        </w:trPr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P1</w:t>
            </w:r>
          </w:p>
        </w:tc>
        <w:tc>
          <w:tcPr>
            <w:tcW w:type="dxa" w:w="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0x01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0x01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静止基准姿态；治具完全不动。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30 s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偏置稳定性</w:t>
            </w:r>
          </w:p>
        </w:tc>
      </w:tr>
      <w:tr>
        <w:trPr>
          <w:cantSplit/>
        </w:trPr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A01</w:t>
            </w:r>
          </w:p>
        </w:tc>
        <w:tc>
          <w:tcPr>
            <w:tcW w:type="dxa" w:w="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0x10</w:t>
            </w:r>
          </w:p>
        </w:tc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0x02</w:t>
            </w:r>
          </w:p>
        </w:tc>
        <w:tc>
          <w:tcPr>
            <w:tcW w:type="dxa" w:w="37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+X 朝上；静止。</w:t>
            </w:r>
          </w:p>
        </w:tc>
        <w:tc>
          <w:tcPr>
            <w:tcW w:type="dxa" w:w="11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3 s</w:t>
            </w:r>
          </w:p>
        </w:tc>
        <w:tc>
          <w:tcPr>
            <w:tcW w:type="dxa" w:w="21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+X 加速度面</w:t>
            </w:r>
          </w:p>
        </w:tc>
      </w:tr>
      <w:tr>
        <w:trPr>
          <w:cantSplit/>
        </w:trPr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A02</w:t>
            </w:r>
          </w:p>
        </w:tc>
        <w:tc>
          <w:tcPr>
            <w:tcW w:type="dxa" w:w="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0x11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0x02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-X 朝上；静止。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3 s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-X 加速度面</w:t>
            </w:r>
          </w:p>
        </w:tc>
      </w:tr>
      <w:tr>
        <w:trPr>
          <w:cantSplit/>
        </w:trPr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A03</w:t>
            </w:r>
          </w:p>
        </w:tc>
        <w:tc>
          <w:tcPr>
            <w:tcW w:type="dxa" w:w="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0x12</w:t>
            </w:r>
          </w:p>
        </w:tc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0x02</w:t>
            </w:r>
          </w:p>
        </w:tc>
        <w:tc>
          <w:tcPr>
            <w:tcW w:type="dxa" w:w="37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+Y 朝上；静止。</w:t>
            </w:r>
          </w:p>
        </w:tc>
        <w:tc>
          <w:tcPr>
            <w:tcW w:type="dxa" w:w="11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3 s</w:t>
            </w:r>
          </w:p>
        </w:tc>
        <w:tc>
          <w:tcPr>
            <w:tcW w:type="dxa" w:w="21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+Y 加速度面</w:t>
            </w:r>
          </w:p>
        </w:tc>
      </w:tr>
      <w:tr>
        <w:trPr>
          <w:cantSplit/>
        </w:trPr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A04</w:t>
            </w:r>
          </w:p>
        </w:tc>
        <w:tc>
          <w:tcPr>
            <w:tcW w:type="dxa" w:w="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0x13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0x02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-Y 朝上；静止。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3 s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-Y 加速度面</w:t>
            </w:r>
          </w:p>
        </w:tc>
      </w:tr>
      <w:tr>
        <w:trPr>
          <w:cantSplit/>
        </w:trPr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A05</w:t>
            </w:r>
          </w:p>
        </w:tc>
        <w:tc>
          <w:tcPr>
            <w:tcW w:type="dxa" w:w="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0x14</w:t>
            </w:r>
          </w:p>
        </w:tc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0x02</w:t>
            </w:r>
          </w:p>
        </w:tc>
        <w:tc>
          <w:tcPr>
            <w:tcW w:type="dxa" w:w="37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+Z 朝上；静止。</w:t>
            </w:r>
          </w:p>
        </w:tc>
        <w:tc>
          <w:tcPr>
            <w:tcW w:type="dxa" w:w="11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3 s</w:t>
            </w:r>
          </w:p>
        </w:tc>
        <w:tc>
          <w:tcPr>
            <w:tcW w:type="dxa" w:w="21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+Z 加速度面</w:t>
            </w:r>
          </w:p>
        </w:tc>
      </w:tr>
      <w:tr>
        <w:trPr>
          <w:cantSplit/>
        </w:trPr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A06</w:t>
            </w:r>
          </w:p>
        </w:tc>
        <w:tc>
          <w:tcPr>
            <w:tcW w:type="dxa" w:w="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0x15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0x02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-Z 朝上；静止。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3 s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-Z 加速度面</w:t>
            </w:r>
          </w:p>
        </w:tc>
      </w:tr>
      <w:tr>
        <w:trPr>
          <w:cantSplit/>
        </w:trPr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G01</w:t>
            </w:r>
          </w:p>
        </w:tc>
        <w:tc>
          <w:tcPr>
            <w:tcW w:type="dxa" w:w="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0x20</w:t>
            </w:r>
          </w:p>
        </w:tc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0x04</w:t>
            </w:r>
          </w:p>
        </w:tc>
        <w:tc>
          <w:tcPr>
            <w:tcW w:type="dxa" w:w="37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绕机械臂基准 X 的正/反匀速摆动，覆盖三轴耦合。</w:t>
            </w:r>
          </w:p>
        </w:tc>
        <w:tc>
          <w:tcPr>
            <w:tcW w:type="dxa" w:w="11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5 s</w:t>
            </w:r>
          </w:p>
        </w:tc>
        <w:tc>
          <w:tcPr>
            <w:tcW w:type="dxa" w:w="21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 矩阵激励</w:t>
            </w:r>
          </w:p>
        </w:tc>
      </w:tr>
      <w:tr>
        <w:trPr>
          <w:cantSplit/>
        </w:trPr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G02</w:t>
            </w:r>
          </w:p>
        </w:tc>
        <w:tc>
          <w:tcPr>
            <w:tcW w:type="dxa" w:w="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0x21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0x04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绕基准 Y 的正/反匀速摆动。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5 s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 矩阵激励</w:t>
            </w:r>
          </w:p>
        </w:tc>
      </w:tr>
      <w:tr>
        <w:trPr>
          <w:cantSplit/>
        </w:trPr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G03</w:t>
            </w:r>
          </w:p>
        </w:tc>
        <w:tc>
          <w:tcPr>
            <w:tcW w:type="dxa" w:w="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0x22</w:t>
            </w:r>
          </w:p>
        </w:tc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0x04</w:t>
            </w:r>
          </w:p>
        </w:tc>
        <w:tc>
          <w:tcPr>
            <w:tcW w:type="dxa" w:w="37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绕基准 Z 的正/反匀速摆动。</w:t>
            </w:r>
          </w:p>
        </w:tc>
        <w:tc>
          <w:tcPr>
            <w:tcW w:type="dxa" w:w="11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5 s</w:t>
            </w:r>
          </w:p>
        </w:tc>
        <w:tc>
          <w:tcPr>
            <w:tcW w:type="dxa" w:w="21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 矩阵激励</w:t>
            </w:r>
          </w:p>
        </w:tc>
      </w:tr>
      <w:tr>
        <w:trPr>
          <w:cantSplit/>
        </w:trPr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G04</w:t>
            </w:r>
          </w:p>
        </w:tc>
        <w:tc>
          <w:tcPr>
            <w:tcW w:type="dxa" w:w="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0x23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0x04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XY 组合摆动；避免单一 yaw。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5 s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交叉项激励</w:t>
            </w:r>
          </w:p>
        </w:tc>
      </w:tr>
      <w:tr>
        <w:trPr>
          <w:cantSplit/>
        </w:trPr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G05</w:t>
            </w:r>
          </w:p>
        </w:tc>
        <w:tc>
          <w:tcPr>
            <w:tcW w:type="dxa" w:w="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0x24</w:t>
            </w:r>
          </w:p>
        </w:tc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0x04</w:t>
            </w:r>
          </w:p>
        </w:tc>
        <w:tc>
          <w:tcPr>
            <w:tcW w:type="dxa" w:w="37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YZ 组合摆动。</w:t>
            </w:r>
          </w:p>
        </w:tc>
        <w:tc>
          <w:tcPr>
            <w:tcW w:type="dxa" w:w="11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5 s</w:t>
            </w:r>
          </w:p>
        </w:tc>
        <w:tc>
          <w:tcPr>
            <w:tcW w:type="dxa" w:w="21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交叉项激励</w:t>
            </w:r>
          </w:p>
        </w:tc>
      </w:tr>
      <w:tr>
        <w:trPr>
          <w:cantSplit/>
        </w:trPr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G06</w:t>
            </w:r>
          </w:p>
        </w:tc>
        <w:tc>
          <w:tcPr>
            <w:tcW w:type="dxa" w:w="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0x25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0x04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ZX 组合摆动。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5 s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交叉项激励</w:t>
            </w:r>
          </w:p>
        </w:tc>
      </w:tr>
      <w:tr>
        <w:trPr>
          <w:cantSplit/>
        </w:trPr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M01</w:t>
            </w:r>
          </w:p>
        </w:tc>
        <w:tc>
          <w:tcPr>
            <w:tcW w:type="dxa" w:w="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0x30</w:t>
            </w:r>
          </w:p>
        </w:tc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0x08</w:t>
            </w:r>
          </w:p>
        </w:tc>
        <w:tc>
          <w:tcPr>
            <w:tcW w:type="dxa" w:w="37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绕 X/Y 连续扫转，磁传感器走 3D 轨迹。</w:t>
            </w:r>
          </w:p>
        </w:tc>
        <w:tc>
          <w:tcPr>
            <w:tcW w:type="dxa" w:w="11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15 s</w:t>
            </w:r>
          </w:p>
        </w:tc>
        <w:tc>
          <w:tcPr>
            <w:tcW w:type="dxa" w:w="21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椭球覆盖</w:t>
            </w:r>
          </w:p>
        </w:tc>
      </w:tr>
      <w:tr>
        <w:trPr>
          <w:cantSplit/>
        </w:trPr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M02</w:t>
            </w:r>
          </w:p>
        </w:tc>
        <w:tc>
          <w:tcPr>
            <w:tcW w:type="dxa" w:w="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0x31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0x08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绕 Y/Z 连续扫转。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15 s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椭球覆盖</w:t>
            </w:r>
          </w:p>
        </w:tc>
      </w:tr>
      <w:tr>
        <w:trPr>
          <w:cantSplit/>
        </w:trPr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M03</w:t>
            </w:r>
          </w:p>
        </w:tc>
        <w:tc>
          <w:tcPr>
            <w:tcW w:type="dxa" w:w="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0x32</w:t>
            </w:r>
          </w:p>
        </w:tc>
        <w:tc>
          <w:tcPr>
            <w:tcW w:type="dxa" w:w="7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0x08</w:t>
            </w:r>
          </w:p>
        </w:tc>
        <w:tc>
          <w:tcPr>
            <w:tcW w:type="dxa" w:w="37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绕 Z/X 连续扫转。</w:t>
            </w:r>
          </w:p>
        </w:tc>
        <w:tc>
          <w:tcPr>
            <w:tcW w:type="dxa" w:w="11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15 s</w:t>
            </w:r>
          </w:p>
        </w:tc>
        <w:tc>
          <w:tcPr>
            <w:tcW w:type="dxa" w:w="21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椭球覆盖</w:t>
            </w:r>
          </w:p>
        </w:tc>
      </w:tr>
      <w:tr>
        <w:trPr>
          <w:cantSplit/>
        </w:trPr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M04</w:t>
            </w:r>
          </w:p>
        </w:tc>
        <w:tc>
          <w:tcPr>
            <w:tcW w:type="dxa" w:w="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0x33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6"/>
              </w:rPr>
              <w:t>0x08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三轴组合慢速扫转，补齐未覆盖空间。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15 s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椭球覆盖</w:t>
            </w:r>
          </w:p>
        </w:tc>
      </w:tr>
    </w:tbl>
    <w:p>
      <w:pPr>
        <w:spacing w:before="40" w:after="40"/>
      </w:pPr>
    </w:p>
    <w:p>
      <w:pPr/>
      <w:r>
        <w:rPr>
          <w:rFonts w:ascii="Calibri" w:hAnsi="Calibri" w:eastAsia="Microsoft YaHei"/>
          <w:color w:val="202124"/>
          <w:sz w:val="21"/>
        </w:rPr>
        <w:t>静止阶段的推荐总节拍：机器人运动完成后稳定 2 s -&gt; 打开阶段并等待 ACK -&gt; 采样 3 s（P1 为 30 s）-&gt; 关闭并等待 ACK -&gt; 再移动。G 阶段采用低冲击、可重复的正反向匀速运动；M 阶段采用缓慢连续三维扫转。实际速度由治具承受能力决定，但必须避开猛烈启停和机身结构共振。</w:t>
      </w:r>
    </w:p>
    <w:p>
      <w:r>
        <w:br w:type="page"/>
      </w:r>
    </w:p>
    <w:p>
      <w:pPr>
        <w:pStyle w:val="Heading1"/>
        <w:keepNext/>
      </w:pPr>
      <w:r>
        <w:t>5. 逐阶段可执行流程</w:t>
      </w:r>
    </w:p>
    <w:p>
      <w:pPr>
        <w:pStyle w:val="Heading2"/>
        <w:keepNext/>
      </w:pPr>
      <w:r>
        <w:t>5.1 进入与版本门禁</w:t>
      </w:r>
    </w:p>
    <w:p>
      <w:pPr/>
      <w:r>
        <w:rPr>
          <w:rFonts w:ascii="Calibri" w:hAnsi="Calibri" w:eastAsia="Microsoft YaHei"/>
          <w:color w:val="202124"/>
          <w:sz w:val="21"/>
        </w:rPr>
        <w:t>连接 USB CDC 后，上位机清空输入缓存并在 1 s 内发送 GET_VERSION。收到 Type 8 后检查：命令回显为 0x08、协议/报告版本可识别、固件具备 staged MCAL 能力。能力位仅作提示，真正的兼容性以实际命令 ACK 与 Type 7 的版本字段为准。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3580"/>
        <w:gridCol w:w="2580"/>
        <w:gridCol w:w="255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步骤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上位机命令或动作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判定条件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失败动作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35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清空接收缓存，记录设备端口和连接时间。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能稳定接收 CDC 数据。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重连；不得沿用上一设备缓存。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35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发送 GET_VERSION (0x08)。</w:t>
            </w:r>
          </w:p>
        </w:tc>
        <w:tc>
          <w:tcPr>
            <w:tcW w:type="dxa" w:w="25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收到 Type 8 且 payload 合法。</w:t>
            </w:r>
          </w:p>
        </w:tc>
        <w:tc>
          <w:tcPr>
            <w:tcW w:type="dxa" w:w="25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提示固件不可识别；停止。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35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检查版本、报告版本和能力。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主机支持当前 Type 7 V2。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升级上位机或固件；停止。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4</w:t>
            </w:r>
          </w:p>
        </w:tc>
        <w:tc>
          <w:tcPr>
            <w:tcW w:type="dxa" w:w="35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发送 MCAL_BEGIN (0x10)。</w:t>
            </w:r>
          </w:p>
        </w:tc>
        <w:tc>
          <w:tcPr>
            <w:tcW w:type="dxa" w:w="25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Type 6: cmd=0x10, status=0。</w:t>
            </w:r>
          </w:p>
        </w:tc>
        <w:tc>
          <w:tcPr>
            <w:tcW w:type="dxa" w:w="25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记录 status，ABORT 后重试整轮。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5.2 P1：静止陀螺零偏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机械臂动作  </w:t>
      </w:r>
      <w:r>
        <w:rPr>
          <w:rFonts w:ascii="Calibri" w:hAnsi="Calibri" w:eastAsia="Microsoft YaHei"/>
          <w:color w:val="202124"/>
          <w:sz w:val="21"/>
        </w:rPr>
        <w:t>移动到刚性、可重复的基准静止位，关闭所有关节运动。等待治具残振消失后进入采集。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时长  </w:t>
      </w:r>
      <w:r>
        <w:rPr>
          <w:rFonts w:ascii="Calibri" w:hAnsi="Calibri" w:eastAsia="Microsoft YaHei"/>
          <w:color w:val="202124"/>
          <w:sz w:val="21"/>
        </w:rPr>
        <w:t>SETTLED 后 2 s；打开阶段 ACK 后有效采样 30 s；关闭 ACK 后才允许移动。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协议  </w:t>
      </w:r>
      <w:r>
        <w:rPr>
          <w:rFonts w:ascii="Calibri" w:hAnsi="Calibri" w:eastAsia="Microsoft YaHei"/>
          <w:color w:val="202124"/>
          <w:sz w:val="21"/>
        </w:rPr>
        <w:t>open: MCAL_STAGE(stage=0x01, payload=[0x01])；close: MCAL_STAGE(stage=0x01, payload=[0x00])。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通过规则  </w:t>
      </w:r>
      <w:r>
        <w:rPr>
          <w:rFonts w:ascii="Calibri" w:hAnsi="Calibri" w:eastAsia="Microsoft YaHei"/>
          <w:color w:val="202124"/>
          <w:sz w:val="21"/>
        </w:rPr>
        <w:t>关闭 ACK status=0 且 detail0=0x01、detail1=11；任一 IMU 静止质量失败则 status=15，必须中止本轮。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0EA"/>
          <w:left w:val="single" w:sz="6" w:space="0" w:color="D7E0EA"/>
          <w:bottom w:val="single" w:sz="6" w:space="0" w:color="D7E0EA"/>
          <w:right w:val="single" w:sz="6" w:space="0" w:color="D7E0EA"/>
          <w:insideH w:val="single" w:sz="6" w:space="0" w:color="D7E0EA"/>
          <w:insideV w:val="single" w:sz="6" w:space="0" w:color="D7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BEC" w:val="clear"/>
          </w:tcPr>
          <w:p>
            <w:pPr>
              <w:spacing w:before="0" w:after="40" w:line="288" w:lineRule="auto"/>
            </w:pPr>
            <w:r/>
            <w:r>
              <w:rPr>
                <w:rFonts w:ascii="Calibri" w:hAnsi="Calibri" w:eastAsia="Microsoft YaHei"/>
                <w:b/>
                <w:color w:val="9B1C1C"/>
                <w:sz w:val="20"/>
              </w:rPr>
              <w:t>P1 是全流程门槛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P1 不通过时，后续 A/G/M 数据没有可信的陀螺基线。不要仅重做 P1 后继续旧的 A/G/M；应 MCAL_ABORT 后从 P1 重做整个事务，以免采集批次混杂。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5.3 A01..A06：六个重力主轴面</w:t>
      </w:r>
    </w:p>
    <w:p>
      <w:pPr/>
      <w:r>
        <w:rPr>
          <w:rFonts w:ascii="Calibri" w:hAnsi="Calibri" w:eastAsia="Microsoft YaHei"/>
          <w:color w:val="202124"/>
          <w:sz w:val="21"/>
        </w:rPr>
        <w:t>将治具坐标和传感器逻辑轴定义固化在工艺文件中。每个 A 阶段只允许一个逻辑轴的正或负方向朝上；机器人改变姿态后必须稳定，再开始 3 s 采样。若 PCB/装夹轴定义与固件轴序不一致，应先修正轴映射，不能用标定矩阵硬补。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850"/>
        <w:gridCol w:w="1350"/>
        <w:gridCol w:w="4460"/>
        <w:gridCol w:w="2700"/>
      </w:tblGrid>
      <w:tr>
        <w:trPr>
          <w:tblHeader w:val="true"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目标姿态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执行节拍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关闭 ACK 期望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A01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+X 朝上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稳定 2 s -&gt; open 0x10/0x02 -&gt; 3 s -&gt; close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status=0, d0=0x10, d1=11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A02</w:t>
            </w:r>
          </w:p>
        </w:tc>
        <w:tc>
          <w:tcPr>
            <w:tcW w:type="dxa" w:w="13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-X 朝上</w:t>
            </w:r>
          </w:p>
        </w:tc>
        <w:tc>
          <w:tcPr>
            <w:tcW w:type="dxa" w:w="44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稳定 2 s -&gt; open 0x11/0x02 -&gt; 3 s -&gt; close</w:t>
            </w:r>
          </w:p>
        </w:tc>
        <w:tc>
          <w:tcPr>
            <w:tcW w:type="dxa" w:w="2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status=0, d0=0x11, d1=11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A03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+Y 朝上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稳定 2 s -&gt; open 0x12/0x02 -&gt; 3 s -&gt; close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status=0, d0=0x12, d1=11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A04</w:t>
            </w:r>
          </w:p>
        </w:tc>
        <w:tc>
          <w:tcPr>
            <w:tcW w:type="dxa" w:w="13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-Y 朝上</w:t>
            </w:r>
          </w:p>
        </w:tc>
        <w:tc>
          <w:tcPr>
            <w:tcW w:type="dxa" w:w="44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稳定 2 s -&gt; open 0x13/0x02 -&gt; 3 s -&gt; close</w:t>
            </w:r>
          </w:p>
        </w:tc>
        <w:tc>
          <w:tcPr>
            <w:tcW w:type="dxa" w:w="2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status=0, d0=0x13, d1=11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A05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+Z 朝上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稳定 2 s -&gt; open 0x14/0x02 -&gt; 3 s -&gt; close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status=0, d0=0x14, d1=11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A06</w:t>
            </w:r>
          </w:p>
        </w:tc>
        <w:tc>
          <w:tcPr>
            <w:tcW w:type="dxa" w:w="13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-Z 朝上</w:t>
            </w:r>
          </w:p>
        </w:tc>
        <w:tc>
          <w:tcPr>
            <w:tcW w:type="dxa" w:w="44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稳定 2 s -&gt; open 0x15/0x02 -&gt; 3 s -&gt; close</w:t>
            </w:r>
          </w:p>
        </w:tc>
        <w:tc>
          <w:tcPr>
            <w:tcW w:type="dxa" w:w="2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status=0, d0=0x15, d1=11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5.4 G01..G06：陀螺 M 矩阵激励</w:t>
      </w:r>
    </w:p>
    <w:p>
      <w:pPr/>
      <w:r>
        <w:rPr>
          <w:rFonts w:ascii="Calibri" w:hAnsi="Calibri" w:eastAsia="Microsoft YaHei"/>
          <w:color w:val="202124"/>
          <w:sz w:val="21"/>
        </w:rPr>
        <w:t>M 矩阵用于校正三轴实际角速度与芯片测得角速度之间的比例误差、非正交和轴间串扰。仅把手套绕一个 yaw 轴转动无法充分观测 3×3 矩阵，所以 6 个 G 阶段必须覆盖单轴及两轴组合运动。每段有效窗为 5 s；开始和结束采用平滑加减速，采样窗尽量放在中间的稳定匀速区。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推荐动作形态  </w:t>
      </w:r>
      <w:r>
        <w:rPr>
          <w:rFonts w:ascii="Calibri" w:hAnsi="Calibri" w:eastAsia="Microsoft YaHei"/>
          <w:color w:val="202124"/>
          <w:sz w:val="21"/>
        </w:rPr>
        <w:t>低至中等角速度的正反摆动或小圆锥扫转，单段约 1-2 个往返；动作可重复、连续、无撞限位。禁止只靠手腕 yaw、猛启停、撞机械限位或高速抖动。</w:t>
      </w:r>
    </w:p>
    <w:p>
      <w:pPr>
        <w:pStyle w:val="Heading2"/>
        <w:keepNext/>
      </w:pPr>
      <w:r>
        <w:t>5.5 M01..M04：磁力计三维覆盖</w:t>
      </w:r>
    </w:p>
    <w:p>
      <w:pPr/>
      <w:r>
        <w:rPr>
          <w:rFonts w:ascii="Calibri" w:hAnsi="Calibri" w:eastAsia="Microsoft YaHei"/>
          <w:color w:val="202124"/>
          <w:sz w:val="21"/>
        </w:rPr>
        <w:t>M 阶段必须在已验证的稳定磁环境中执行：治具附近不得存在移动铁件、通电电机线圈大电流、磁吸工具或反复变化的金属位置。手套整体缓慢扫过三维方向，使原始磁场点云覆盖椭球而不是一条圆弧。四个阶段各 15 s，数据累计用于同一次磁拟合。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0EA"/>
          <w:left w:val="single" w:sz="6" w:space="0" w:color="D7E0EA"/>
          <w:bottom w:val="single" w:sz="6" w:space="0" w:color="D7E0EA"/>
          <w:right w:val="single" w:sz="6" w:space="0" w:color="D7E0EA"/>
          <w:insideH w:val="single" w:sz="6" w:space="0" w:color="D7E0EA"/>
          <w:insideV w:val="single" w:sz="6" w:space="0" w:color="D7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 w:val="clear"/>
          </w:tcPr>
          <w:p>
            <w:pPr>
              <w:spacing w:before="0" w:after="40" w:line="288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20"/>
              </w:rPr>
              <w:t>磁环境警告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磁标定不要求室外，但要求环境在本工位内稳定且可重复。标定环境与产品使用环境的磁干扰差异越大，航向补偿越可能被拉偏。磁力计系数仅服务于掌心传感器；当前 Type 7 V2 不携带单独的磁偏置/软铁数值。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keepNext/>
      </w:pPr>
      <w:r>
        <w:t>6. MCAL_COMMIT 与工厂放行</w:t>
      </w:r>
    </w:p>
    <w:p>
      <w:pPr>
        <w:pStyle w:val="Heading2"/>
        <w:keepNext/>
      </w:pPr>
      <w:r>
        <w:t>6.1 提交前检查</w:t>
      </w:r>
    </w:p>
    <w:p>
      <w:pPr/>
      <w:r>
        <w:rPr>
          <w:rFonts w:ascii="Calibri" w:hAnsi="Calibri" w:eastAsia="Microsoft YaHei"/>
          <w:color w:val="202124"/>
          <w:sz w:val="21"/>
        </w:rPr>
        <w:t>上位机必须确认所有 17 个阶段均按顺序被打开和关闭，并且每个关闭 ACK 为 status=0。然后发送 MCAL_COMMIT (0x11)。若设备返回 status=15，detail0 为当前/期望阶段信息，detail1 为已完成阶段位图的低字节；此时没有进行完整放行，必须判失败。</w:t>
      </w:r>
    </w:p>
    <w:p>
      <w:pPr>
        <w:pStyle w:val="Heading2"/>
        <w:keepNext/>
      </w:pPr>
      <w:r>
        <w:t>6.2 Commit 成功序列</w:t>
      </w:r>
    </w:p>
    <w:p>
      <w:pPr>
        <w:spacing w:before="80" w:after="100" w:line="252" w:lineRule="auto"/>
        <w:ind w:left="202" w:right="202"/>
        <w:shd w:fill="F4F6F9"/>
      </w:pPr>
      <w:r>
        <w:rPr>
          <w:rFonts w:ascii="Consolas" w:hAnsi="Consolas" w:eastAsia="Microsoft YaHei"/>
          <w:color w:val="243B53"/>
          <w:sz w:val="17"/>
        </w:rPr>
        <w:t>Host -&gt; MCAL_COMMIT</w:t>
        <w:br/>
        <w:t>Device -&gt; Type 6 ACK: cmd=0x11, status=0, d0=11, d1=mean gyro RMS (degrees, rounded)</w:t>
        <w:br/>
        <w:t>Device -&gt; Type 7 report: version=2, status=0, nCal=11, quality/matrices</w:t>
      </w:r>
    </w:p>
    <w:p>
      <w:pPr/>
      <w:r>
        <w:rPr>
          <w:rFonts w:ascii="Calibri" w:hAnsi="Calibri" w:eastAsia="Microsoft YaHei"/>
          <w:color w:val="202124"/>
          <w:sz w:val="21"/>
        </w:rPr>
        <w:t>Commit 在固件端完成全量求解与写入。成功的 ACK 只能说明提交处理成功；上位机仍需接收并解析对应 Type 7，确认 report.status=0、nImu=11、nCal=11、flags 包含需要的陀螺/加速度段，随后才显示 PASS。</w:t>
      </w:r>
    </w:p>
    <w:p>
      <w:pPr>
        <w:pStyle w:val="Heading2"/>
        <w:keepNext/>
      </w:pPr>
      <w:r>
        <w:t>6.3 最终放行判据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80"/>
        <w:gridCol w:w="4250"/>
        <w:gridCol w:w="3330"/>
      </w:tblGrid>
      <w:tr>
        <w:trPr>
          <w:tblHeader w:val="true"/>
          <w:cantSplit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必须满足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7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命令 ACK</w:t>
            </w:r>
          </w:p>
        </w:tc>
        <w:tc>
          <w:tcPr>
            <w:tcW w:type="dxa" w:w="4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MCAL_COMMIT 的 Type 6: cmd=0x11, status=0。</w:t>
            </w:r>
          </w:p>
        </w:tc>
        <w:tc>
          <w:tcPr>
            <w:tcW w:type="dxa" w:w="33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确认求解和 Flash 操作未返回错误。</w:t>
            </w:r>
          </w:p>
        </w:tc>
      </w:tr>
      <w:tr>
        <w:trPr>
          <w:cantSplit/>
        </w:trPr>
        <w:tc>
          <w:tcPr>
            <w:tcW w:type="dxa" w:w="17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工厂报告</w:t>
            </w:r>
          </w:p>
        </w:tc>
        <w:tc>
          <w:tcPr>
            <w:tcW w:type="dxa" w:w="42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Type 7 version=2，status=0，nImu=11，nCal=11。</w:t>
            </w:r>
          </w:p>
        </w:tc>
        <w:tc>
          <w:tcPr>
            <w:tcW w:type="dxa" w:w="33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确认 11 路节点都完成校准。</w:t>
            </w:r>
          </w:p>
        </w:tc>
      </w:tr>
      <w:tr>
        <w:trPr>
          <w:cantSplit/>
        </w:trPr>
        <w:tc>
          <w:tcPr>
            <w:tcW w:type="dxa" w:w="17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陀螺矩阵</w:t>
            </w:r>
          </w:p>
        </w:tc>
        <w:tc>
          <w:tcPr>
            <w:tcW w:type="dxa" w:w="4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flags.bit0=1；11 个 gyro quality.ok=1；每个 nseg 达到协议采集阶段数量。</w:t>
            </w:r>
          </w:p>
        </w:tc>
        <w:tc>
          <w:tcPr>
            <w:tcW w:type="dxa" w:w="33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确认 M 矩阵已输出且质量合格。</w:t>
            </w:r>
          </w:p>
        </w:tc>
      </w:tr>
      <w:tr>
        <w:trPr>
          <w:cantSplit/>
        </w:trPr>
        <w:tc>
          <w:tcPr>
            <w:tcW w:type="dxa" w:w="17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加速度矩阵</w:t>
            </w:r>
          </w:p>
        </w:tc>
        <w:tc>
          <w:tcPr>
            <w:tcW w:type="dxa" w:w="42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flags.bit1=1；11 个 accel quality.ok=1。</w:t>
            </w:r>
          </w:p>
        </w:tc>
        <w:tc>
          <w:tcPr>
            <w:tcW w:type="dxa" w:w="33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确认六面数据能支持内参拟合。</w:t>
            </w:r>
          </w:p>
        </w:tc>
      </w:tr>
      <w:tr>
        <w:trPr>
          <w:cantSplit/>
        </w:trPr>
        <w:tc>
          <w:tcPr>
            <w:tcW w:type="dxa" w:w="178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磁拟合</w:t>
            </w:r>
          </w:p>
        </w:tc>
        <w:tc>
          <w:tcPr>
            <w:tcW w:type="dxa" w:w="4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Commit 仅在磁求解有效时可返回成功。</w:t>
            </w:r>
          </w:p>
        </w:tc>
        <w:tc>
          <w:tcPr>
            <w:tcW w:type="dxa" w:w="33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避免输出未校正掌心磁数据。</w:t>
            </w:r>
          </w:p>
        </w:tc>
      </w:tr>
      <w:tr>
        <w:trPr>
          <w:cantSplit/>
        </w:trPr>
        <w:tc>
          <w:tcPr>
            <w:tcW w:type="dxa" w:w="178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工艺记录</w:t>
            </w:r>
          </w:p>
        </w:tc>
        <w:tc>
          <w:tcPr>
            <w:tcW w:type="dxa" w:w="42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保存原始 CDC 日志、版本、治具/机器人程序版本、时间与结果报告。</w:t>
            </w:r>
          </w:p>
        </w:tc>
        <w:tc>
          <w:tcPr>
            <w:tcW w:type="dxa" w:w="33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可追溯，便于定位批次/治具问题。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6.4 失败处置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3720"/>
        <w:gridCol w:w="374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优先排查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恢复策略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P1 status=15</w:t>
            </w:r>
          </w:p>
        </w:tc>
        <w:tc>
          <w:tcPr>
            <w:tcW w:type="dxa" w:w="37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治具残振、装夹松动、设备被触碰、静止时间不足。</w:t>
            </w:r>
          </w:p>
        </w:tc>
        <w:tc>
          <w:tcPr>
            <w:tcW w:type="dxa" w:w="37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ABORT；处理抖动；重新装夹后整轮重做。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Commit status=11</w:t>
            </w:r>
          </w:p>
        </w:tc>
        <w:tc>
          <w:tcPr>
            <w:tcW w:type="dxa" w:w="372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某些 IMU 无法满足陀螺/加速度拟合，或运动激励不足。</w:t>
            </w:r>
          </w:p>
        </w:tc>
        <w:tc>
          <w:tcPr>
            <w:tcW w:type="dxa" w:w="374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导出 Type 7 与 CDC 日志；检查失败 IMU、轴映射、G 动作和 A 面。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Commit status=5</w:t>
            </w:r>
          </w:p>
        </w:tc>
        <w:tc>
          <w:tcPr>
            <w:tcW w:type="dxa" w:w="37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Flash 写入/校验失败。</w:t>
            </w:r>
          </w:p>
        </w:tc>
        <w:tc>
          <w:tcPr>
            <w:tcW w:type="dxa" w:w="37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本轮不放行；记录设备序列号，按烧录/存储故障流程处理。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磁拟合失败</w:t>
            </w:r>
          </w:p>
        </w:tc>
        <w:tc>
          <w:tcPr>
            <w:tcW w:type="dxa" w:w="372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磁场覆盖不足、工位移动金属、线圈电流变化、传感器异常。</w:t>
            </w:r>
          </w:p>
        </w:tc>
        <w:tc>
          <w:tcPr>
            <w:tcW w:type="dxa" w:w="374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固定磁环境与动作轨迹；重做整轮。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收到 BUSY</w:t>
            </w:r>
          </w:p>
        </w:tc>
        <w:tc>
          <w:tcPr>
            <w:tcW w:type="dxa" w:w="37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主机过早发送下一命令或串口缓存未同步。</w:t>
            </w:r>
          </w:p>
        </w:tc>
        <w:tc>
          <w:tcPr>
            <w:tcW w:type="dxa" w:w="37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等待前一 ACK；不并发；必要时重连并从 BEGIN 开始。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keepNext/>
      </w:pPr>
      <w:r>
        <w:t>7. Type 7 工厂标定结果报告（V2）</w:t>
      </w:r>
    </w:p>
    <w:p>
      <w:pPr>
        <w:pStyle w:val="Heading2"/>
        <w:keepNext/>
      </w:pPr>
      <w:r>
        <w:t>7.1 报告定位</w:t>
      </w:r>
    </w:p>
    <w:p>
      <w:pPr/>
      <w:r>
        <w:rPr>
          <w:rFonts w:ascii="Calibri" w:hAnsi="Calibri" w:eastAsia="Microsoft YaHei"/>
          <w:color w:val="202124"/>
          <w:sz w:val="21"/>
        </w:rPr>
        <w:t>Type 7 是 MCAL_COMMIT 后的最终结构化结果。当前 V2 固定 payload 长度为 1046 字节。主机首先校验外层 type=0x07、payloadLen=1046、payload[0]=0x11 与 payload[1]=2；任何一项不一致都不得套用本节偏移。</w:t>
      </w:r>
    </w:p>
    <w:p>
      <w:pPr>
        <w:pStyle w:val="Heading2"/>
        <w:keepNext/>
      </w:pPr>
      <w:r>
        <w:t>7.2 报告头（0..11）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800"/>
        <w:gridCol w:w="2090"/>
        <w:gridCol w:w="1250"/>
        <w:gridCol w:w="5220"/>
      </w:tblGrid>
      <w:tr>
        <w:trPr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偏移</w:t>
            </w:r>
          </w:p>
        </w:tc>
        <w:tc>
          <w:tcPr>
            <w:tcW w:type="dxa" w:w="2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cmd echo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u8</w:t>
            </w:r>
          </w:p>
        </w:tc>
        <w:tc>
          <w:tcPr>
            <w:tcW w:type="dxa" w:w="52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固定 0x11，表示 MCAL_COMMIT 结果。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20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reportVersion</w:t>
            </w:r>
          </w:p>
        </w:tc>
        <w:tc>
          <w:tcPr>
            <w:tcW w:type="dxa" w:w="12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u8</w:t>
            </w:r>
          </w:p>
        </w:tc>
        <w:tc>
          <w:tcPr>
            <w:tcW w:type="dxa" w:w="522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当前固定为 2。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nImu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u8</w:t>
            </w:r>
          </w:p>
        </w:tc>
        <w:tc>
          <w:tcPr>
            <w:tcW w:type="dxa" w:w="52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系统设计 IMU 总数；当前期望 11。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20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nCal</w:t>
            </w:r>
          </w:p>
        </w:tc>
        <w:tc>
          <w:tcPr>
            <w:tcW w:type="dxa" w:w="12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u8</w:t>
            </w:r>
          </w:p>
        </w:tc>
        <w:tc>
          <w:tcPr>
            <w:tcW w:type="dxa" w:w="522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完成校准的 IMU 数；放行要求 11。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4..5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calSeq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u16 LE</w:t>
            </w:r>
          </w:p>
        </w:tc>
        <w:tc>
          <w:tcPr>
            <w:tcW w:type="dxa" w:w="52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校准序列号；用于产线追溯。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6</w:t>
            </w:r>
          </w:p>
        </w:tc>
        <w:tc>
          <w:tcPr>
            <w:tcW w:type="dxa" w:w="20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status</w:t>
            </w:r>
          </w:p>
        </w:tc>
        <w:tc>
          <w:tcPr>
            <w:tcW w:type="dxa" w:w="12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u8</w:t>
            </w:r>
          </w:p>
        </w:tc>
        <w:tc>
          <w:tcPr>
            <w:tcW w:type="dxa" w:w="522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0 成功；非 0 失败。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7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flags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u8</w:t>
            </w:r>
          </w:p>
        </w:tc>
        <w:tc>
          <w:tcPr>
            <w:tcW w:type="dxa" w:w="52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bit0=陀螺 M 矩阵段；bit1=加速度段。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8..9</w:t>
            </w:r>
          </w:p>
        </w:tc>
        <w:tc>
          <w:tcPr>
            <w:tcW w:type="dxa" w:w="20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meanRms_mdeg</w:t>
            </w:r>
          </w:p>
        </w:tc>
        <w:tc>
          <w:tcPr>
            <w:tcW w:type="dxa" w:w="12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u16 LE</w:t>
            </w:r>
          </w:p>
        </w:tc>
        <w:tc>
          <w:tcPr>
            <w:tcW w:type="dxa" w:w="522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平均陀螺 RMS，单位 milli-degree。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nBadOff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u8</w:t>
            </w:r>
          </w:p>
        </w:tc>
        <w:tc>
          <w:tcPr>
            <w:tcW w:type="dxa" w:w="52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偏置异常节点数；应记录并评审。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11</w:t>
            </w:r>
          </w:p>
        </w:tc>
        <w:tc>
          <w:tcPr>
            <w:tcW w:type="dxa" w:w="209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reserved</w:t>
            </w:r>
          </w:p>
        </w:tc>
        <w:tc>
          <w:tcPr>
            <w:tcW w:type="dxa" w:w="12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u8</w:t>
            </w:r>
          </w:p>
        </w:tc>
        <w:tc>
          <w:tcPr>
            <w:tcW w:type="dxa" w:w="522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保留。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7.3 陀螺质量与 M 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50"/>
        <w:gridCol w:w="820"/>
        <w:gridCol w:w="2750"/>
        <w:gridCol w:w="4440"/>
      </w:tblGrid>
      <w:tr>
        <w:trPr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偏移范围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长度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结构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解析说明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12..99</w:t>
            </w:r>
          </w:p>
        </w:tc>
        <w:tc>
          <w:tcPr>
            <w:tcW w:type="dxa" w:w="8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88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11 × 8 字节 gyro quality</w:t>
            </w:r>
          </w:p>
        </w:tc>
        <w:tc>
          <w:tcPr>
            <w:tcW w:type="dxa" w:w="44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每 IMU: ok(u8), reserved(u8), rms_mdeg(u16 LE), nseg(u16 LE), maxoff_x1000(u16 LE)。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100..495</w:t>
            </w:r>
          </w:p>
        </w:tc>
        <w:tc>
          <w:tcPr>
            <w:tcW w:type="dxa" w:w="82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396</w:t>
            </w:r>
          </w:p>
        </w:tc>
        <w:tc>
          <w:tcPr>
            <w:tcW w:type="dxa" w:w="27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11 × 9 × float32 LE</w:t>
            </w:r>
          </w:p>
        </w:tc>
        <w:tc>
          <w:tcPr>
            <w:tcW w:type="dxa" w:w="444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每 IMU 一个 3×3 M 矩阵，行主序；单位/定义按固件校正链路。</w:t>
            </w:r>
          </w:p>
        </w:tc>
      </w:tr>
    </w:tbl>
    <w:p>
      <w:pPr>
        <w:spacing w:before="40" w:after="40"/>
      </w:pP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RMS 单位区别  </w:t>
      </w:r>
      <w:r>
        <w:rPr>
          <w:rFonts w:ascii="Calibri" w:hAnsi="Calibri" w:eastAsia="Microsoft YaHei"/>
          <w:color w:val="202124"/>
          <w:sz w:val="21"/>
        </w:rPr>
        <w:t>Type 7 头部 meanRms 为 milli-degree；单 IMU 质量块的 rms_mdeg 也是 milli-degree。MCAL_COMMIT ACK 的 detail1 则为平均陀螺 RMS 的“度”取整值，二者不能混用。</w:t>
      </w:r>
    </w:p>
    <w:p>
      <w:pPr>
        <w:pStyle w:val="Heading2"/>
        <w:keepNext/>
      </w:pPr>
      <w:r>
        <w:t>7.4 加速度质量与 W 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50"/>
        <w:gridCol w:w="820"/>
        <w:gridCol w:w="2750"/>
        <w:gridCol w:w="4440"/>
      </w:tblGrid>
      <w:tr>
        <w:trPr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偏移范围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长度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结构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解析说明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496..649</w:t>
            </w:r>
          </w:p>
        </w:tc>
        <w:tc>
          <w:tcPr>
            <w:tcW w:type="dxa" w:w="8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154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11 × 14 字节 accel quality</w:t>
            </w:r>
          </w:p>
        </w:tc>
        <w:tc>
          <w:tcPr>
            <w:tcW w:type="dxa" w:w="44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每 IMU: ok(u8), reserved(u8), residual_milli(u16 LE), scaleerr_x1000(u16 LE), maxoff_x1000(u16 LE), biasX/Y/Z_mg(i16 LE)。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650..1045</w:t>
            </w:r>
          </w:p>
        </w:tc>
        <w:tc>
          <w:tcPr>
            <w:tcW w:type="dxa" w:w="82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396</w:t>
            </w:r>
          </w:p>
        </w:tc>
        <w:tc>
          <w:tcPr>
            <w:tcW w:type="dxa" w:w="27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11 × 9 × float32 LE</w:t>
            </w:r>
          </w:p>
        </w:tc>
        <w:tc>
          <w:tcPr>
            <w:tcW w:type="dxa" w:w="444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每 IMU 一个 3×3 W 矩阵，行主序。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7.5 磁力计结果的注意事项</w:t>
      </w:r>
    </w:p>
    <w:p>
      <w:pPr/>
      <w:r>
        <w:rPr>
          <w:rFonts w:ascii="Calibri" w:hAnsi="Calibri" w:eastAsia="Microsoft YaHei"/>
          <w:color w:val="202124"/>
          <w:sz w:val="21"/>
        </w:rPr>
        <w:t>当前 Type 7 V2 不单独携带 MMC5983MA 的硬铁偏置、软铁矩阵或残差字段。它们由固件内部求解并持久化；主机只能通过 MCAL_COMMIT / Type 7 status 的成功与否确认磁拟合通过。因此，若需做磁拟合的工艺统计、趋势分析或供应商追溯，应作为下一个协议版本新增独立磁质量块，不能在 V2 中凭空解析。</w:t>
      </w:r>
    </w:p>
    <w:p>
      <w:r>
        <w:br w:type="page"/>
      </w:r>
    </w:p>
    <w:p>
      <w:pPr>
        <w:pStyle w:val="Heading1"/>
        <w:keepNext/>
      </w:pPr>
      <w:r>
        <w:t>8. Type 8 版本与能力查询</w:t>
      </w:r>
    </w:p>
    <w:p>
      <w:pPr/>
      <w:r>
        <w:rPr>
          <w:rFonts w:ascii="Calibri" w:hAnsi="Calibri" w:eastAsia="Microsoft YaHei"/>
          <w:color w:val="202124"/>
          <w:sz w:val="21"/>
        </w:rPr>
        <w:t>GET_VERSION (0x08) 的返回为 Type 8，当前 payload 长度为 48 字节。上位机仅使用已定义字段，并对未知版本采取 fail-closed：显示“协议不匹配”，不进入工厂标定。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850"/>
        <w:gridCol w:w="1830"/>
        <w:gridCol w:w="1520"/>
        <w:gridCol w:w="5160"/>
      </w:tblGrid>
      <w:tr>
        <w:trPr>
          <w:tblHeader w:val="true"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偏移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用法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0</w:t>
            </w:r>
          </w:p>
        </w:tc>
        <w:tc>
          <w:tcPr>
            <w:tcW w:type="dxa" w:w="18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cmd echo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u8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应为 0x08。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18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payload version</w:t>
            </w:r>
          </w:p>
        </w:tc>
        <w:tc>
          <w:tcPr>
            <w:tcW w:type="dxa" w:w="152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u8</w:t>
            </w:r>
          </w:p>
        </w:tc>
        <w:tc>
          <w:tcPr>
            <w:tcW w:type="dxa" w:w="51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版本 payload 结构版本。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2..3</w:t>
            </w:r>
          </w:p>
        </w:tc>
        <w:tc>
          <w:tcPr>
            <w:tcW w:type="dxa" w:w="18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revision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u16 LE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固件修订。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4..39</w:t>
            </w:r>
          </w:p>
        </w:tc>
        <w:tc>
          <w:tcPr>
            <w:tcW w:type="dxa" w:w="18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tag</w:t>
            </w:r>
          </w:p>
        </w:tc>
        <w:tc>
          <w:tcPr>
            <w:tcW w:type="dxa" w:w="152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ASCII/字符串</w:t>
            </w:r>
          </w:p>
        </w:tc>
        <w:tc>
          <w:tcPr>
            <w:tcW w:type="dxa" w:w="51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固件构建标签；用于日志与追溯。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40</w:t>
            </w:r>
          </w:p>
        </w:tc>
        <w:tc>
          <w:tcPr>
            <w:tcW w:type="dxa" w:w="18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reserved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u8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保留。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41</w:t>
            </w:r>
          </w:p>
        </w:tc>
        <w:tc>
          <w:tcPr>
            <w:tcW w:type="dxa" w:w="183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feature</w:t>
            </w:r>
          </w:p>
        </w:tc>
        <w:tc>
          <w:tcPr>
            <w:tcW w:type="dxa" w:w="152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u8</w:t>
            </w:r>
          </w:p>
        </w:tc>
        <w:tc>
          <w:tcPr>
            <w:tcW w:type="dxa" w:w="51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能力位；当前 staged MCAL=0x20，accel intrinsic=0x40。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42..47</w:t>
            </w:r>
          </w:p>
        </w:tc>
        <w:tc>
          <w:tcPr>
            <w:tcW w:type="dxa" w:w="183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reserved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6 bytes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保留，忽略。</w:t>
            </w:r>
          </w:p>
        </w:tc>
      </w:tr>
    </w:tbl>
    <w:p>
      <w:pPr>
        <w:spacing w:before="4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0EA"/>
          <w:left w:val="single" w:sz="6" w:space="0" w:color="D7E0EA"/>
          <w:bottom w:val="single" w:sz="6" w:space="0" w:color="D7E0EA"/>
          <w:right w:val="single" w:sz="6" w:space="0" w:color="D7E0EA"/>
          <w:insideH w:val="single" w:sz="6" w:space="0" w:color="D7E0EA"/>
          <w:insideV w:val="single" w:sz="6" w:space="0" w:color="D7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 w:val="clear"/>
          </w:tcPr>
          <w:p>
            <w:pPr>
              <w:spacing w:before="0" w:after="40" w:line="288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20"/>
              </w:rPr>
              <w:t>兼容性策略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能力位用于给操作员提示，不是唯一依据。若 GET_VERSION 未声明某能力，但 MCAL 命令和 Type 7 仍符合已验证版本，可记录为“能力位不一致”并停止自动放行，转人工工程确认；不要静默降级为旧的 0x30 一键命令。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9. 主机实现要求</w:t>
      </w:r>
    </w:p>
    <w:p>
      <w:pPr>
        <w:pStyle w:val="Heading2"/>
        <w:keepNext/>
      </w:pPr>
      <w:r>
        <w:t>9.1 接收缓存与超时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60"/>
        <w:gridCol w:w="1400"/>
        <w:gridCol w:w="2760"/>
        <w:gridCol w:w="3340"/>
      </w:tblGrid>
      <w:tr>
        <w:trPr>
          <w:tblHeader w:val="true"/>
          <w:cantSplit/>
        </w:trPr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建议超时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开始计时点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超时动作</w:t>
            </w:r>
          </w:p>
        </w:tc>
      </w:tr>
      <w:tr>
        <w:trPr>
          <w:cantSplit/>
        </w:trPr>
        <w:tc>
          <w:tcPr>
            <w:tcW w:type="dxa" w:w="1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普通命令 ACK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 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命令完整写入 CDC 后。</w:t>
            </w:r>
          </w:p>
        </w:tc>
        <w:tc>
          <w:tcPr>
            <w:tcW w:type="dxa" w:w="3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记录原始字节；最多受控重试一次；仍失败则 ABORT。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阶段 open ACK</w:t>
            </w:r>
          </w:p>
        </w:tc>
        <w:tc>
          <w:tcPr>
            <w:tcW w:type="dxa" w:w="14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 s</w:t>
            </w:r>
          </w:p>
        </w:tc>
        <w:tc>
          <w:tcPr>
            <w:tcW w:type="dxa" w:w="27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MCAL_STAGE(open) 写入后。</w:t>
            </w:r>
          </w:p>
        </w:tc>
        <w:tc>
          <w:tcPr>
            <w:tcW w:type="dxa" w:w="334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不开始采样；ABORT。</w:t>
            </w:r>
          </w:p>
        </w:tc>
      </w:tr>
      <w:tr>
        <w:trPr>
          <w:cantSplit/>
        </w:trPr>
        <w:tc>
          <w:tcPr>
            <w:tcW w:type="dxa" w:w="1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阶段采样窗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30 s / 3 s / 5 s / 15 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收到 open ACK 后。</w:t>
            </w:r>
          </w:p>
        </w:tc>
        <w:tc>
          <w:tcPr>
            <w:tcW w:type="dxa" w:w="3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请求 close；若机器人故障则先 ABORT。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阶段 close ACK</w:t>
            </w:r>
          </w:p>
        </w:tc>
        <w:tc>
          <w:tcPr>
            <w:tcW w:type="dxa" w:w="14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 s</w:t>
            </w:r>
          </w:p>
        </w:tc>
        <w:tc>
          <w:tcPr>
            <w:tcW w:type="dxa" w:w="27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close 命令写入后。</w:t>
            </w:r>
          </w:p>
        </w:tc>
        <w:tc>
          <w:tcPr>
            <w:tcW w:type="dxa" w:w="334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禁止下一姿态；ABORT。</w:t>
            </w:r>
          </w:p>
        </w:tc>
      </w:tr>
      <w:tr>
        <w:trPr>
          <w:cantSplit/>
        </w:trPr>
        <w:tc>
          <w:tcPr>
            <w:tcW w:type="dxa" w:w="1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Commit Type 7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10 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收到 Commit 成功 ACK 后。</w:t>
            </w:r>
          </w:p>
        </w:tc>
        <w:tc>
          <w:tcPr>
            <w:tcW w:type="dxa" w:w="334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失败；不要因无 Type 7 显示 PASS。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9.2 状态持久化与日志</w:t>
      </w:r>
    </w:p>
    <w:p>
      <w:pPr/>
      <w:r>
        <w:rPr>
          <w:rFonts w:ascii="Calibri" w:hAnsi="Calibri" w:eastAsia="Microsoft YaHei"/>
          <w:color w:val="202124"/>
          <w:sz w:val="21"/>
        </w:rPr>
        <w:t>每次运行建议以一个不可覆盖的 runId 存档：设备序列号、端口、上位机版本、固件 tag/revision、Type 8 原始 payload、每条命令原始字节、每条 ACK、阶段开始/结束时间、机器人程序版本、治具编号、操作员、环境备注、Type 7 原始 payload 与解析 JSON。若本轮失败，也必须保留失败日志。</w:t>
      </w:r>
    </w:p>
    <w:p>
      <w:pPr>
        <w:pStyle w:val="Heading2"/>
        <w:keepNext/>
      </w:pPr>
      <w:r>
        <w:t>9.3 UI 最小交互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60"/>
        <w:gridCol w:w="7500"/>
      </w:tblGrid>
      <w:tr>
        <w:trPr>
          <w:tblHeader w:val="true"/>
          <w:cantSplit/>
        </w:trPr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UI 区域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必须显示</w:t>
            </w:r>
          </w:p>
        </w:tc>
      </w:tr>
      <w:tr>
        <w:trPr>
          <w:cantSplit/>
        </w:trPr>
        <w:tc>
          <w:tcPr>
            <w:tcW w:type="dxa" w:w="1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设备卡片</w:t>
            </w:r>
          </w:p>
        </w:tc>
        <w:tc>
          <w:tcPr>
            <w:tcW w:type="dxa" w:w="7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端口、连接状态、固件 tag/revision、协议/报告版本、11 路 IMU 发现状态。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阶段区</w:t>
            </w:r>
          </w:p>
        </w:tc>
        <w:tc>
          <w:tcPr>
            <w:tcW w:type="dxa" w:w="75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当前阶段、机器人状态、稳定倒计时、采样倒计时、最近 ACK 的 cmd/status/detail。</w:t>
            </w:r>
          </w:p>
        </w:tc>
      </w:tr>
      <w:tr>
        <w:trPr>
          <w:cantSplit/>
        </w:trPr>
        <w:tc>
          <w:tcPr>
            <w:tcW w:type="dxa" w:w="1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质量区</w:t>
            </w:r>
          </w:p>
        </w:tc>
        <w:tc>
          <w:tcPr>
            <w:tcW w:type="dxa" w:w="7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提交后 nCal/11、每节点 gyro/accel ok、meanRms、nBadOff、最终 PASS/FAIL。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异常区</w:t>
            </w:r>
          </w:p>
        </w:tc>
        <w:tc>
          <w:tcPr>
            <w:tcW w:type="dxa" w:w="75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可读错误解释、原始 status/detail、建议动作、ABORT/导出日志按钮。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9.4 不可接受的实现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7A5A00"/>
          <w:sz w:val="21"/>
        </w:rPr>
        <w:t xml:space="preserve">禁止  </w:t>
      </w:r>
      <w:r>
        <w:rPr>
          <w:rFonts w:ascii="Calibri" w:hAnsi="Calibri" w:eastAsia="Microsoft YaHei"/>
          <w:color w:val="202124"/>
          <w:sz w:val="21"/>
        </w:rPr>
        <w:t>未等 ACK 即发送下一条；按固定 sleep 计时却不看机器人 SETTLED；收到任意 ACK 就推进；忽略 Type 7；Commit ACK 成功就直接 PASS；在阶段失败后继续提交；丢弃失败日志。</w:t>
      </w:r>
    </w:p>
    <w:p>
      <w:r>
        <w:br w:type="page"/>
      </w:r>
    </w:p>
    <w:p>
      <w:pPr>
        <w:pStyle w:val="Heading1"/>
        <w:keepNext/>
      </w:pPr>
      <w:r>
        <w:t>10. 参考报文与解析示例</w:t>
      </w:r>
    </w:p>
    <w:p>
      <w:pPr>
        <w:pStyle w:val="Heading2"/>
        <w:keepNext/>
      </w:pPr>
      <w:r>
        <w:t>10.1 P1 打开/关闭报文逻辑</w:t>
      </w:r>
    </w:p>
    <w:p>
      <w:pPr>
        <w:spacing w:before="80" w:after="100" w:line="252" w:lineRule="auto"/>
        <w:ind w:left="202" w:right="202"/>
        <w:shd w:fill="F4F6F9"/>
      </w:pPr>
      <w:r>
        <w:rPr>
          <w:rFonts w:ascii="Consolas" w:hAnsi="Consolas" w:eastAsia="Microsoft YaHei"/>
          <w:color w:val="243B53"/>
          <w:sz w:val="17"/>
        </w:rPr>
        <w:t>P1 open payload:  [A5 5A 13 01 01 00 01 CRClo CRChi]</w:t>
        <w:br/>
        <w:t>P1 close payload: [A5 5A 13 01 01 00 00 CRClo CRChi]</w:t>
        <w:br/>
        <w:t>期望 open ACK:  Type6 payload [13 00 01 01 seqLo seqHi 00 00]</w:t>
        <w:br/>
        <w:t>期望 close ACK: Type6 payload [13 00 01 0B seqLo seqHi 00 00]</w:t>
      </w:r>
    </w:p>
    <w:p>
      <w:pPr/>
      <w:r>
        <w:rPr>
          <w:rFonts w:ascii="Calibri" w:hAnsi="Calibri" w:eastAsia="Microsoft YaHei"/>
          <w:color w:val="202124"/>
          <w:sz w:val="21"/>
        </w:rPr>
        <w:t>示例中的 CRC 由完整帧动态计算，不能把占位字节直接复制。0B 为十进制 11，表示当前设计中的 11 路 IMU。</w:t>
      </w:r>
    </w:p>
    <w:p>
      <w:pPr>
        <w:pStyle w:val="Heading2"/>
        <w:keepNext/>
      </w:pPr>
      <w:r>
        <w:t>10.2 Type 7 V2 解析伪代码</w:t>
      </w:r>
    </w:p>
    <w:p>
      <w:pPr>
        <w:spacing w:before="80" w:after="100" w:line="252" w:lineRule="auto"/>
        <w:ind w:left="202" w:right="202"/>
        <w:shd w:fill="F4F6F9"/>
      </w:pPr>
      <w:r>
        <w:rPr>
          <w:rFonts w:ascii="Consolas" w:hAnsi="Consolas" w:eastAsia="Microsoft YaHei"/>
          <w:color w:val="243B53"/>
          <w:sz w:val="17"/>
        </w:rPr>
        <w:t>assert msg.type == 0x07</w:t>
        <w:br/>
        <w:t>p = msg.payload</w:t>
        <w:br/>
        <w:t>assert len(p) == 1046 and p[0] == 0x11 and p[1] == 2</w:t>
        <w:br/>
        <w:t>assert p[2] == 11</w:t>
        <w:br/>
        <w:t>status = p[6]; flags = p[7]</w:t>
        <w:br/>
        <w:t>cal_seq = u16le(p, 4); mean_rms_mdeg = u16le(p, 8)</w:t>
        <w:br/>
        <w:t>for i in range(11):</w:t>
        <w:br/>
        <w:t xml:space="preserve">    off = 12 + i * 8</w:t>
        <w:br/>
        <w:t xml:space="preserve">    gyro_ok[i] = p[off]</w:t>
        <w:br/>
        <w:t xml:space="preserve">    gyro_rms_mdeg[i] = u16le(p, off + 2)</w:t>
        <w:br/>
        <w:t xml:space="preserve">    gyro_nseg[i] = u16le(p, off + 4)</w:t>
        <w:br/>
        <w:t>for i in range(11):</w:t>
        <w:br/>
        <w:t xml:space="preserve">    off = 496 + i * 14</w:t>
        <w:br/>
        <w:t xml:space="preserve">    accel_ok[i] = p[off]</w:t>
        <w:br/>
        <w:t xml:space="preserve">    accel_residual_milli[i] = u16le(p, off + 2)</w:t>
        <w:br/>
        <w:t>PASS = (status == 0 and p[3] == 11 and all(gyro_ok) and all(accel_ok))</w:t>
      </w:r>
    </w:p>
    <w:p>
      <w:pPr>
        <w:pStyle w:val="Heading2"/>
        <w:keepNext/>
      </w:pPr>
      <w:r>
        <w:t>10.3 数据类型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2200"/>
        <w:gridCol w:w="50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字节序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u8 / i8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无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单字节无符号/有符号数。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u16 / i16</w:t>
            </w:r>
          </w:p>
        </w:tc>
        <w:tc>
          <w:tcPr>
            <w:tcW w:type="dxa" w:w="22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little-endian</w:t>
            </w:r>
          </w:p>
        </w:tc>
        <w:tc>
          <w:tcPr>
            <w:tcW w:type="dxa" w:w="50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低字节在前。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u32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little-endian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流帧 payloadLen。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float32</w:t>
            </w:r>
          </w:p>
        </w:tc>
        <w:tc>
          <w:tcPr>
            <w:tcW w:type="dxa" w:w="22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little-endian</w:t>
            </w:r>
          </w:p>
        </w:tc>
        <w:tc>
          <w:tcPr>
            <w:tcW w:type="dxa" w:w="50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IEEE-754 单精度；矩阵为行主序。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11. 产线验收与版本控制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50"/>
        <w:gridCol w:w="4110"/>
        <w:gridCol w:w="3700"/>
      </w:tblGrid>
      <w:tr>
        <w:trPr>
          <w:tblHeader w:val="true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可确认的事实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不可据此声称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代码/构建</w:t>
            </w:r>
          </w:p>
        </w:tc>
        <w:tc>
          <w:tcPr>
            <w:tcW w:type="dxa" w:w="41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协议实现可编译、结构与字段一致。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不能替代实机、治具或 Flash 验收。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上位机启动</w:t>
            </w:r>
          </w:p>
        </w:tc>
        <w:tc>
          <w:tcPr>
            <w:tcW w:type="dxa" w:w="41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界面可打开、串口解析逻辑已部署。</w:t>
            </w:r>
          </w:p>
        </w:tc>
        <w:tc>
          <w:tcPr>
            <w:tcW w:type="dxa" w:w="3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不能证明真实 IMU 的数据质量。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实机协议</w:t>
            </w:r>
          </w:p>
        </w:tc>
        <w:tc>
          <w:tcPr>
            <w:tcW w:type="dxa" w:w="41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设备实际返回 ACK/Type 7，且日志完整。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不能替代长期环境/批次一致性评估。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机器人联调</w:t>
            </w:r>
          </w:p>
        </w:tc>
        <w:tc>
          <w:tcPr>
            <w:tcW w:type="dxa" w:w="41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17 阶段按 ACK 后计时、机械臂到位稳定后采集。</w:t>
            </w:r>
          </w:p>
        </w:tc>
        <w:tc>
          <w:tcPr>
            <w:tcW w:type="dxa" w:w="3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不能证明所有手套批次都合格。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产线放行</w:t>
            </w:r>
          </w:p>
        </w:tc>
        <w:tc>
          <w:tcPr>
            <w:tcW w:type="dxa" w:w="41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本机本轮 Commit + Type7 全部满足放行判据。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不得推广为所有设备性能结论。</w:t>
            </w:r>
          </w:p>
        </w:tc>
      </w:tr>
    </w:tbl>
    <w:p>
      <w:pPr>
        <w:spacing w:before="40" w:after="40"/>
      </w:pPr>
    </w:p>
    <w:p>
      <w:pPr/>
      <w:r>
        <w:rPr>
          <w:rFonts w:ascii="Calibri" w:hAnsi="Calibri" w:eastAsia="Microsoft YaHei"/>
          <w:color w:val="202124"/>
          <w:sz w:val="21"/>
        </w:rPr>
        <w:t>每次变更 MCU 固件、IMU 型号/寄存器映射、轴序、采样率、治具坐标、机器人轨迹或 Type 7 结构，都必须递增受控版本并进行一次端到端验收。LSM6DSV16BX 与 LSM6DSV16X 不能仅因名称接近而默认兼容；应逐项验证 WHO_AM_I、寄存器定义、轴序、缩放和采样行为。</w:t>
      </w:r>
    </w:p>
    <w:p>
      <w:r>
        <w:br w:type="page"/>
      </w:r>
    </w:p>
    <w:p>
      <w:pPr>
        <w:pStyle w:val="Heading1"/>
        <w:keepNext/>
      </w:pPr>
      <w:r>
        <w:t>附录 A：阶段与位图速查表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700"/>
        <w:gridCol w:w="900"/>
        <w:gridCol w:w="1050"/>
        <w:gridCol w:w="1200"/>
        <w:gridCol w:w="1700"/>
        <w:gridCol w:w="38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stage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open mask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采样时间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是否静止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P1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30 s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9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A01</w:t>
            </w:r>
          </w:p>
        </w:tc>
        <w:tc>
          <w:tcPr>
            <w:tcW w:type="dxa" w:w="10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0x10</w:t>
            </w:r>
          </w:p>
        </w:tc>
        <w:tc>
          <w:tcPr>
            <w:tcW w:type="dxa" w:w="12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0x02</w:t>
            </w:r>
          </w:p>
        </w:tc>
        <w:tc>
          <w:tcPr>
            <w:tcW w:type="dxa" w:w="1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 s</w:t>
            </w:r>
          </w:p>
        </w:tc>
        <w:tc>
          <w:tcPr>
            <w:tcW w:type="dxa" w:w="38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A02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0x11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0x02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 s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4</w:t>
            </w:r>
          </w:p>
        </w:tc>
        <w:tc>
          <w:tcPr>
            <w:tcW w:type="dxa" w:w="9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A03</w:t>
            </w:r>
          </w:p>
        </w:tc>
        <w:tc>
          <w:tcPr>
            <w:tcW w:type="dxa" w:w="10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0x12</w:t>
            </w:r>
          </w:p>
        </w:tc>
        <w:tc>
          <w:tcPr>
            <w:tcW w:type="dxa" w:w="12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0x02</w:t>
            </w:r>
          </w:p>
        </w:tc>
        <w:tc>
          <w:tcPr>
            <w:tcW w:type="dxa" w:w="1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 s</w:t>
            </w:r>
          </w:p>
        </w:tc>
        <w:tc>
          <w:tcPr>
            <w:tcW w:type="dxa" w:w="38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A04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0x13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0x02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 s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6</w:t>
            </w:r>
          </w:p>
        </w:tc>
        <w:tc>
          <w:tcPr>
            <w:tcW w:type="dxa" w:w="9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A05</w:t>
            </w:r>
          </w:p>
        </w:tc>
        <w:tc>
          <w:tcPr>
            <w:tcW w:type="dxa" w:w="10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0x14</w:t>
            </w:r>
          </w:p>
        </w:tc>
        <w:tc>
          <w:tcPr>
            <w:tcW w:type="dxa" w:w="12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0x02</w:t>
            </w:r>
          </w:p>
        </w:tc>
        <w:tc>
          <w:tcPr>
            <w:tcW w:type="dxa" w:w="1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 s</w:t>
            </w:r>
          </w:p>
        </w:tc>
        <w:tc>
          <w:tcPr>
            <w:tcW w:type="dxa" w:w="38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A06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0x15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0x02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 s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8</w:t>
            </w:r>
          </w:p>
        </w:tc>
        <w:tc>
          <w:tcPr>
            <w:tcW w:type="dxa" w:w="9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G01</w:t>
            </w:r>
          </w:p>
        </w:tc>
        <w:tc>
          <w:tcPr>
            <w:tcW w:type="dxa" w:w="10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0x20</w:t>
            </w:r>
          </w:p>
        </w:tc>
        <w:tc>
          <w:tcPr>
            <w:tcW w:type="dxa" w:w="12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0x04</w:t>
            </w:r>
          </w:p>
        </w:tc>
        <w:tc>
          <w:tcPr>
            <w:tcW w:type="dxa" w:w="1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 s</w:t>
            </w:r>
          </w:p>
        </w:tc>
        <w:tc>
          <w:tcPr>
            <w:tcW w:type="dxa" w:w="38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G02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0x21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0x04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 s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10</w:t>
            </w:r>
          </w:p>
        </w:tc>
        <w:tc>
          <w:tcPr>
            <w:tcW w:type="dxa" w:w="9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G03</w:t>
            </w:r>
          </w:p>
        </w:tc>
        <w:tc>
          <w:tcPr>
            <w:tcW w:type="dxa" w:w="10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0x22</w:t>
            </w:r>
          </w:p>
        </w:tc>
        <w:tc>
          <w:tcPr>
            <w:tcW w:type="dxa" w:w="12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0x04</w:t>
            </w:r>
          </w:p>
        </w:tc>
        <w:tc>
          <w:tcPr>
            <w:tcW w:type="dxa" w:w="1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 s</w:t>
            </w:r>
          </w:p>
        </w:tc>
        <w:tc>
          <w:tcPr>
            <w:tcW w:type="dxa" w:w="38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G04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0x23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0x04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 s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12</w:t>
            </w:r>
          </w:p>
        </w:tc>
        <w:tc>
          <w:tcPr>
            <w:tcW w:type="dxa" w:w="9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G05</w:t>
            </w:r>
          </w:p>
        </w:tc>
        <w:tc>
          <w:tcPr>
            <w:tcW w:type="dxa" w:w="10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0x24</w:t>
            </w:r>
          </w:p>
        </w:tc>
        <w:tc>
          <w:tcPr>
            <w:tcW w:type="dxa" w:w="12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0x04</w:t>
            </w:r>
          </w:p>
        </w:tc>
        <w:tc>
          <w:tcPr>
            <w:tcW w:type="dxa" w:w="1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 s</w:t>
            </w:r>
          </w:p>
        </w:tc>
        <w:tc>
          <w:tcPr>
            <w:tcW w:type="dxa" w:w="38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G06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0x25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0x04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 s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14</w:t>
            </w:r>
          </w:p>
        </w:tc>
        <w:tc>
          <w:tcPr>
            <w:tcW w:type="dxa" w:w="9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M01</w:t>
            </w:r>
          </w:p>
        </w:tc>
        <w:tc>
          <w:tcPr>
            <w:tcW w:type="dxa" w:w="10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0x30</w:t>
            </w:r>
          </w:p>
        </w:tc>
        <w:tc>
          <w:tcPr>
            <w:tcW w:type="dxa" w:w="12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0x08</w:t>
            </w:r>
          </w:p>
        </w:tc>
        <w:tc>
          <w:tcPr>
            <w:tcW w:type="dxa" w:w="1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15 s</w:t>
            </w:r>
          </w:p>
        </w:tc>
        <w:tc>
          <w:tcPr>
            <w:tcW w:type="dxa" w:w="38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M02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0x31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15 s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16</w:t>
            </w:r>
          </w:p>
        </w:tc>
        <w:tc>
          <w:tcPr>
            <w:tcW w:type="dxa" w:w="9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M03</w:t>
            </w:r>
          </w:p>
        </w:tc>
        <w:tc>
          <w:tcPr>
            <w:tcW w:type="dxa" w:w="105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0x32</w:t>
            </w:r>
          </w:p>
        </w:tc>
        <w:tc>
          <w:tcPr>
            <w:tcW w:type="dxa" w:w="12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0x08</w:t>
            </w:r>
          </w:p>
        </w:tc>
        <w:tc>
          <w:tcPr>
            <w:tcW w:type="dxa" w:w="17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15 s</w:t>
            </w:r>
          </w:p>
        </w:tc>
        <w:tc>
          <w:tcPr>
            <w:tcW w:type="dxa" w:w="381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M04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0x33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icrosoft YaHei"/>
                <w:b w:val="0"/>
                <w:color w:val="202124"/>
                <w:sz w:val="17"/>
              </w:rPr>
              <w:t>0x08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15 s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否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附录 B：工位环境检查表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检查类别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开始前必须确认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治具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手套装夹到位，无可见松动；六面定位基准清楚；各姿态不撞限位。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抖动</w:t>
            </w:r>
          </w:p>
        </w:tc>
        <w:tc>
          <w:tcPr>
            <w:tcW w:type="dxa" w:w="73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机器人停稳后通过稳定门限；P1/静态 A 期间无残振、碰撞或人工触碰。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磁环境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附近金属物、工具、电流线圈位置固定；动作期间无移动磁干扰源。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设备</w:t>
            </w:r>
          </w:p>
        </w:tc>
        <w:tc>
          <w:tcPr>
            <w:tcW w:type="dxa" w:w="73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11 路 IMU 已识别；掌心 MMC5983MA 通信正常；固件/上位机版本已记录。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链路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CDC 连续接收稳定；无异常断开；本轮原始日志路径可写。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机器人</w:t>
            </w:r>
          </w:p>
        </w:tc>
        <w:tc>
          <w:tcPr>
            <w:tcW w:type="dxa" w:w="7360"/>
            <w:vAlign w:val="center"/>
            <w:shd w:fill="FAFBFC" w:val="clea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各阶段轨迹、速度、稳定等待已加载；READY/SETTLED/FAULT 信号有效。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附录 C：源代码可追溯范围</w:t>
      </w:r>
    </w:p>
    <w:p>
      <w:pPr/>
      <w:r>
        <w:rPr>
          <w:rFonts w:ascii="Calibri" w:hAnsi="Calibri" w:eastAsia="Microsoft YaHei"/>
          <w:color w:val="202124"/>
          <w:sz w:val="21"/>
        </w:rPr>
        <w:t>本文字段、阶段码、ACK、Type 7 V2 偏移和版本报文基于当前项目固件的协议实现进行整理。实现变更时，须以实际固件源和实机回包更新本协议。建议核对路径：gitee_glove_develop/src/main.c（命令与报告组织）、gitee_glove_develop/src/usb_cdc.c（CDC 传输）、gitee_glove_develop/src/imu.c（IMU 采集/标定逻辑）以及上位机的协议解析模块。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0EA"/>
          <w:left w:val="single" w:sz="6" w:space="0" w:color="D7E0EA"/>
          <w:bottom w:val="single" w:sz="6" w:space="0" w:color="D7E0EA"/>
          <w:right w:val="single" w:sz="6" w:space="0" w:color="D7E0EA"/>
          <w:insideH w:val="single" w:sz="6" w:space="0" w:color="D7E0EA"/>
          <w:insideV w:val="single" w:sz="6" w:space="0" w:color="D7E0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0" w:after="40" w:line="288" w:lineRule="auto"/>
            </w:pPr>
            <w:r/>
            <w:r>
              <w:rPr>
                <w:rFonts w:ascii="Calibri" w:hAnsi="Calibri" w:eastAsia="Microsoft YaHei"/>
                <w:b/>
                <w:color w:val="1F3A5F"/>
                <w:sz w:val="20"/>
              </w:rPr>
              <w:t>受控结论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本文件定义的是“当前协议如何使用与如何验收”的工程合同。它不替代实机采样验证，也不替代机械臂、治具和磁环境的实际质量确认。</w:t>
            </w:r>
          </w:p>
        </w:tc>
      </w:tr>
    </w:tbl>
    <w:p>
      <w:pPr>
        <w:spacing w:before="4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7"/>
      </w:rPr>
      <w:t xml:space="preserve">受控工程文档  |  页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 w:eastAsia="Microsoft YaHei"/>
        <w:color w:val="667085"/>
        <w:sz w:val="17"/>
      </w:rPr>
      <w:t>动捕手套工厂内参标定通信协议  |  协议基线 V1.0</w:t>
    </w:r>
  </w:p>
  <w:p>
    <w:pPr>
      <w:spacing w:before="0" w:after="0"/>
      <w:jc w:val="right"/>
    </w:pPr>
    <w:r>
      <w:rPr>
        <w:rFonts w:ascii="Calibri" w:hAnsi="Calibri" w:eastAsia="Microsoft YaHei"/>
        <w:i/>
        <w:color w:val="667085"/>
        <w:sz w:val="17"/>
      </w:rPr>
      <w:t>Factory Intrinsic Calibration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动捕手套工厂内参标定通信协议</dc:title>
  <dc:subject>USB CDC staged factory intrinsic calibration protocol</dc:subject>
  <dc:creator>OpenAI Codex</dc:creator>
  <cp:keywords>IMU, factory calibration, LSM6DSV16X, MMC5983MA, USB CDC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