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7CE08" w14:textId="77777777" w:rsidR="00431316" w:rsidRDefault="00431316" w:rsidP="00431316">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For Step 1), many schemes exist to assign charges to the mesh. The best ones are those that reduce the fluctuations of the force when the particles are near each other. This reduction in force fluctuation can be quantified with a constraint called: "smoothness." Smoothness is the continuity of the derivatives of the approximated function used in assigning charges to the mesh.</w:t>
      </w:r>
    </w:p>
    <w:p w14:paraId="7E97E3A4" w14:textId="77777777" w:rsidR="00431316" w:rsidRDefault="00431316" w:rsidP="00431316">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For Step 2), the PM method solves the Poisson equation:</w:t>
      </w:r>
    </w:p>
    <w:p w14:paraId="24050982" w14:textId="77777777" w:rsidR="00431316" w:rsidRDefault="00431316" w:rsidP="00431316">
      <w:pPr>
        <w:pStyle w:val="NormalWeb"/>
        <w:rPr>
          <w:rFonts w:ascii="Times New Roman" w:hAnsi="Times New Roman" w:cs="Times New Roman"/>
          <w:color w:val="000000"/>
          <w:sz w:val="27"/>
          <w:szCs w:val="27"/>
        </w:rPr>
      </w:pPr>
      <w:r>
        <w:rPr>
          <w:rFonts w:ascii="Times New Roman" w:hAnsi="Times New Roman" w:cs="Times New Roman"/>
          <w:i/>
          <w:iCs/>
          <w:color w:val="000000"/>
          <w:sz w:val="27"/>
          <w:szCs w:val="27"/>
        </w:rPr>
        <w:t xml:space="preserve">del^2(phi) = 4 * pi * G * </w:t>
      </w:r>
      <w:bookmarkStart w:id="0" w:name="OLE_LINK1"/>
      <w:bookmarkStart w:id="1" w:name="_GoBack"/>
      <w:r>
        <w:rPr>
          <w:rFonts w:ascii="Times New Roman" w:hAnsi="Times New Roman" w:cs="Times New Roman"/>
          <w:i/>
          <w:iCs/>
          <w:color w:val="000000"/>
          <w:sz w:val="27"/>
          <w:szCs w:val="27"/>
        </w:rPr>
        <w:t>rho</w:t>
      </w:r>
      <w:bookmarkEnd w:id="0"/>
      <w:bookmarkEnd w:id="1"/>
    </w:p>
    <w:p w14:paraId="704A8EAD" w14:textId="77777777" w:rsidR="00431316" w:rsidRDefault="00431316" w:rsidP="00431316">
      <w:pPr>
        <w:pStyle w:val="NormalWeb"/>
        <w:rPr>
          <w:rFonts w:ascii="Times New Roman" w:hAnsi="Times New Roman" w:cs="Times New Roman"/>
          <w:color w:val="000000"/>
          <w:sz w:val="27"/>
          <w:szCs w:val="27"/>
        </w:rPr>
      </w:pPr>
      <w:r>
        <w:rPr>
          <w:rFonts w:ascii="Times New Roman" w:hAnsi="Times New Roman" w:cs="Times New Roman"/>
          <w:color w:val="000000"/>
          <w:sz w:val="27"/>
          <w:szCs w:val="27"/>
        </w:rPr>
        <w:t>for the gravitational potential </w:t>
      </w:r>
      <w:r>
        <w:rPr>
          <w:rFonts w:ascii="Times New Roman" w:hAnsi="Times New Roman" w:cs="Times New Roman"/>
          <w:i/>
          <w:iCs/>
          <w:color w:val="000000"/>
          <w:sz w:val="27"/>
          <w:szCs w:val="27"/>
        </w:rPr>
        <w:t>phi,</w:t>
      </w:r>
      <w:r>
        <w:rPr>
          <w:rFonts w:ascii="Times New Roman" w:hAnsi="Times New Roman" w:cs="Times New Roman"/>
          <w:color w:val="000000"/>
          <w:sz w:val="27"/>
          <w:szCs w:val="27"/>
        </w:rPr>
        <w:t xml:space="preserve"> (usually) using an FFT technique. The transform is </w:t>
      </w:r>
      <w:proofErr w:type="spellStart"/>
      <w:r>
        <w:rPr>
          <w:rFonts w:ascii="Times New Roman" w:hAnsi="Times New Roman" w:cs="Times New Roman"/>
          <w:color w:val="000000"/>
          <w:sz w:val="27"/>
          <w:szCs w:val="27"/>
        </w:rPr>
        <w:t>is</w:t>
      </w:r>
      <w:proofErr w:type="spellEnd"/>
      <w:r>
        <w:rPr>
          <w:rFonts w:ascii="Times New Roman" w:hAnsi="Times New Roman" w:cs="Times New Roman"/>
          <w:color w:val="000000"/>
          <w:sz w:val="27"/>
          <w:szCs w:val="27"/>
        </w:rPr>
        <w:t xml:space="preserve"> computed by multiplication with a suitable Green's function for the Poisson equation (which contains a </w:t>
      </w:r>
      <w:proofErr w:type="gramStart"/>
      <w:r>
        <w:rPr>
          <w:rFonts w:ascii="Times New Roman" w:hAnsi="Times New Roman" w:cs="Times New Roman"/>
          <w:color w:val="000000"/>
          <w:sz w:val="27"/>
          <w:szCs w:val="27"/>
        </w:rPr>
        <w:t>spatially-varying</w:t>
      </w:r>
      <w:proofErr w:type="gramEnd"/>
      <w:r>
        <w:rPr>
          <w:rFonts w:ascii="Times New Roman" w:hAnsi="Times New Roman" w:cs="Times New Roman"/>
          <w:color w:val="000000"/>
          <w:sz w:val="27"/>
          <w:szCs w:val="27"/>
        </w:rPr>
        <w:t xml:space="preserve"> part of the mass density field). Periodic boundary conditions are usually used to simulate an "infinite universe."</w:t>
      </w:r>
    </w:p>
    <w:p w14:paraId="63960B05" w14:textId="46024AA7" w:rsidR="003124F8" w:rsidRDefault="00431316">
      <w:hyperlink r:id="rId4" w:history="1">
        <w:r w:rsidRPr="00A7082A">
          <w:rPr>
            <w:rStyle w:val="Hyperlink"/>
          </w:rPr>
          <w:t>http://www.cs.cmu.edu/afs/cs/academic/class/15850c-s96/www/nbody.html#symp</w:t>
        </w:r>
      </w:hyperlink>
    </w:p>
    <w:p w14:paraId="5D38C0AB" w14:textId="60F6D5B0" w:rsidR="00431316" w:rsidRDefault="00431316"/>
    <w:p w14:paraId="7870A5CA" w14:textId="07778607" w:rsidR="00431316" w:rsidRDefault="00431316">
      <w:proofErr w:type="spellStart"/>
      <w:r>
        <w:rPr>
          <w:rFonts w:hint="eastAsia"/>
        </w:rPr>
        <w:t>csl</w:t>
      </w:r>
      <w:proofErr w:type="spellEnd"/>
      <w:r>
        <w:t xml:space="preserve"> condition:</w:t>
      </w:r>
    </w:p>
    <w:p w14:paraId="0F5D7A76" w14:textId="463DFC5C" w:rsidR="00431316" w:rsidRDefault="00431316">
      <w:hyperlink r:id="rId5" w:history="1">
        <w:r w:rsidRPr="00A7082A">
          <w:rPr>
            <w:rStyle w:val="Hyperlink"/>
          </w:rPr>
          <w:t>https://www.simscale.com/blog/2017/08/cfl-condition/</w:t>
        </w:r>
      </w:hyperlink>
    </w:p>
    <w:p w14:paraId="325BDE1B" w14:textId="77777777" w:rsidR="00431316" w:rsidRPr="00431316" w:rsidRDefault="00431316">
      <w:pPr>
        <w:rPr>
          <w:rFonts w:hint="eastAsia"/>
        </w:rPr>
      </w:pPr>
    </w:p>
    <w:sectPr w:rsidR="00431316" w:rsidRPr="0043131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F8"/>
    <w:rsid w:val="003124F8"/>
    <w:rsid w:val="00431316"/>
    <w:rsid w:val="0048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343"/>
  <w15:chartTrackingRefBased/>
  <w15:docId w15:val="{5A3633AE-DB0B-49E2-9010-9DB1EFED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316"/>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431316"/>
    <w:rPr>
      <w:color w:val="0563C1" w:themeColor="hyperlink"/>
      <w:u w:val="single"/>
    </w:rPr>
  </w:style>
  <w:style w:type="character" w:styleId="UnresolvedMention">
    <w:name w:val="Unresolved Mention"/>
    <w:basedOn w:val="DefaultParagraphFont"/>
    <w:uiPriority w:val="99"/>
    <w:semiHidden/>
    <w:unhideWhenUsed/>
    <w:rsid w:val="00431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29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mscale.com/blog/2017/08/cfl-condition/" TargetMode="External"/><Relationship Id="rId4" Type="http://schemas.openxmlformats.org/officeDocument/2006/relationships/hyperlink" Target="http://www.cs.cmu.edu/afs/cs/academic/class/15850c-s96/www/nbody.html#sy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Gu</dc:creator>
  <cp:keywords/>
  <dc:description/>
  <cp:lastModifiedBy>Yifei Gu</cp:lastModifiedBy>
  <cp:revision>2</cp:revision>
  <dcterms:created xsi:type="dcterms:W3CDTF">2020-12-15T03:10:00Z</dcterms:created>
  <dcterms:modified xsi:type="dcterms:W3CDTF">2020-12-16T06:53:00Z</dcterms:modified>
</cp:coreProperties>
</file>