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5B2C8D"/>
          <w:sz w:val="64"/>
          <w:szCs w:val="64"/>
        </w:rPr>
        <w:t xml:space="preserve">PORTAL VIOLETA</w:t>
      </w:r>
    </w:p>
    <w:p>
      <w:pPr>
        <w:spacing w:after="400"/>
      </w:pPr>
      <w:r>
        <w:rPr>
          <w:color w:val="4A4A55"/>
          <w:sz w:val="28"/>
          <w:szCs w:val="28"/>
        </w:rPr>
        <w:t xml:space="preserve">Service Portal customizado — ServiceNow</w:t>
      </w:r>
    </w:p>
    <w:p>
      <w:pPr>
        <w:spacing w:after="120"/>
      </w:pPr>
      <w:r>
        <w:rPr>
          <w:color w:val="4A4A55"/>
          <w:sz w:val="22"/>
          <w:szCs w:val="22"/>
        </w:rPr>
        <w:t xml:space="preserve">Documentação técnica do projeto</w:t>
      </w:r>
    </w:p>
    <w:p>
      <w:pPr>
        <w:spacing w:after="120"/>
      </w:pPr>
      <w:r>
        <w:rPr>
          <w:b/>
          <w:bCs/>
          <w:color w:val="4A4A55"/>
          <w:sz w:val="22"/>
          <w:szCs w:val="22"/>
        </w:rPr>
        <w:t xml:space="preserve">Yago Dresler — ServiceNow Developer</w:t>
      </w:r>
    </w:p>
    <w:p>
      <w:pPr>
        <w:spacing w:after="600"/>
      </w:pPr>
      <w:r>
        <w:rPr>
          <w:color w:val="8A8A96"/>
          <w:sz w:val="22"/>
          <w:szCs w:val="22"/>
        </w:rPr>
        <w:t xml:space="preserve">Setembro de 2026</w:t>
      </w:r>
    </w:p>
    <w:tbl>
      <w:tblPr>
        <w:tblW w:type="dxa" w:w="9360"/>
        <w:tblBorders>
          <w:top w:val="single" w:color="5B2C8D" w:sz="2"/>
          <w:left w:val="single" w:color="5B2C8D" w:sz="18"/>
          <w:bottom w:val="single" w:color="5B2C8D" w:sz="2"/>
          <w:right w:val="single" w:color="5B2C8D" w:sz="2"/>
          <w:insideH w:val="none"/>
          <w:insideV w:val="none"/>
        </w:tblBorders>
      </w:tblPr>
      <w:tblGrid>
        <w:gridCol w:w="9360"/>
      </w:tblGrid>
      <w:tr>
        <w:tc>
          <w:tcPr>
            <w:tcW w:type="dxa" w:w="9360"/>
            <w:shd w:fill="F1EAF9" w:val="clear"/>
            <w:tcMar>
              <w:top w:type="dxa" w:w="140"/>
              <w:left w:type="dxa" w:w="180"/>
              <w:bottom w:type="dxa" w:w="140"/>
              <w:right w:type="dxa" w:w="180"/>
            </w:tcMar>
          </w:tcPr>
          <w:p>
            <w:pPr>
              <w:spacing w:after="60"/>
            </w:pPr>
            <w:r>
              <w:rPr>
                <w:b/>
                <w:bCs/>
                <w:color w:val="5B2C8D"/>
                <w:sz w:val="22"/>
                <w:szCs w:val="22"/>
              </w:rPr>
              <w:t xml:space="preserve">Marca fictícia</w:t>
            </w:r>
          </w:p>
          <w:p>
            <w:r>
              <w:rPr>
                <w:color w:val="4A4A55"/>
                <w:sz w:val="21"/>
                <w:szCs w:val="21"/>
              </w:rPr>
              <w:t xml:space="preserve">Violeta é uma marca criada exclusivamente para este projeto de portfólio. Nenhuma instituição financeira real está representada neste documento ou no portal.</w:t>
            </w:r>
          </w:p>
        </w:tc>
      </w:tr>
    </w:tbl>
    <w:p>
      <w:r>
        <w:br w:type="page"/>
      </w:r>
    </w:p>
    <w:p>
      <w:pPr>
        <w:pStyle w:val="Heading1"/>
        <w:spacing w:after="160" w:before="360"/>
      </w:pPr>
      <w:r>
        <w:rPr>
          <w:b/>
          <w:bCs/>
          <w:color w:val="5B2C8D"/>
          <w:sz w:val="32"/>
          <w:szCs w:val="32"/>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5B2C8D"/>
          <w:sz w:val="32"/>
          <w:szCs w:val="32"/>
        </w:rPr>
        <w:t xml:space="preserve">1. Visão geral</w:t>
      </w:r>
    </w:p>
    <w:p>
      <w:pPr>
        <w:spacing w:after="120"/>
      </w:pPr>
      <w:r>
        <w:rPr>
          <w:color w:val="4A4A55"/>
          <w:sz w:val="22"/>
          <w:szCs w:val="22"/>
        </w:rPr>
        <w:t xml:space="preserve">Portal de autoatendimento de um banco digital fictício, construído do zero sobre o Service Portal do ServiceNow em uma instância PDI. O objetivo foi provar que é possível entregar uma experiência de banco digital — visual próprio, jornada completa do cliente e automação de backend — sem utilizar nenhuma tela de fábrica da plataforma.</w:t>
      </w:r>
    </w:p>
    <w:p>
      <w:pPr>
        <w:spacing w:after="120"/>
      </w:pPr>
      <w:r>
        <w:rPr>
          <w:color w:val="4A4A55"/>
          <w:sz w:val="22"/>
          <w:szCs w:val="22"/>
        </w:rPr>
        <w:t xml:space="preserve">A regra imposta ao projeto foi simples: nenhuma tela padrão. Cabeçalho, home, catálogo, confirmação, base de conhecimento, aprovações, painel do atendente e até a página de erro 404 foram construídos em widgets próprios.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5B2C8D" w:val="clear"/>
            <w:tcMar>
              <w:top w:type="dxa" w:w="90"/>
              <w:left w:type="dxa" w:w="120"/>
              <w:bottom w:type="dxa" w:w="90"/>
              <w:right w:type="dxa" w:w="120"/>
            </w:tcMar>
          </w:tcPr>
          <w:p>
            <w:r>
              <w:rPr>
                <w:b/>
                <w:bCs/>
                <w:color w:val="FFFFFF"/>
                <w:sz w:val="20"/>
                <w:szCs w:val="20"/>
              </w:rPr>
              <w:t xml:space="preserve">Item</w:t>
            </w:r>
          </w:p>
        </w:tc>
        <w:tc>
          <w:tcPr>
            <w:tcW w:type="dxa" w:w="6760"/>
            <w:shd w:fill="5B2C8D" w:val="clear"/>
            <w:tcMar>
              <w:top w:type="dxa" w:w="90"/>
              <w:left w:type="dxa" w:w="120"/>
              <w:bottom w:type="dxa" w:w="90"/>
              <w:right w:type="dxa" w:w="120"/>
            </w:tcMar>
          </w:tcPr>
          <w:p>
            <w:r>
              <w:rPr>
                <w:b/>
                <w:bCs/>
                <w:color w:val="FFFFFF"/>
                <w:sz w:val="20"/>
                <w:szCs w:val="20"/>
              </w:rPr>
              <w:t xml:space="preserve">Valor</w:t>
            </w:r>
          </w:p>
        </w:tc>
      </w:tr>
      <w:tr>
        <w:tc>
          <w:tcPr>
            <w:tcW w:type="dxa" w:w="2600"/>
            <w:shd w:fill="FFFFFF" w:val="clear"/>
            <w:tcMar>
              <w:top w:type="dxa" w:w="80"/>
              <w:left w:type="dxa" w:w="120"/>
              <w:bottom w:type="dxa" w:w="80"/>
              <w:right w:type="dxa" w:w="120"/>
            </w:tcMar>
          </w:tcPr>
          <w:p>
            <w:r>
              <w:rPr>
                <w:color w:val="4A4A55"/>
                <w:sz w:val="20"/>
                <w:szCs w:val="20"/>
              </w:rPr>
              <w:t xml:space="preserve">Plataforma</w:t>
            </w:r>
          </w:p>
        </w:tc>
        <w:tc>
          <w:tcPr>
            <w:tcW w:type="dxa" w:w="6760"/>
            <w:shd w:fill="FFFFFF" w:val="clear"/>
            <w:tcMar>
              <w:top w:type="dxa" w:w="80"/>
              <w:left w:type="dxa" w:w="120"/>
              <w:bottom w:type="dxa" w:w="80"/>
              <w:right w:type="dxa" w:w="120"/>
            </w:tcMar>
          </w:tcPr>
          <w:p>
            <w:r>
              <w:rPr>
                <w:color w:val="4A4A55"/>
                <w:sz w:val="20"/>
                <w:szCs w:val="20"/>
              </w:rPr>
              <w:t xml:space="preserve">ServiceNow (PDI — Personal Developer Instance)</w:t>
            </w:r>
          </w:p>
        </w:tc>
      </w:tr>
      <w:tr>
        <w:tc>
          <w:tcPr>
            <w:tcW w:type="dxa" w:w="2600"/>
            <w:shd w:fill="FAF7FD" w:val="clear"/>
            <w:tcMar>
              <w:top w:type="dxa" w:w="80"/>
              <w:left w:type="dxa" w:w="120"/>
              <w:bottom w:type="dxa" w:w="80"/>
              <w:right w:type="dxa" w:w="120"/>
            </w:tcMar>
          </w:tcPr>
          <w:p>
            <w:r>
              <w:rPr>
                <w:color w:val="4A4A55"/>
                <w:sz w:val="20"/>
                <w:szCs w:val="20"/>
              </w:rPr>
              <w:t xml:space="preserve">Módulo</w:t>
            </w:r>
          </w:p>
        </w:tc>
        <w:tc>
          <w:tcPr>
            <w:tcW w:type="dxa" w:w="6760"/>
            <w:shd w:fill="FAF7FD" w:val="clear"/>
            <w:tcMar>
              <w:top w:type="dxa" w:w="80"/>
              <w:left w:type="dxa" w:w="120"/>
              <w:bottom w:type="dxa" w:w="80"/>
              <w:right w:type="dxa" w:w="120"/>
            </w:tcMar>
          </w:tcPr>
          <w:p>
            <w:r>
              <w:rPr>
                <w:color w:val="4A4A55"/>
                <w:sz w:val="20"/>
                <w:szCs w:val="20"/>
              </w:rPr>
              <w:t xml:space="preserve">Service Portal — endereço /vp</w:t>
            </w:r>
          </w:p>
        </w:tc>
      </w:tr>
      <w:tr>
        <w:tc>
          <w:tcPr>
            <w:tcW w:type="dxa" w:w="2600"/>
            <w:shd w:fill="FFFFFF" w:val="clear"/>
            <w:tcMar>
              <w:top w:type="dxa" w:w="80"/>
              <w:left w:type="dxa" w:w="120"/>
              <w:bottom w:type="dxa" w:w="80"/>
              <w:right w:type="dxa" w:w="120"/>
            </w:tcMar>
          </w:tcPr>
          <w:p>
            <w:r>
              <w:rPr>
                <w:color w:val="4A4A55"/>
                <w:sz w:val="20"/>
                <w:szCs w:val="20"/>
              </w:rPr>
              <w:t xml:space="preserve">Frontend</w:t>
            </w:r>
          </w:p>
        </w:tc>
        <w:tc>
          <w:tcPr>
            <w:tcW w:type="dxa" w:w="6760"/>
            <w:shd w:fill="FFFFFF" w:val="clear"/>
            <w:tcMar>
              <w:top w:type="dxa" w:w="80"/>
              <w:left w:type="dxa" w:w="120"/>
              <w:bottom w:type="dxa" w:w="80"/>
              <w:right w:type="dxa" w:w="120"/>
            </w:tcMar>
          </w:tcPr>
          <w:p>
            <w:r>
              <w:rPr>
                <w:color w:val="4A4A55"/>
                <w:sz w:val="20"/>
                <w:szCs w:val="20"/>
              </w:rPr>
              <w:t xml:space="preserve">AngularJS, HTML, SCSS</w:t>
            </w:r>
          </w:p>
        </w:tc>
      </w:tr>
      <w:tr>
        <w:tc>
          <w:tcPr>
            <w:tcW w:type="dxa" w:w="2600"/>
            <w:shd w:fill="FAF7FD" w:val="clear"/>
            <w:tcMar>
              <w:top w:type="dxa" w:w="80"/>
              <w:left w:type="dxa" w:w="120"/>
              <w:bottom w:type="dxa" w:w="80"/>
              <w:right w:type="dxa" w:w="120"/>
            </w:tcMar>
          </w:tcPr>
          <w:p>
            <w:r>
              <w:rPr>
                <w:color w:val="4A4A55"/>
                <w:sz w:val="20"/>
                <w:szCs w:val="20"/>
              </w:rPr>
              <w:t xml:space="preserve">Backend</w:t>
            </w:r>
          </w:p>
        </w:tc>
        <w:tc>
          <w:tcPr>
            <w:tcW w:type="dxa" w:w="6760"/>
            <w:shd w:fill="FAF7FD" w:val="clear"/>
            <w:tcMar>
              <w:top w:type="dxa" w:w="80"/>
              <w:left w:type="dxa" w:w="120"/>
              <w:bottom w:type="dxa" w:w="80"/>
              <w:right w:type="dxa" w:w="120"/>
            </w:tcMar>
          </w:tcPr>
          <w:p>
            <w:r>
              <w:rPr>
                <w:color w:val="4A4A55"/>
                <w:sz w:val="20"/>
                <w:szCs w:val="20"/>
              </w:rPr>
              <w:t xml:space="preserve">Server scripts (GlideRecord, GlideAggregate), Script Include, Business Rule</w:t>
            </w:r>
          </w:p>
        </w:tc>
      </w:tr>
      <w:tr>
        <w:tc>
          <w:tcPr>
            <w:tcW w:type="dxa" w:w="2600"/>
            <w:shd w:fill="FFFFFF" w:val="clear"/>
            <w:tcMar>
              <w:top w:type="dxa" w:w="80"/>
              <w:left w:type="dxa" w:w="120"/>
              <w:bottom w:type="dxa" w:w="80"/>
              <w:right w:type="dxa" w:w="120"/>
            </w:tcMar>
          </w:tcPr>
          <w:p>
            <w:r>
              <w:rPr>
                <w:color w:val="4A4A55"/>
                <w:sz w:val="20"/>
                <w:szCs w:val="20"/>
              </w:rPr>
              <w:t xml:space="preserve">Automação</w:t>
            </w:r>
          </w:p>
        </w:tc>
        <w:tc>
          <w:tcPr>
            <w:tcW w:type="dxa" w:w="6760"/>
            <w:shd w:fill="FFFFFF" w:val="clear"/>
            <w:tcMar>
              <w:top w:type="dxa" w:w="80"/>
              <w:left w:type="dxa" w:w="120"/>
              <w:bottom w:type="dxa" w:w="80"/>
              <w:right w:type="dxa" w:w="120"/>
            </w:tcMar>
          </w:tcPr>
          <w:p>
            <w:r>
              <w:rPr>
                <w:color w:val="4A4A55"/>
                <w:sz w:val="20"/>
                <w:szCs w:val="20"/>
              </w:rPr>
              <w:t xml:space="preserve">Flow Designer, Notification</w:t>
            </w:r>
          </w:p>
        </w:tc>
      </w:tr>
      <w:tr>
        <w:tc>
          <w:tcPr>
            <w:tcW w:type="dxa" w:w="2600"/>
            <w:shd w:fill="FAF7FD" w:val="clear"/>
            <w:tcMar>
              <w:top w:type="dxa" w:w="80"/>
              <w:left w:type="dxa" w:w="120"/>
              <w:bottom w:type="dxa" w:w="80"/>
              <w:right w:type="dxa" w:w="120"/>
            </w:tcMar>
          </w:tcPr>
          <w:p>
            <w:r>
              <w:rPr>
                <w:color w:val="4A4A55"/>
                <w:sz w:val="20"/>
                <w:szCs w:val="20"/>
              </w:rPr>
              <w:t xml:space="preserve">Integração</w:t>
            </w:r>
          </w:p>
        </w:tc>
        <w:tc>
          <w:tcPr>
            <w:tcW w:type="dxa" w:w="6760"/>
            <w:shd w:fill="FAF7FD" w:val="clear"/>
            <w:tcMar>
              <w:top w:type="dxa" w:w="80"/>
              <w:left w:type="dxa" w:w="120"/>
              <w:bottom w:type="dxa" w:w="80"/>
              <w:right w:type="dxa" w:w="120"/>
            </w:tcMar>
          </w:tcPr>
          <w:p>
            <w:r>
              <w:rPr>
                <w:color w:val="4A4A55"/>
                <w:sz w:val="20"/>
                <w:szCs w:val="20"/>
              </w:rPr>
              <w:t xml:space="preserve">ViaCEP via sn_ws.RESTMessageV2</w:t>
            </w:r>
          </w:p>
        </w:tc>
      </w:tr>
      <w:tr>
        <w:tc>
          <w:tcPr>
            <w:tcW w:type="dxa" w:w="2600"/>
            <w:shd w:fill="FFFFFF" w:val="clear"/>
            <w:tcMar>
              <w:top w:type="dxa" w:w="80"/>
              <w:left w:type="dxa" w:w="120"/>
              <w:bottom w:type="dxa" w:w="80"/>
              <w:right w:type="dxa" w:w="120"/>
            </w:tcMar>
          </w:tcPr>
          <w:p>
            <w:r>
              <w:rPr>
                <w:color w:val="4A4A55"/>
                <w:sz w:val="20"/>
                <w:szCs w:val="20"/>
              </w:rPr>
              <w:t xml:space="preserve">Idioma</w:t>
            </w:r>
          </w:p>
        </w:tc>
        <w:tc>
          <w:tcPr>
            <w:tcW w:type="dxa" w:w="6760"/>
            <w:shd w:fill="FFFFFF" w:val="clear"/>
            <w:tcMar>
              <w:top w:type="dxa" w:w="80"/>
              <w:left w:type="dxa" w:w="120"/>
              <w:bottom w:type="dxa" w:w="80"/>
              <w:right w:type="dxa" w:w="120"/>
            </w:tcMar>
          </w:tcPr>
          <w:p>
            <w:r>
              <w:rPr>
                <w:color w:val="4A4A55"/>
                <w:sz w:val="20"/>
                <w:szCs w:val="20"/>
              </w:rPr>
              <w:t xml:space="preserve">Português (pt-BR)</w:t>
            </w:r>
          </w:p>
        </w:tc>
      </w:tr>
      <w:tr>
        <w:tc>
          <w:tcPr>
            <w:tcW w:type="dxa" w:w="2600"/>
            <w:shd w:fill="FAF7FD" w:val="clear"/>
            <w:tcMar>
              <w:top w:type="dxa" w:w="80"/>
              <w:left w:type="dxa" w:w="120"/>
              <w:bottom w:type="dxa" w:w="80"/>
              <w:right w:type="dxa" w:w="120"/>
            </w:tcMar>
          </w:tcPr>
          <w:p>
            <w:r>
              <w:rPr>
                <w:color w:val="4A4A55"/>
                <w:sz w:val="20"/>
                <w:szCs w:val="20"/>
              </w:rPr>
              <w:t xml:space="preserve">Entrega</w:t>
            </w:r>
          </w:p>
        </w:tc>
        <w:tc>
          <w:tcPr>
            <w:tcW w:type="dxa" w:w="6760"/>
            <w:shd w:fill="FAF7FD" w:val="clear"/>
            <w:tcMar>
              <w:top w:type="dxa" w:w="80"/>
              <w:left w:type="dxa" w:w="120"/>
              <w:bottom w:type="dxa" w:w="80"/>
              <w:right w:type="dxa" w:w="120"/>
            </w:tcMar>
          </w:tcPr>
          <w:p>
            <w:r>
              <w:rPr>
                <w:color w:val="4A4A55"/>
                <w:sz w:val="20"/>
                <w:szCs w:val="20"/>
              </w:rPr>
              <w:t xml:space="preserve">Update Sets exportáveis em XML (v3 e v4)</w:t>
            </w:r>
          </w:p>
        </w:tc>
      </w:tr>
    </w:tbl>
    <w:p>
      <w:pPr>
        <w:pStyle w:val="Heading1"/>
        <w:spacing w:after="160" w:before="360"/>
      </w:pPr>
      <w:r>
        <w:rPr>
          <w:b/>
          <w:bCs/>
          <w:color w:val="5B2C8D"/>
          <w:sz w:val="32"/>
          <w:szCs w:val="32"/>
        </w:rPr>
        <w:t xml:space="preserve">2. Arquitetura</w:t>
      </w:r>
    </w:p>
    <w:p>
      <w:pPr>
        <w:pStyle w:val="Heading2"/>
        <w:spacing w:after="120" w:before="260"/>
      </w:pPr>
      <w:r>
        <w:rPr>
          <w:b/>
          <w:bCs/>
          <w:color w:val="5B2C8D"/>
          <w:sz w:val="26"/>
          <w:szCs w:val="26"/>
        </w:rPr>
        <w:t xml:space="preserve">2.1 Registros de topo</w:t>
      </w:r>
    </w:p>
    <w:p>
      <w:pPr>
        <w:pStyle w:val="ListParagraph"/>
        <w:numPr>
          <w:ilvl w:val="0"/>
          <w:numId w:val="2"/>
        </w:numPr>
        <w:spacing w:after="80"/>
      </w:pPr>
      <w:r>
        <w:rPr>
          <w:color w:val="4A4A55"/>
          <w:sz w:val="22"/>
          <w:szCs w:val="22"/>
        </w:rPr>
        <w:t xml:space="preserve">Portal: Violeta — endereço /vp, homepage vp_index.</w:t>
      </w:r>
    </w:p>
    <w:p>
      <w:pPr>
        <w:pStyle w:val="ListParagraph"/>
        <w:numPr>
          <w:ilvl w:val="0"/>
          <w:numId w:val="2"/>
        </w:numPr>
        <w:spacing w:after="80"/>
      </w:pPr>
      <w:r>
        <w:rPr>
          <w:color w:val="4A4A55"/>
          <w:sz w:val="22"/>
          <w:szCs w:val="22"/>
        </w:rPr>
        <w:t xml:space="preserve">Tema: Violeta Theme — o campo CSS variables contém apenas variáveis ($violeta-900 até $brand-color). Regras CSS nesse campo quebram a compilação do tema.</w:t>
      </w:r>
    </w:p>
    <w:p>
      <w:pPr>
        <w:pStyle w:val="ListParagraph"/>
        <w:numPr>
          <w:ilvl w:val="0"/>
          <w:numId w:val="2"/>
        </w:numPr>
        <w:spacing w:after="80"/>
      </w:pPr>
      <w:r>
        <w:rPr>
          <w:color w:val="4A4A55"/>
          <w:sz w:val="22"/>
          <w:szCs w:val="22"/>
        </w:rPr>
        <w:t xml:space="preserve">Cabeçalho e rodapé: Violeta Header e Violeta Footer, ambos na tabela sp_header_footer — e não em sp_widget. Widgets criados na tabela errada simplesmente não aparecem na lista de escolha do tema.</w:t>
      </w:r>
    </w:p>
    <w:p>
      <w:pPr>
        <w:pStyle w:val="Heading2"/>
        <w:spacing w:after="120" w:before="260"/>
      </w:pPr>
      <w:r>
        <w:rPr>
          <w:b/>
          <w:bCs/>
          <w:color w:val="5B2C8D"/>
          <w:sz w:val="26"/>
          <w:szCs w:val="26"/>
        </w:rPr>
        <w:t xml:space="preserve">2.2 Páginas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5B2C8D" w:val="clear"/>
            <w:tcMar>
              <w:top w:type="dxa" w:w="90"/>
              <w:left w:type="dxa" w:w="120"/>
              <w:bottom w:type="dxa" w:w="90"/>
              <w:right w:type="dxa" w:w="120"/>
            </w:tcMar>
          </w:tcPr>
          <w:p>
            <w:r>
              <w:rPr>
                <w:b/>
                <w:bCs/>
                <w:color w:val="FFFFFF"/>
                <w:sz w:val="20"/>
                <w:szCs w:val="20"/>
              </w:rPr>
              <w:t xml:space="preserve">ID da página</w:t>
            </w:r>
          </w:p>
        </w:tc>
        <w:tc>
          <w:tcPr>
            <w:tcW w:type="dxa" w:w="6360"/>
            <w:shd w:fill="5B2C8D" w:val="clear"/>
            <w:tcMar>
              <w:top w:type="dxa" w:w="90"/>
              <w:left w:type="dxa" w:w="120"/>
              <w:bottom w:type="dxa" w:w="90"/>
              <w:right w:type="dxa" w:w="120"/>
            </w:tcMar>
          </w:tcPr>
          <w:p>
            <w:r>
              <w:rPr>
                <w:b/>
                <w:bCs/>
                <w:color w:val="FFFFFF"/>
                <w:sz w:val="20"/>
                <w:szCs w:val="20"/>
              </w:rPr>
              <w:t xml:space="preserve">Função</w:t>
            </w:r>
          </w:p>
        </w:tc>
      </w:tr>
      <w:tr>
        <w:tc>
          <w:tcPr>
            <w:tcW w:type="dxa" w:w="3000"/>
            <w:shd w:fill="FFFFFF" w:val="clear"/>
            <w:tcMar>
              <w:top w:type="dxa" w:w="80"/>
              <w:left w:type="dxa" w:w="120"/>
              <w:bottom w:type="dxa" w:w="80"/>
              <w:right w:type="dxa" w:w="120"/>
            </w:tcMar>
          </w:tcPr>
          <w:p>
            <w:r>
              <w:rPr>
                <w:rFonts w:ascii="Consolas" w:cs="Consolas" w:eastAsia="Consolas" w:hAnsi="Consolas"/>
                <w:color w:val="4A4A55"/>
                <w:sz w:val="20"/>
                <w:szCs w:val="20"/>
              </w:rPr>
              <w:t xml:space="preserve">vp_index</w:t>
            </w:r>
          </w:p>
        </w:tc>
        <w:tc>
          <w:tcPr>
            <w:tcW w:type="dxa" w:w="6360"/>
            <w:shd w:fill="FFFFFF" w:val="clear"/>
            <w:tcMar>
              <w:top w:type="dxa" w:w="80"/>
              <w:left w:type="dxa" w:w="120"/>
              <w:bottom w:type="dxa" w:w="80"/>
              <w:right w:type="dxa" w:w="120"/>
            </w:tcMar>
          </w:tcPr>
          <w:p>
            <w:r>
              <w:rPr>
                <w:color w:val="4A4A55"/>
                <w:sz w:val="20"/>
                <w:szCs w:val="20"/>
              </w:rPr>
              <w:t xml:space="preserve">Home: hero, categorias, solicitações recentes e FAQ</w:t>
            </w:r>
          </w:p>
        </w:tc>
      </w:tr>
      <w:tr>
        <w:tc>
          <w:tcPr>
            <w:tcW w:type="dxa" w:w="3000"/>
            <w:shd w:fill="FAF7FD" w:val="clear"/>
            <w:tcMar>
              <w:top w:type="dxa" w:w="80"/>
              <w:left w:type="dxa" w:w="120"/>
              <w:bottom w:type="dxa" w:w="80"/>
              <w:right w:type="dxa" w:w="120"/>
            </w:tcMar>
          </w:tcPr>
          <w:p>
            <w:r>
              <w:rPr>
                <w:rFonts w:ascii="Consolas" w:cs="Consolas" w:eastAsia="Consolas" w:hAnsi="Consolas"/>
                <w:color w:val="4A4A55"/>
                <w:sz w:val="20"/>
                <w:szCs w:val="20"/>
              </w:rPr>
              <w:t xml:space="preserve">vp_category</w:t>
            </w:r>
          </w:p>
        </w:tc>
        <w:tc>
          <w:tcPr>
            <w:tcW w:type="dxa" w:w="6360"/>
            <w:shd w:fill="FAF7FD" w:val="clear"/>
            <w:tcMar>
              <w:top w:type="dxa" w:w="80"/>
              <w:left w:type="dxa" w:w="120"/>
              <w:bottom w:type="dxa" w:w="80"/>
              <w:right w:type="dxa" w:w="120"/>
            </w:tcMar>
          </w:tcPr>
          <w:p>
            <w:r>
              <w:rPr>
                <w:color w:val="4A4A55"/>
                <w:sz w:val="20"/>
                <w:szCs w:val="20"/>
              </w:rPr>
              <w:t xml:space="preserve">Lista de itens de uma categoria</w:t>
            </w:r>
          </w:p>
        </w:tc>
      </w:tr>
      <w:tr>
        <w:tc>
          <w:tcPr>
            <w:tcW w:type="dxa" w:w="3000"/>
            <w:shd w:fill="FFFFFF" w:val="clear"/>
            <w:tcMar>
              <w:top w:type="dxa" w:w="80"/>
              <w:left w:type="dxa" w:w="120"/>
              <w:bottom w:type="dxa" w:w="80"/>
              <w:right w:type="dxa" w:w="120"/>
            </w:tcMar>
          </w:tcPr>
          <w:p>
            <w:r>
              <w:rPr>
                <w:rFonts w:ascii="Consolas" w:cs="Consolas" w:eastAsia="Consolas" w:hAnsi="Consolas"/>
                <w:color w:val="4A4A55"/>
                <w:sz w:val="20"/>
                <w:szCs w:val="20"/>
              </w:rPr>
              <w:t xml:space="preserve">vp_cat_item</w:t>
            </w:r>
          </w:p>
        </w:tc>
        <w:tc>
          <w:tcPr>
            <w:tcW w:type="dxa" w:w="6360"/>
            <w:shd w:fill="FFFFFF" w:val="clear"/>
            <w:tcMar>
              <w:top w:type="dxa" w:w="80"/>
              <w:left w:type="dxa" w:w="120"/>
              <w:bottom w:type="dxa" w:w="80"/>
              <w:right w:type="dxa" w:w="120"/>
            </w:tcMar>
          </w:tcPr>
          <w:p>
            <w:r>
              <w:rPr>
                <w:color w:val="4A4A55"/>
                <w:sz w:val="20"/>
                <w:szCs w:val="20"/>
              </w:rPr>
              <w:t xml:space="preserve">Formulário do item de catálogo</w:t>
            </w:r>
          </w:p>
        </w:tc>
      </w:tr>
      <w:tr>
        <w:tc>
          <w:tcPr>
            <w:tcW w:type="dxa" w:w="3000"/>
            <w:shd w:fill="FAF7FD" w:val="clear"/>
            <w:tcMar>
              <w:top w:type="dxa" w:w="80"/>
              <w:left w:type="dxa" w:w="120"/>
              <w:bottom w:type="dxa" w:w="80"/>
              <w:right w:type="dxa" w:w="120"/>
            </w:tcMar>
          </w:tcPr>
          <w:p>
            <w:r>
              <w:rPr>
                <w:rFonts w:ascii="Consolas" w:cs="Consolas" w:eastAsia="Consolas" w:hAnsi="Consolas"/>
                <w:color w:val="4A4A55"/>
                <w:sz w:val="20"/>
                <w:szCs w:val="20"/>
              </w:rPr>
              <w:t xml:space="preserve">vp_confirmacao</w:t>
            </w:r>
          </w:p>
        </w:tc>
        <w:tc>
          <w:tcPr>
            <w:tcW w:type="dxa" w:w="6360"/>
            <w:shd w:fill="FAF7FD" w:val="clear"/>
            <w:tcMar>
              <w:top w:type="dxa" w:w="80"/>
              <w:left w:type="dxa" w:w="120"/>
              <w:bottom w:type="dxa" w:w="80"/>
              <w:right w:type="dxa" w:w="120"/>
            </w:tcMar>
          </w:tcPr>
          <w:p>
            <w:r>
              <w:rPr>
                <w:color w:val="4A4A55"/>
                <w:sz w:val="20"/>
                <w:szCs w:val="20"/>
              </w:rPr>
              <w:t xml:space="preserve">Confirmação após o envio</w:t>
            </w:r>
          </w:p>
        </w:tc>
      </w:tr>
      <w:tr>
        <w:tc>
          <w:tcPr>
            <w:tcW w:type="dxa" w:w="3000"/>
            <w:shd w:fill="FFFFFF" w:val="clear"/>
            <w:tcMar>
              <w:top w:type="dxa" w:w="80"/>
              <w:left w:type="dxa" w:w="120"/>
              <w:bottom w:type="dxa" w:w="80"/>
              <w:right w:type="dxa" w:w="120"/>
            </w:tcMar>
          </w:tcPr>
          <w:p>
            <w:r>
              <w:rPr>
                <w:rFonts w:ascii="Consolas" w:cs="Consolas" w:eastAsia="Consolas" w:hAnsi="Consolas"/>
                <w:color w:val="4A4A55"/>
                <w:sz w:val="20"/>
                <w:szCs w:val="20"/>
              </w:rPr>
              <w:t xml:space="preserve">vp_requests</w:t>
            </w:r>
          </w:p>
        </w:tc>
        <w:tc>
          <w:tcPr>
            <w:tcW w:type="dxa" w:w="6360"/>
            <w:shd w:fill="FFFFFF" w:val="clear"/>
            <w:tcMar>
              <w:top w:type="dxa" w:w="80"/>
              <w:left w:type="dxa" w:w="120"/>
              <w:bottom w:type="dxa" w:w="80"/>
              <w:right w:type="dxa" w:w="120"/>
            </w:tcMar>
          </w:tcPr>
          <w:p>
            <w:r>
              <w:rPr>
                <w:color w:val="4A4A55"/>
                <w:sz w:val="20"/>
                <w:szCs w:val="20"/>
              </w:rPr>
              <w:t xml:space="preserve">Minhas solicitações</w:t>
            </w:r>
          </w:p>
        </w:tc>
      </w:tr>
      <w:tr>
        <w:tc>
          <w:tcPr>
            <w:tcW w:type="dxa" w:w="3000"/>
            <w:shd w:fill="FAF7FD" w:val="clear"/>
            <w:tcMar>
              <w:top w:type="dxa" w:w="80"/>
              <w:left w:type="dxa" w:w="120"/>
              <w:bottom w:type="dxa" w:w="80"/>
              <w:right w:type="dxa" w:w="120"/>
            </w:tcMar>
          </w:tcPr>
          <w:p>
            <w:r>
              <w:rPr>
                <w:rFonts w:ascii="Consolas" w:cs="Consolas" w:eastAsia="Consolas" w:hAnsi="Consolas"/>
                <w:color w:val="4A4A55"/>
                <w:sz w:val="20"/>
                <w:szCs w:val="20"/>
              </w:rPr>
              <w:t xml:space="preserve">vp_ticket</w:t>
            </w:r>
          </w:p>
        </w:tc>
        <w:tc>
          <w:tcPr>
            <w:tcW w:type="dxa" w:w="6360"/>
            <w:shd w:fill="FAF7FD" w:val="clear"/>
            <w:tcMar>
              <w:top w:type="dxa" w:w="80"/>
              <w:left w:type="dxa" w:w="120"/>
              <w:bottom w:type="dxa" w:w="80"/>
              <w:right w:type="dxa" w:w="120"/>
            </w:tcMar>
          </w:tcPr>
          <w:p>
            <w:r>
              <w:rPr>
                <w:color w:val="4A4A55"/>
                <w:sz w:val="20"/>
                <w:szCs w:val="20"/>
              </w:rPr>
              <w:t xml:space="preserve">Detalhe da solicitação</w:t>
            </w:r>
          </w:p>
        </w:tc>
      </w:tr>
      <w:tr>
        <w:tc>
          <w:tcPr>
            <w:tcW w:type="dxa" w:w="3000"/>
            <w:shd w:fill="FFFFFF" w:val="clear"/>
            <w:tcMar>
              <w:top w:type="dxa" w:w="80"/>
              <w:left w:type="dxa" w:w="120"/>
              <w:bottom w:type="dxa" w:w="80"/>
              <w:right w:type="dxa" w:w="120"/>
            </w:tcMar>
          </w:tcPr>
          <w:p>
            <w:r>
              <w:rPr>
                <w:color w:val="4A4A55"/>
                <w:sz w:val="20"/>
                <w:szCs w:val="20"/>
              </w:rPr>
              <w:t xml:space="preserve">vp_kb / vp_kb_article</w:t>
            </w:r>
          </w:p>
        </w:tc>
        <w:tc>
          <w:tcPr>
            <w:tcW w:type="dxa" w:w="6360"/>
            <w:shd w:fill="FFFFFF" w:val="clear"/>
            <w:tcMar>
              <w:top w:type="dxa" w:w="80"/>
              <w:left w:type="dxa" w:w="120"/>
              <w:bottom w:type="dxa" w:w="80"/>
              <w:right w:type="dxa" w:w="120"/>
            </w:tcMar>
          </w:tcPr>
          <w:p>
            <w:r>
              <w:rPr>
                <w:color w:val="4A4A55"/>
                <w:sz w:val="20"/>
                <w:szCs w:val="20"/>
              </w:rPr>
              <w:t xml:space="preserve">Base de conhecimento e artigo</w:t>
            </w:r>
          </w:p>
        </w:tc>
      </w:tr>
      <w:tr>
        <w:tc>
          <w:tcPr>
            <w:tcW w:type="dxa" w:w="3000"/>
            <w:shd w:fill="FAF7FD" w:val="clear"/>
            <w:tcMar>
              <w:top w:type="dxa" w:w="80"/>
              <w:left w:type="dxa" w:w="120"/>
              <w:bottom w:type="dxa" w:w="80"/>
              <w:right w:type="dxa" w:w="120"/>
            </w:tcMar>
          </w:tcPr>
          <w:p>
            <w:r>
              <w:rPr>
                <w:rFonts w:ascii="Consolas" w:cs="Consolas" w:eastAsia="Consolas" w:hAnsi="Consolas"/>
                <w:color w:val="4A4A55"/>
                <w:sz w:val="20"/>
                <w:szCs w:val="20"/>
              </w:rPr>
              <w:t xml:space="preserve">vp_aprovacoes</w:t>
            </w:r>
          </w:p>
        </w:tc>
        <w:tc>
          <w:tcPr>
            <w:tcW w:type="dxa" w:w="6360"/>
            <w:shd w:fill="FAF7FD" w:val="clear"/>
            <w:tcMar>
              <w:top w:type="dxa" w:w="80"/>
              <w:left w:type="dxa" w:w="120"/>
              <w:bottom w:type="dxa" w:w="80"/>
              <w:right w:type="dxa" w:w="120"/>
            </w:tcMar>
          </w:tcPr>
          <w:p>
            <w:r>
              <w:rPr>
                <w:color w:val="4A4A55"/>
                <w:sz w:val="20"/>
                <w:szCs w:val="20"/>
              </w:rPr>
              <w:t xml:space="preserve">Fila de aprovações</w:t>
            </w:r>
          </w:p>
        </w:tc>
      </w:tr>
      <w:tr>
        <w:tc>
          <w:tcPr>
            <w:tcW w:type="dxa" w:w="3000"/>
            <w:shd w:fill="FFFFFF" w:val="clear"/>
            <w:tcMar>
              <w:top w:type="dxa" w:w="80"/>
              <w:left w:type="dxa" w:w="120"/>
              <w:bottom w:type="dxa" w:w="80"/>
              <w:right w:type="dxa" w:w="120"/>
            </w:tcMar>
          </w:tcPr>
          <w:p>
            <w:r>
              <w:rPr>
                <w:rFonts w:ascii="Consolas" w:cs="Consolas" w:eastAsia="Consolas" w:hAnsi="Consolas"/>
                <w:color w:val="4A4A55"/>
                <w:sz w:val="20"/>
                <w:szCs w:val="20"/>
              </w:rPr>
              <w:t xml:space="preserve">vp_painel</w:t>
            </w:r>
          </w:p>
        </w:tc>
        <w:tc>
          <w:tcPr>
            <w:tcW w:type="dxa" w:w="6360"/>
            <w:shd w:fill="FFFFFF" w:val="clear"/>
            <w:tcMar>
              <w:top w:type="dxa" w:w="80"/>
              <w:left w:type="dxa" w:w="120"/>
              <w:bottom w:type="dxa" w:w="80"/>
              <w:right w:type="dxa" w:w="120"/>
            </w:tcMar>
          </w:tcPr>
          <w:p>
            <w:r>
              <w:rPr>
                <w:color w:val="4A4A55"/>
                <w:sz w:val="20"/>
                <w:szCs w:val="20"/>
              </w:rPr>
              <w:t xml:space="preserve">Painel do atendente com indicadores</w:t>
            </w:r>
          </w:p>
        </w:tc>
      </w:tr>
      <w:tr>
        <w:tc>
          <w:tcPr>
            <w:tcW w:type="dxa" w:w="3000"/>
            <w:shd w:fill="FAF7FD" w:val="clear"/>
            <w:tcMar>
              <w:top w:type="dxa" w:w="80"/>
              <w:left w:type="dxa" w:w="120"/>
              <w:bottom w:type="dxa" w:w="80"/>
              <w:right w:type="dxa" w:w="120"/>
            </w:tcMar>
          </w:tcPr>
          <w:p>
            <w:r>
              <w:rPr>
                <w:color w:val="4A4A55"/>
                <w:sz w:val="20"/>
                <w:szCs w:val="20"/>
              </w:rPr>
              <w:t xml:space="preserve">vp_sobre, vp_seguranca, vp_contato, vp_carreiras</w:t>
            </w:r>
          </w:p>
        </w:tc>
        <w:tc>
          <w:tcPr>
            <w:tcW w:type="dxa" w:w="6360"/>
            <w:shd w:fill="FAF7FD" w:val="clear"/>
            <w:tcMar>
              <w:top w:type="dxa" w:w="80"/>
              <w:left w:type="dxa" w:w="120"/>
              <w:bottom w:type="dxa" w:w="80"/>
              <w:right w:type="dxa" w:w="120"/>
            </w:tcMar>
          </w:tcPr>
          <w:p>
            <w:r>
              <w:rPr>
                <w:color w:val="4A4A55"/>
                <w:sz w:val="20"/>
                <w:szCs w:val="20"/>
              </w:rPr>
              <w:t xml:space="preserve">Páginas institucionais</w:t>
            </w:r>
          </w:p>
        </w:tc>
      </w:tr>
      <w:tr>
        <w:tc>
          <w:tcPr>
            <w:tcW w:type="dxa" w:w="3000"/>
            <w:shd w:fill="FFFFFF" w:val="clear"/>
            <w:tcMar>
              <w:top w:type="dxa" w:w="80"/>
              <w:left w:type="dxa" w:w="120"/>
              <w:bottom w:type="dxa" w:w="80"/>
              <w:right w:type="dxa" w:w="120"/>
            </w:tcMar>
          </w:tcPr>
          <w:p>
            <w:r>
              <w:rPr>
                <w:rFonts w:ascii="Consolas" w:cs="Consolas" w:eastAsia="Consolas" w:hAnsi="Consolas"/>
                <w:color w:val="4A4A55"/>
                <w:sz w:val="20"/>
                <w:szCs w:val="20"/>
              </w:rPr>
              <w:t xml:space="preserve">vp_design</w:t>
            </w:r>
          </w:p>
        </w:tc>
        <w:tc>
          <w:tcPr>
            <w:tcW w:type="dxa" w:w="6360"/>
            <w:shd w:fill="FFFFFF" w:val="clear"/>
            <w:tcMar>
              <w:top w:type="dxa" w:w="80"/>
              <w:left w:type="dxa" w:w="120"/>
              <w:bottom w:type="dxa" w:w="80"/>
              <w:right w:type="dxa" w:w="120"/>
            </w:tcMar>
          </w:tcPr>
          <w:p>
            <w:r>
              <w:rPr>
                <w:color w:val="4A4A55"/>
                <w:sz w:val="20"/>
                <w:szCs w:val="20"/>
              </w:rPr>
              <w:t xml:space="preserve">Design system: cores, tipografia e componentes</w:t>
            </w:r>
          </w:p>
        </w:tc>
      </w:tr>
      <w:tr>
        <w:tc>
          <w:tcPr>
            <w:tcW w:type="dxa" w:w="3000"/>
            <w:shd w:fill="FAF7FD" w:val="clear"/>
            <w:tcMar>
              <w:top w:type="dxa" w:w="80"/>
              <w:left w:type="dxa" w:w="120"/>
              <w:bottom w:type="dxa" w:w="80"/>
              <w:right w:type="dxa" w:w="120"/>
            </w:tcMar>
          </w:tcPr>
          <w:p>
            <w:r>
              <w:rPr>
                <w:color w:val="4A4A55"/>
                <w:sz w:val="20"/>
                <w:szCs w:val="20"/>
              </w:rPr>
              <w:t xml:space="preserve">vp_404</w:t>
            </w:r>
          </w:p>
        </w:tc>
        <w:tc>
          <w:tcPr>
            <w:tcW w:type="dxa" w:w="6360"/>
            <w:shd w:fill="FAF7FD" w:val="clear"/>
            <w:tcMar>
              <w:top w:type="dxa" w:w="80"/>
              <w:left w:type="dxa" w:w="120"/>
              <w:bottom w:type="dxa" w:w="80"/>
              <w:right w:type="dxa" w:w="120"/>
            </w:tcMar>
          </w:tcPr>
          <w:p>
            <w:r>
              <w:rPr>
                <w:color w:val="4A4A55"/>
                <w:sz w:val="20"/>
                <w:szCs w:val="20"/>
              </w:rPr>
              <w:t xml:space="preserve">Página não encontrada</w:t>
            </w:r>
          </w:p>
        </w:tc>
      </w:tr>
    </w:tbl>
    <w:p>
      <w:pPr>
        <w:pStyle w:val="Heading2"/>
        <w:spacing w:after="120" w:before="260"/>
      </w:pPr>
      <w:r>
        <w:rPr>
          <w:b/>
          <w:bCs/>
          <w:color w:val="5B2C8D"/>
          <w:sz w:val="26"/>
          <w:szCs w:val="26"/>
        </w:rPr>
        <w:t xml:space="preserve">2.3 Widgets</w:t>
      </w:r>
    </w:p>
    <w:p>
      <w:pPr>
        <w:spacing w:after="120"/>
      </w:pPr>
      <w:r>
        <w:rPr>
          <w:color w:val="4A4A55"/>
          <w:sz w:val="22"/>
          <w:szCs w:val="22"/>
        </w:rPr>
        <w:t xml:space="preserve">Todos os widgets seguem o prefixo Violeta e utilizam os quatro campos do Service Portal: Body HTML template, CSS - SCSS, Server script e Client controller.</w:t>
      </w:r>
    </w:p>
    <w:p>
      <w:pPr>
        <w:spacing w:after="120"/>
      </w:pPr>
      <w:r>
        <w:rPr>
          <w:color w:val="4A4A55"/>
          <w:sz w:val="22"/>
          <w:szCs w:val="22"/>
        </w:rPr>
        <w:t xml:space="preserve">Violeta Hero, Violeta Categorias, Violeta Categoria, Violeta Item, Violeta Solicitacoes, Violeta Requests, Violeta Ticket, Violeta FAQ, Violeta KB, Violeta KB Artigo, Violeta Confirmacao, Violeta Aprovacoes, Violeta Painel, Violeta 404, Violeta Sobre, Violeta Seguranca, Violeta Contato, Violeta Carreiras e Violeta Design.</w:t>
      </w:r>
    </w:p>
    <w:p>
      <w:pPr>
        <w:pStyle w:val="Heading1"/>
        <w:spacing w:after="160" w:before="360"/>
      </w:pPr>
      <w:r>
        <w:rPr>
          <w:b/>
          <w:bCs/>
          <w:color w:val="5B2C8D"/>
          <w:sz w:val="32"/>
          <w:szCs w:val="32"/>
        </w:rPr>
        <w:t xml:space="preserve">3. Funcionalidades de backend</w:t>
      </w:r>
    </w:p>
    <w:p>
      <w:pPr>
        <w:pStyle w:val="Heading2"/>
        <w:spacing w:after="120" w:before="260"/>
      </w:pPr>
      <w:r>
        <w:rPr>
          <w:b/>
          <w:bCs/>
          <w:color w:val="5B2C8D"/>
          <w:sz w:val="26"/>
          <w:szCs w:val="26"/>
        </w:rPr>
        <w:t xml:space="preserve">3.1 Integração com a API ViaCEP</w:t>
      </w:r>
    </w:p>
    <w:p>
      <w:pPr>
        <w:spacing w:after="120"/>
      </w:pPr>
      <w:r>
        <w:rPr>
          <w:color w:val="4A4A55"/>
          <w:sz w:val="22"/>
          <w:szCs w:val="22"/>
        </w:rPr>
        <w:t xml:space="preserve">O Script Include VioletaCEP — client-callable, estendendo AbstractAjaxProcessor — consome a API pública ViaCEP por meio de sn_ws.RESTMessageV2. O Catalog Client Script "Violeta - Preenche endereço pelo CEP" chama o Script Include via GlideAjax e preenche logradouro, bairro, cidade e UF automaticamente enquanto o cliente digita.</w:t>
      </w:r>
    </w:p>
    <w:p>
      <w:pPr>
        <w:pStyle w:val="Heading2"/>
        <w:spacing w:after="120" w:before="260"/>
      </w:pPr>
      <w:r>
        <w:rPr>
          <w:b/>
          <w:bCs/>
          <w:color w:val="5B2C8D"/>
          <w:sz w:val="26"/>
          <w:szCs w:val="26"/>
        </w:rPr>
        <w:t xml:space="preserve">3.2 Regra de aprovação — Business Rule e Flow Designer</w:t>
      </w:r>
    </w:p>
    <w:p>
      <w:pPr>
        <w:spacing w:after="120"/>
      </w:pPr>
      <w:r>
        <w:rPr>
          <w:color w:val="4A4A55"/>
          <w:sz w:val="22"/>
          <w:szCs w:val="22"/>
        </w:rPr>
        <w:t xml:space="preserve">Regra de negócio: solicitações de aumento de limite acima de R$ 10.000 exigem aprovação do gestor.</w:t>
      </w:r>
    </w:p>
    <w:p>
      <w:pPr>
        <w:spacing w:after="120"/>
      </w:pPr>
      <w:r>
        <w:rPr>
          <w:color w:val="4A4A55"/>
          <w:sz w:val="22"/>
          <w:szCs w:val="22"/>
        </w:rPr>
        <w:t xml:space="preserve">A primeira abordagem foi ler a variável do catálogo dentro do próprio Flow. Isso não funciona: o gatilho Service Catalog dispara antes das variáveis serem gravadas, então o Flow lia sempre o valor padrão. Um Timer de dez segundos também não resolveu de forma confiável — funcionava às vezes, e "às vezes" não é solução.</w:t>
      </w:r>
    </w:p>
    <w:p>
      <w:pPr>
        <w:spacing w:after="60"/>
      </w:pPr>
      <w:r>
        <w:rPr>
          <w:color w:val="4A4A55"/>
          <w:sz w:val="22"/>
          <w:szCs w:val="22"/>
        </w:rPr>
        <w:t xml:space="preserve">Solução adotada, em duas partes:</w:t>
      </w:r>
    </w:p>
    <w:p>
      <w:pPr>
        <w:pStyle w:val="ListParagraph"/>
        <w:numPr>
          <w:ilvl w:val="0"/>
          <w:numId w:val="3"/>
        </w:numPr>
        <w:spacing w:after="80"/>
      </w:pPr>
      <w:r>
        <w:rPr>
          <w:color w:val="4A4A55"/>
          <w:sz w:val="22"/>
          <w:szCs w:val="22"/>
        </w:rPr>
        <w:t xml:space="preserve">Business Rule "Violeta - Define análise manual" (before insert, tabela sc_req_item, ordem 100) lê current.variables.limite_desejado, normaliza o texto — de "R$ 15.000,00" para 15000 — e grava o resultado no campo real u_analise_manual.</w:t>
      </w:r>
    </w:p>
    <w:p>
      <w:pPr>
        <w:pStyle w:val="ListParagraph"/>
        <w:numPr>
          <w:ilvl w:val="0"/>
          <w:numId w:val="3"/>
        </w:numPr>
        <w:spacing w:after="80"/>
      </w:pPr>
      <w:r>
        <w:rPr>
          <w:color w:val="4A4A55"/>
          <w:sz w:val="22"/>
          <w:szCs w:val="22"/>
        </w:rPr>
        <w:t xml:space="preserve">O Flow "Violeta - Aumentar limite" usa um Look Up Record sobre esse campo real e ramifica em If / Else.</w:t>
      </w:r>
    </w:p>
    <w:tbl>
      <w:tblPr>
        <w:tblW w:type="dxa" w:w="9360"/>
        <w:tblBorders>
          <w:top w:val="single" w:color="5B2C8D" w:sz="2"/>
          <w:left w:val="single" w:color="5B2C8D" w:sz="18"/>
          <w:bottom w:val="single" w:color="5B2C8D" w:sz="2"/>
          <w:right w:val="single" w:color="5B2C8D" w:sz="2"/>
          <w:insideH w:val="none"/>
          <w:insideV w:val="none"/>
        </w:tblBorders>
      </w:tblPr>
      <w:tblGrid>
        <w:gridCol w:w="9360"/>
      </w:tblGrid>
      <w:tr>
        <w:tc>
          <w:tcPr>
            <w:tcW w:type="dxa" w:w="9360"/>
            <w:shd w:fill="F1EAF9" w:val="clear"/>
            <w:tcMar>
              <w:top w:type="dxa" w:w="140"/>
              <w:left w:type="dxa" w:w="180"/>
              <w:bottom w:type="dxa" w:w="140"/>
              <w:right w:type="dxa" w:w="180"/>
            </w:tcMar>
          </w:tcPr>
          <w:p>
            <w:pPr>
              <w:spacing w:after="60"/>
            </w:pPr>
            <w:r>
              <w:rPr>
                <w:b/>
                <w:bCs/>
                <w:color w:val="5B2C8D"/>
                <w:sz w:val="22"/>
                <w:szCs w:val="22"/>
              </w:rPr>
              <w:t xml:space="preserve">Armadilha do Flow Designer</w:t>
            </w:r>
          </w:p>
          <w:p>
            <w:r>
              <w:rPr>
                <w:color w:val="4A4A55"/>
                <w:sz w:val="21"/>
                <w:szCs w:val="21"/>
              </w:rPr>
              <w:t xml:space="preserve">Um If aninhado dentro do ramo "então" de outro If nunca é avaliado quando o primeiro é falso. O ramo de rejeição precisa ser um Else no mesmo nível de indentação — não um segundo If lá dentro.</w:t>
            </w:r>
          </w:p>
        </w:tc>
      </w:tr>
    </w:tbl>
    <w:p>
      <w:pPr>
        <w:pStyle w:val="Heading2"/>
        <w:spacing w:after="120" w:before="260"/>
      </w:pPr>
      <w:r>
        <w:rPr>
          <w:b/>
          <w:bCs/>
          <w:color w:val="5B2C8D"/>
          <w:sz w:val="26"/>
          <w:szCs w:val="26"/>
        </w:rPr>
        <w:t xml:space="preserve">3.3 Notificação</w:t>
      </w:r>
    </w:p>
    <w:p>
      <w:pPr>
        <w:spacing w:after="120"/>
      </w:pPr>
      <w:r>
        <w:rPr>
          <w:color w:val="4A4A55"/>
          <w:sz w:val="22"/>
          <w:szCs w:val="22"/>
        </w:rPr>
        <w:t xml:space="preserve">Registro sysevent_email_action "Violeta - Solicitação encerrada", com destinatário definido por dot-walking no campo recipient_fields e force_delivery ativo.</w:t>
      </w:r>
    </w:p>
    <w:p>
      <w:pPr>
        <w:pStyle w:val="Heading1"/>
        <w:spacing w:after="160" w:before="360"/>
      </w:pPr>
      <w:r>
        <w:rPr>
          <w:b/>
          <w:bCs/>
          <w:color w:val="5B2C8D"/>
          <w:sz w:val="32"/>
          <w:szCs w:val="32"/>
        </w:rPr>
        <w:t xml:space="preserve">4. Frontend e experiência</w:t>
      </w:r>
    </w:p>
    <w:p>
      <w:pPr>
        <w:pStyle w:val="ListParagraph"/>
        <w:numPr>
          <w:ilvl w:val="0"/>
          <w:numId w:val="2"/>
        </w:numPr>
        <w:spacing w:after="80"/>
      </w:pPr>
      <w:r>
        <w:rPr>
          <w:color w:val="4A4A55"/>
          <w:sz w:val="22"/>
          <w:szCs w:val="22"/>
        </w:rPr>
        <w:t xml:space="preserve">Micro-interações: elevação e transição suave em cards, categorias e botões ao passar o mouse.</w:t>
      </w:r>
    </w:p>
    <w:p>
      <w:pPr>
        <w:pStyle w:val="ListParagraph"/>
        <w:numPr>
          <w:ilvl w:val="0"/>
          <w:numId w:val="2"/>
        </w:numPr>
        <w:spacing w:after="80"/>
      </w:pPr>
      <w:r>
        <w:rPr>
          <w:color w:val="4A4A55"/>
          <w:sz w:val="22"/>
          <w:szCs w:val="22"/>
        </w:rPr>
        <w:t xml:space="preserve">Botão de chat com efeito 3D: inclinação por transform: perspective(...) rotateX/rotateY acompanhando a posição do cursor.</w:t>
      </w:r>
    </w:p>
    <w:p>
      <w:pPr>
        <w:pStyle w:val="ListParagraph"/>
        <w:numPr>
          <w:ilvl w:val="0"/>
          <w:numId w:val="2"/>
        </w:numPr>
        <w:spacing w:after="80"/>
      </w:pPr>
      <w:r>
        <w:rPr>
          <w:color w:val="4A4A55"/>
          <w:sz w:val="22"/>
          <w:szCs w:val="22"/>
        </w:rPr>
        <w:t xml:space="preserve">Assistente "Vi": avatar em SVG animado dentro do widget de chat.</w:t>
      </w:r>
    </w:p>
    <w:p>
      <w:pPr>
        <w:pStyle w:val="ListParagraph"/>
        <w:numPr>
          <w:ilvl w:val="0"/>
          <w:numId w:val="2"/>
        </w:numPr>
        <w:spacing w:after="80"/>
      </w:pPr>
      <w:r>
        <w:rPr>
          <w:color w:val="4A4A55"/>
          <w:sz w:val="22"/>
          <w:szCs w:val="22"/>
        </w:rPr>
        <w:t xml:space="preserve">Modo escuro: alternância no cabeçalho, com a preferência gravada em localStorage e restaurada a cada visita.</w:t>
      </w:r>
    </w:p>
    <w:p>
      <w:pPr>
        <w:pStyle w:val="ListParagraph"/>
        <w:numPr>
          <w:ilvl w:val="0"/>
          <w:numId w:val="2"/>
        </w:numPr>
        <w:spacing w:after="80"/>
      </w:pPr>
      <w:r>
        <w:rPr>
          <w:color w:val="4A4A55"/>
          <w:sz w:val="22"/>
          <w:szCs w:val="22"/>
        </w:rPr>
        <w:t xml:space="preserve">Scroll reveal: os blocos entram com fade e deslocamento de 16px conforme a rolagem, via IntersectionObserver, respeitando prefers-reduced-motion.</w:t>
      </w:r>
    </w:p>
    <w:p>
      <w:pPr>
        <w:pStyle w:val="ListParagraph"/>
        <w:numPr>
          <w:ilvl w:val="0"/>
          <w:numId w:val="2"/>
        </w:numPr>
        <w:spacing w:after="80"/>
      </w:pPr>
      <w:r>
        <w:rPr>
          <w:color w:val="4A4A55"/>
          <w:sz w:val="22"/>
          <w:szCs w:val="22"/>
        </w:rPr>
        <w:t xml:space="preserve">Design system: a página vp_design documenta paleta, tipografia e componentes do portal.</w:t>
      </w:r>
    </w:p>
    <w:p>
      <w:pPr>
        <w:pStyle w:val="Heading1"/>
        <w:spacing w:after="160" w:before="360"/>
      </w:pPr>
      <w:r>
        <w:rPr>
          <w:b/>
          <w:bCs/>
          <w:color w:val="5B2C8D"/>
          <w:sz w:val="32"/>
          <w:szCs w:val="32"/>
        </w:rPr>
        <w:t xml:space="preserve">5. Como restaurar em outra instância</w:t>
      </w:r>
    </w:p>
    <w:p>
      <w:pPr>
        <w:pStyle w:val="ListParagraph"/>
        <w:numPr>
          <w:ilvl w:val="0"/>
          <w:numId w:val="3"/>
        </w:numPr>
        <w:spacing w:after="80"/>
      </w:pPr>
      <w:r>
        <w:rPr>
          <w:color w:val="4A4A55"/>
          <w:sz w:val="22"/>
          <w:szCs w:val="22"/>
        </w:rPr>
        <w:t xml:space="preserve">Acesse Retrieved Update Sets e use Import Update Set from XML para carregar os arquivos exportados.</w:t>
      </w:r>
    </w:p>
    <w:p>
      <w:pPr>
        <w:pStyle w:val="ListParagraph"/>
        <w:numPr>
          <w:ilvl w:val="0"/>
          <w:numId w:val="3"/>
        </w:numPr>
        <w:spacing w:after="80"/>
      </w:pPr>
      <w:r>
        <w:rPr>
          <w:color w:val="4A4A55"/>
          <w:sz w:val="22"/>
          <w:szCs w:val="22"/>
        </w:rPr>
        <w:t xml:space="preserve">Importe e comite a v4 primeiro — ela contém a estrutura das páginas, o catálogo, o Flow e as traduções.</w:t>
      </w:r>
    </w:p>
    <w:p>
      <w:pPr>
        <w:pStyle w:val="ListParagraph"/>
        <w:numPr>
          <w:ilvl w:val="0"/>
          <w:numId w:val="3"/>
        </w:numPr>
        <w:spacing w:after="80"/>
      </w:pPr>
      <w:r>
        <w:rPr>
          <w:color w:val="4A4A55"/>
          <w:sz w:val="22"/>
          <w:szCs w:val="22"/>
        </w:rPr>
        <w:t xml:space="preserve">Em seguida importe e comite a v3, que traz os widgets e os ajustes visuais mais recentes. Essa ordem garante que a versão mais nova de cada registro fique por cima.</w:t>
      </w:r>
    </w:p>
    <w:p>
      <w:pPr>
        <w:pStyle w:val="ListParagraph"/>
        <w:numPr>
          <w:ilvl w:val="0"/>
          <w:numId w:val="3"/>
        </w:numPr>
        <w:spacing w:after="80"/>
      </w:pPr>
      <w:r>
        <w:rPr>
          <w:color w:val="4A4A55"/>
          <w:sz w:val="22"/>
          <w:szCs w:val="22"/>
        </w:rPr>
        <w:t xml:space="preserve">Rode os scripts de carga em Scripts - Background, nesta ordem: 01-carga-catalogo.js (catálogo, categorias, itens e variáveis) e depois 02-carga-kb.js (base de conhecimento e artigos).</w:t>
      </w:r>
    </w:p>
    <w:p>
      <w:pPr>
        <w:pStyle w:val="ListParagraph"/>
        <w:numPr>
          <w:ilvl w:val="0"/>
          <w:numId w:val="3"/>
        </w:numPr>
        <w:spacing w:after="80"/>
      </w:pPr>
      <w:r>
        <w:rPr>
          <w:color w:val="4A4A55"/>
          <w:sz w:val="22"/>
          <w:szCs w:val="22"/>
        </w:rPr>
        <w:t xml:space="preserve">Acesse /vp.</w:t>
      </w:r>
    </w:p>
    <w:tbl>
      <w:tblPr>
        <w:tblW w:type="dxa" w:w="9360"/>
        <w:tblBorders>
          <w:top w:val="single" w:color="5B2C8D" w:sz="2"/>
          <w:left w:val="single" w:color="5B2C8D" w:sz="18"/>
          <w:bottom w:val="single" w:color="5B2C8D" w:sz="2"/>
          <w:right w:val="single" w:color="5B2C8D" w:sz="2"/>
          <w:insideH w:val="none"/>
          <w:insideV w:val="none"/>
        </w:tblBorders>
      </w:tblPr>
      <w:tblGrid>
        <w:gridCol w:w="9360"/>
      </w:tblGrid>
      <w:tr>
        <w:tc>
          <w:tcPr>
            <w:tcW w:type="dxa" w:w="9360"/>
            <w:shd w:fill="F1EAF9" w:val="clear"/>
            <w:tcMar>
              <w:top w:type="dxa" w:w="140"/>
              <w:left w:type="dxa" w:w="180"/>
              <w:bottom w:type="dxa" w:w="140"/>
              <w:right w:type="dxa" w:w="180"/>
            </w:tcMar>
          </w:tcPr>
          <w:p>
            <w:pPr>
              <w:spacing w:after="60"/>
            </w:pPr>
            <w:r>
              <w:rPr>
                <w:b/>
                <w:bCs/>
                <w:color w:val="5B2C8D"/>
                <w:sz w:val="22"/>
                <w:szCs w:val="22"/>
              </w:rPr>
              <w:t xml:space="preserve">Se o cabeçalho não aparecer</w:t>
            </w:r>
          </w:p>
          <w:p>
            <w:r>
              <w:rPr>
                <w:color w:val="4A4A55"/>
                <w:sz w:val="21"/>
                <w:szCs w:val="21"/>
              </w:rPr>
              <w:t xml:space="preserve">Confira o campo Header do tema Violeta Theme. Ele só lista registros da tabela sp_header_footer — um widget criado em sp_widget nunca aparecerá ali.</w:t>
            </w:r>
          </w:p>
        </w:tc>
      </w:tr>
    </w:tbl>
    <w:p>
      <w:pPr>
        <w:pStyle w:val="Heading1"/>
        <w:spacing w:after="160" w:before="360"/>
      </w:pPr>
      <w:r>
        <w:rPr>
          <w:b/>
          <w:bCs/>
          <w:color w:val="5B2C8D"/>
          <w:sz w:val="32"/>
          <w:szCs w:val="32"/>
        </w:rPr>
        <w:t xml:space="preserve">6. Limitações conhecidas</w:t>
      </w:r>
    </w:p>
    <w:p>
      <w:pPr>
        <w:spacing w:after="120"/>
      </w:pPr>
      <w:r>
        <w:rPr>
          <w:color w:val="4A4A55"/>
          <w:sz w:val="22"/>
          <w:szCs w:val="22"/>
        </w:rPr>
        <w:t xml:space="preserve">Documentadas de propósito. São restrições do ambiente ou dívida técnica assumida conscientemente.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5B2C8D" w:val="clear"/>
            <w:tcMar>
              <w:top w:type="dxa" w:w="90"/>
              <w:left w:type="dxa" w:w="120"/>
              <w:bottom w:type="dxa" w:w="90"/>
              <w:right w:type="dxa" w:w="120"/>
            </w:tcMar>
          </w:tcPr>
          <w:p>
            <w:r>
              <w:rPr>
                <w:b/>
                <w:bCs/>
                <w:color w:val="FFFFFF"/>
                <w:sz w:val="20"/>
                <w:szCs w:val="20"/>
              </w:rPr>
              <w:t xml:space="preserve">Limitação</w:t>
            </w:r>
          </w:p>
        </w:tc>
        <w:tc>
          <w:tcPr>
            <w:tcW w:type="dxa" w:w="6560"/>
            <w:shd w:fill="5B2C8D" w:val="clear"/>
            <w:tcMar>
              <w:top w:type="dxa" w:w="90"/>
              <w:left w:type="dxa" w:w="120"/>
              <w:bottom w:type="dxa" w:w="90"/>
              <w:right w:type="dxa" w:w="120"/>
            </w:tcMar>
          </w:tcPr>
          <w:p>
            <w:r>
              <w:rPr>
                <w:b/>
                <w:bCs/>
                <w:color w:val="FFFFFF"/>
                <w:sz w:val="20"/>
                <w:szCs w:val="20"/>
              </w:rPr>
              <w:t xml:space="preserve">Motivo e situação</w:t>
            </w:r>
          </w:p>
        </w:tc>
      </w:tr>
      <w:tr>
        <w:tc>
          <w:tcPr>
            <w:tcW w:type="dxa" w:w="2800"/>
            <w:shd w:fill="FFFFFF" w:val="clear"/>
            <w:tcMar>
              <w:top w:type="dxa" w:w="80"/>
              <w:left w:type="dxa" w:w="120"/>
              <w:bottom w:type="dxa" w:w="80"/>
              <w:right w:type="dxa" w:w="120"/>
            </w:tcMar>
          </w:tcPr>
          <w:p>
            <w:r>
              <w:rPr>
                <w:color w:val="4A4A55"/>
                <w:sz w:val="20"/>
                <w:szCs w:val="20"/>
              </w:rPr>
              <w:t xml:space="preserve">E-mail não é entregue na PDI</w:t>
            </w:r>
          </w:p>
        </w:tc>
        <w:tc>
          <w:tcPr>
            <w:tcW w:type="dxa" w:w="6560"/>
            <w:shd w:fill="FFFFFF" w:val="clear"/>
            <w:tcMar>
              <w:top w:type="dxa" w:w="80"/>
              <w:left w:type="dxa" w:w="120"/>
              <w:bottom w:type="dxa" w:w="80"/>
              <w:right w:type="dxa" w:w="120"/>
            </w:tcMar>
          </w:tcPr>
          <w:p>
            <w:r>
              <w:rPr>
                <w:color w:val="4A4A55"/>
                <w:sz w:val="20"/>
                <w:szCs w:val="20"/>
              </w:rPr>
              <w:t xml:space="preserve">A notificação é gerada e permanece em send-ready porque a instância não tem sys_email_account de saída provisionada. A lógica está correta e funciona em instância com e-mail habilitado.</w:t>
            </w:r>
          </w:p>
        </w:tc>
      </w:tr>
      <w:tr>
        <w:tc>
          <w:tcPr>
            <w:tcW w:type="dxa" w:w="2800"/>
            <w:shd w:fill="FAF7FD" w:val="clear"/>
            <w:tcMar>
              <w:top w:type="dxa" w:w="80"/>
              <w:left w:type="dxa" w:w="120"/>
              <w:bottom w:type="dxa" w:w="80"/>
              <w:right w:type="dxa" w:w="120"/>
            </w:tcMar>
          </w:tcPr>
          <w:p>
            <w:r>
              <w:rPr>
                <w:color w:val="4A4A55"/>
                <w:sz w:val="20"/>
                <w:szCs w:val="20"/>
              </w:rPr>
              <w:t xml:space="preserve">ATF incompleto</w:t>
            </w:r>
          </w:p>
        </w:tc>
        <w:tc>
          <w:tcPr>
            <w:tcW w:type="dxa" w:w="6560"/>
            <w:shd w:fill="FAF7FD" w:val="clear"/>
            <w:tcMar>
              <w:top w:type="dxa" w:w="80"/>
              <w:left w:type="dxa" w:w="120"/>
              <w:bottom w:type="dxa" w:w="80"/>
              <w:right w:type="dxa" w:w="120"/>
            </w:tcMar>
          </w:tcPr>
          <w:p>
            <w:r>
              <w:rPr>
                <w:color w:val="4A4A55"/>
                <w:sz w:val="20"/>
                <w:szCs w:val="20"/>
              </w:rPr>
              <w:t xml:space="preserve">Os testes de Service Portal e o script de carrinho com sn_sc.CartJS ficaram pendentes.</w:t>
            </w:r>
          </w:p>
        </w:tc>
      </w:tr>
      <w:tr>
        <w:tc>
          <w:tcPr>
            <w:tcW w:type="dxa" w:w="2800"/>
            <w:shd w:fill="FFFFFF" w:val="clear"/>
            <w:tcMar>
              <w:top w:type="dxa" w:w="80"/>
              <w:left w:type="dxa" w:w="120"/>
              <w:bottom w:type="dxa" w:w="80"/>
              <w:right w:type="dxa" w:w="120"/>
            </w:tcMar>
          </w:tcPr>
          <w:p>
            <w:r>
              <w:rPr>
                <w:color w:val="4A4A55"/>
                <w:sz w:val="20"/>
                <w:szCs w:val="20"/>
              </w:rPr>
              <w:t xml:space="preserve">Modo escuro por injeção de CSS</w:t>
            </w:r>
          </w:p>
        </w:tc>
        <w:tc>
          <w:tcPr>
            <w:tcW w:type="dxa" w:w="6560"/>
            <w:shd w:fill="FFFFFF" w:val="clear"/>
            <w:tcMar>
              <w:top w:type="dxa" w:w="80"/>
              <w:left w:type="dxa" w:w="120"/>
              <w:bottom w:type="dxa" w:w="80"/>
              <w:right w:type="dxa" w:w="120"/>
            </w:tcMar>
          </w:tcPr>
          <w:p>
            <w:r>
              <w:rPr>
                <w:color w:val="4A4A55"/>
                <w:sz w:val="20"/>
                <w:szCs w:val="20"/>
              </w:rPr>
              <w:t xml:space="preserve">O compilador SCSS do Service Portal não aplicou as regras a tempo, então o CSS do tema escuro é injetado em tempo de execução pelo controller do cabeçalho, com !important. Funciona de forma consistente, mas o caminho limpo seria usar variáveis CSS no tema.</w:t>
            </w:r>
          </w:p>
        </w:tc>
      </w:tr>
      <w:tr>
        <w:tc>
          <w:tcPr>
            <w:tcW w:type="dxa" w:w="2800"/>
            <w:shd w:fill="FAF7FD" w:val="clear"/>
            <w:tcMar>
              <w:top w:type="dxa" w:w="80"/>
              <w:left w:type="dxa" w:w="120"/>
              <w:bottom w:type="dxa" w:w="80"/>
              <w:right w:type="dxa" w:w="120"/>
            </w:tcMar>
          </w:tcPr>
          <w:p>
            <w:r>
              <w:rPr>
                <w:color w:val="4A4A55"/>
                <w:sz w:val="20"/>
                <w:szCs w:val="20"/>
              </w:rPr>
              <w:t xml:space="preserve">Widget de analytics OOB</w:t>
            </w:r>
          </w:p>
        </w:tc>
        <w:tc>
          <w:tcPr>
            <w:tcW w:type="dxa" w:w="6560"/>
            <w:shd w:fill="FAF7FD" w:val="clear"/>
            <w:tcMar>
              <w:top w:type="dxa" w:w="80"/>
              <w:left w:type="dxa" w:w="120"/>
              <w:bottom w:type="dxa" w:w="80"/>
              <w:right w:type="dxa" w:w="120"/>
            </w:tcMar>
          </w:tcPr>
          <w:p>
            <w:r>
              <w:rPr>
                <w:color w:val="4A4A55"/>
                <w:sz w:val="20"/>
                <w:szCs w:val="20"/>
              </w:rPr>
              <w:t xml:space="preserve">Removido do DOM por um laço $interval no rodapé, por não ter customização própria.</w:t>
            </w:r>
          </w:p>
        </w:tc>
      </w:tr>
    </w:tbl>
    <w:p>
      <w:pPr>
        <w:pStyle w:val="Heading1"/>
        <w:spacing w:after="160" w:before="360"/>
      </w:pPr>
      <w:r>
        <w:rPr>
          <w:b/>
          <w:bCs/>
          <w:color w:val="5B2C8D"/>
          <w:sz w:val="32"/>
          <w:szCs w:val="32"/>
        </w:rPr>
        <w:t xml:space="preserve">7. Caderno de campo</w:t>
      </w:r>
    </w:p>
    <w:p>
      <w:pPr>
        <w:spacing w:after="120"/>
      </w:pPr>
      <w:r>
        <w:rPr>
          <w:color w:val="4A4A55"/>
          <w:sz w:val="22"/>
          <w:szCs w:val="22"/>
        </w:rPr>
        <w:t xml:space="preserve">Armadilhas encontradas durante a construção que custaram mais tempo. Valem como referência para projetos futuros.</w:t>
      </w:r>
    </w:p>
    <w:p>
      <w:pPr>
        <w:pStyle w:val="ListParagraph"/>
        <w:numPr>
          <w:ilvl w:val="0"/>
          <w:numId w:val="2"/>
        </w:numPr>
        <w:spacing w:after="80"/>
      </w:pPr>
      <w:r>
        <w:rPr>
          <w:color w:val="4A4A55"/>
          <w:sz w:val="22"/>
          <w:szCs w:val="22"/>
        </w:rPr>
        <w:t xml:space="preserve">Campos traduzidos, como o title de sc_category, devem ser lidos com getDisplayValue() e não getValue(). E addQuery sobre eles não encontra nada: carregue todos os registros e compare em JavaScript.</w:t>
      </w:r>
    </w:p>
    <w:p>
      <w:pPr>
        <w:pStyle w:val="ListParagraph"/>
        <w:numPr>
          <w:ilvl w:val="0"/>
          <w:numId w:val="2"/>
        </w:numPr>
        <w:spacing w:after="80"/>
      </w:pPr>
      <w:r>
        <w:rPr>
          <w:color w:val="4A4A55"/>
          <w:sz w:val="22"/>
          <w:szCs w:val="22"/>
        </w:rPr>
        <w:t xml:space="preserve">orderByDesc() em um campo inexistente não gera erro — retorna zero linhas em silêncio.</w:t>
      </w:r>
    </w:p>
    <w:p>
      <w:pPr>
        <w:pStyle w:val="ListParagraph"/>
        <w:numPr>
          <w:ilvl w:val="0"/>
          <w:numId w:val="2"/>
        </w:numPr>
        <w:spacing w:after="80"/>
      </w:pPr>
      <w:r>
        <w:rPr>
          <w:color w:val="4A4A55"/>
          <w:sz w:val="22"/>
          <w:szCs w:val="22"/>
        </w:rPr>
        <w:t xml:space="preserve">Strings vindas do Java não possuem charAt(). Envolva o valor em String() antes de usar métodos de texto.</w:t>
      </w:r>
    </w:p>
    <w:p>
      <w:pPr>
        <w:pStyle w:val="ListParagraph"/>
        <w:numPr>
          <w:ilvl w:val="0"/>
          <w:numId w:val="2"/>
        </w:numPr>
        <w:spacing w:after="80"/>
      </w:pPr>
      <w:r>
        <w:rPr>
          <w:color w:val="4A4A55"/>
          <w:sz w:val="22"/>
          <w:szCs w:val="22"/>
        </w:rPr>
        <w:t xml:space="preserve">O Service Portal Designer costuma reabrir a última página editada, ignorando a URL. Use sempre a aba Pages para escolher a página.</w:t>
      </w:r>
    </w:p>
    <w:p>
      <w:pPr>
        <w:pStyle w:val="ListParagraph"/>
        <w:numPr>
          <w:ilvl w:val="0"/>
          <w:numId w:val="2"/>
        </w:numPr>
        <w:spacing w:after="80"/>
      </w:pPr>
      <w:r>
        <w:rPr>
          <w:color w:val="4A4A55"/>
          <w:sz w:val="22"/>
          <w:szCs w:val="22"/>
        </w:rPr>
        <w:t xml:space="preserve">A URL sc_catalog sem o sufixo .list abre a vitrine do catálogo, não a lista de registros.</w:t>
      </w:r>
    </w:p>
    <w:p>
      <w:pPr>
        <w:pStyle w:val="ListParagraph"/>
        <w:numPr>
          <w:ilvl w:val="0"/>
          <w:numId w:val="2"/>
        </w:numPr>
        <w:spacing w:after="80"/>
      </w:pPr>
      <w:r>
        <w:rPr>
          <w:color w:val="4A4A55"/>
          <w:sz w:val="22"/>
          <w:szCs w:val="22"/>
        </w:rPr>
        <w:t xml:space="preserve">Uma regra CSS colada dentro de um bloco @media herda todos os pais. Regras globais devem ficar no fim do arquivo.</w:t>
      </w:r>
    </w:p>
    <w:p>
      <w:r>
        <w:br w:type="page"/>
      </w:r>
    </w:p>
    <w:p>
      <w:pPr>
        <w:pStyle w:val="Heading1"/>
        <w:spacing w:after="160" w:before="360"/>
      </w:pPr>
      <w:r>
        <w:rPr>
          <w:b/>
          <w:bCs/>
          <w:color w:val="5B2C8D"/>
          <w:sz w:val="32"/>
          <w:szCs w:val="32"/>
        </w:rPr>
        <w:t xml:space="preserve">8. Roteiro de gravação do vídeo</w:t>
      </w:r>
    </w:p>
    <w:p>
      <w:pPr>
        <w:pStyle w:val="Heading2"/>
        <w:spacing w:after="120" w:before="260"/>
      </w:pPr>
      <w:r>
        <w:rPr>
          <w:b/>
          <w:bCs/>
          <w:color w:val="5B2C8D"/>
          <w:sz w:val="26"/>
          <w:szCs w:val="26"/>
        </w:rPr>
        <w:t xml:space="preserve">8.1 Preparação</w:t>
      </w:r>
    </w:p>
    <w:p>
      <w:pPr>
        <w:pStyle w:val="ListParagraph"/>
        <w:numPr>
          <w:ilvl w:val="0"/>
          <w:numId w:val="2"/>
        </w:numPr>
        <w:spacing w:after="80"/>
      </w:pPr>
      <w:r>
        <w:rPr>
          <w:color w:val="4A4A55"/>
          <w:sz w:val="22"/>
          <w:szCs w:val="22"/>
        </w:rPr>
        <w:t xml:space="preserve">Aba anônima, sem barra de favoritos, zoom em 100% (ou 110% em telas grandes).</w:t>
      </w:r>
    </w:p>
    <w:p>
      <w:pPr>
        <w:pStyle w:val="ListParagraph"/>
        <w:numPr>
          <w:ilvl w:val="0"/>
          <w:numId w:val="2"/>
        </w:numPr>
        <w:spacing w:after="80"/>
      </w:pPr>
      <w:r>
        <w:rPr>
          <w:color w:val="4A4A55"/>
          <w:sz w:val="22"/>
          <w:szCs w:val="22"/>
        </w:rPr>
        <w:t xml:space="preserve">Entre com um usuário não-admin, para não exibir a barra da plataforma.</w:t>
      </w:r>
    </w:p>
    <w:p>
      <w:pPr>
        <w:pStyle w:val="ListParagraph"/>
        <w:numPr>
          <w:ilvl w:val="0"/>
          <w:numId w:val="2"/>
        </w:numPr>
        <w:spacing w:after="80"/>
      </w:pPr>
      <w:r>
        <w:rPr>
          <w:color w:val="4A4A55"/>
          <w:sz w:val="22"/>
          <w:szCs w:val="22"/>
        </w:rPr>
        <w:t xml:space="preserve">Desative as notificações do sistema operacional.</w:t>
      </w:r>
    </w:p>
    <w:p>
      <w:pPr>
        <w:pStyle w:val="ListParagraph"/>
        <w:numPr>
          <w:ilvl w:val="0"/>
          <w:numId w:val="2"/>
        </w:numPr>
        <w:spacing w:after="80"/>
      </w:pPr>
      <w:r>
        <w:rPr>
          <w:color w:val="4A4A55"/>
          <w:sz w:val="22"/>
          <w:szCs w:val="22"/>
        </w:rPr>
        <w:t xml:space="preserve">Deixe uma solicitação já aberta e uma já encerrada, para as telas não aparecerem vazias.</w:t>
      </w:r>
    </w:p>
    <w:p>
      <w:pPr>
        <w:pStyle w:val="ListParagraph"/>
        <w:numPr>
          <w:ilvl w:val="0"/>
          <w:numId w:val="2"/>
        </w:numPr>
        <w:spacing w:after="80"/>
      </w:pPr>
      <w:r>
        <w:rPr>
          <w:color w:val="4A4A55"/>
          <w:sz w:val="22"/>
          <w:szCs w:val="22"/>
        </w:rPr>
        <w:t xml:space="preserve">Grave em 1080p, com o cursor visível e sem música de fundo.</w:t>
      </w:r>
    </w:p>
    <w:p>
      <w:pPr>
        <w:pStyle w:val="Heading2"/>
        <w:spacing w:after="120" w:before="260"/>
      </w:pPr>
      <w:r>
        <w:rPr>
          <w:b/>
          <w:bCs/>
          <w:color w:val="5B2C8D"/>
          <w:sz w:val="26"/>
          <w:szCs w:val="26"/>
        </w:rPr>
        <w:t xml:space="preserve">8.2 Sequência sugerida (5 a 7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6560"/>
      </w:tblGrid>
      <w:tr>
        <w:trPr>
          <w:tblHeader/>
        </w:trPr>
        <w:tc>
          <w:tcPr>
            <w:tcW w:type="dxa" w:w="1900"/>
            <w:shd w:fill="5B2C8D" w:val="clear"/>
            <w:tcMar>
              <w:top w:type="dxa" w:w="90"/>
              <w:left w:type="dxa" w:w="120"/>
              <w:bottom w:type="dxa" w:w="90"/>
              <w:right w:type="dxa" w:w="120"/>
            </w:tcMar>
          </w:tcPr>
          <w:p>
            <w:r>
              <w:rPr>
                <w:b/>
                <w:bCs/>
                <w:color w:val="FFFFFF"/>
                <w:sz w:val="20"/>
                <w:szCs w:val="20"/>
              </w:rPr>
              <w:t xml:space="preserve">Bloco</w:t>
            </w:r>
          </w:p>
        </w:tc>
        <w:tc>
          <w:tcPr>
            <w:tcW w:type="dxa" w:w="900"/>
            <w:shd w:fill="5B2C8D" w:val="clear"/>
            <w:tcMar>
              <w:top w:type="dxa" w:w="90"/>
              <w:left w:type="dxa" w:w="120"/>
              <w:bottom w:type="dxa" w:w="90"/>
              <w:right w:type="dxa" w:w="120"/>
            </w:tcMar>
          </w:tcPr>
          <w:p>
            <w:r>
              <w:rPr>
                <w:b/>
                <w:bCs/>
                <w:color w:val="FFFFFF"/>
                <w:sz w:val="20"/>
                <w:szCs w:val="20"/>
              </w:rPr>
              <w:t xml:space="preserve">Duração</w:t>
            </w:r>
          </w:p>
        </w:tc>
        <w:tc>
          <w:tcPr>
            <w:tcW w:type="dxa" w:w="6560"/>
            <w:shd w:fill="5B2C8D" w:val="clear"/>
            <w:tcMar>
              <w:top w:type="dxa" w:w="90"/>
              <w:left w:type="dxa" w:w="120"/>
              <w:bottom w:type="dxa" w:w="90"/>
              <w:right w:type="dxa" w:w="120"/>
            </w:tcMar>
          </w:tcPr>
          <w:p>
            <w:r>
              <w:rPr>
                <w:b/>
                <w:bCs/>
                <w:color w:val="FFFFFF"/>
                <w:sz w:val="20"/>
                <w:szCs w:val="20"/>
              </w:rPr>
              <w:t xml:space="preserve">O que mostrar</w:t>
            </w:r>
          </w:p>
        </w:tc>
      </w:tr>
      <w:tr>
        <w:tc>
          <w:tcPr>
            <w:tcW w:type="dxa" w:w="1900"/>
            <w:shd w:fill="FFFFFF" w:val="clear"/>
            <w:tcMar>
              <w:top w:type="dxa" w:w="80"/>
              <w:left w:type="dxa" w:w="120"/>
              <w:bottom w:type="dxa" w:w="80"/>
              <w:right w:type="dxa" w:w="120"/>
            </w:tcMar>
          </w:tcPr>
          <w:p>
            <w:r>
              <w:rPr>
                <w:color w:val="4A4A55"/>
                <w:sz w:val="20"/>
                <w:szCs w:val="20"/>
              </w:rPr>
              <w:t xml:space="preserve">1. Abertura</w:t>
            </w:r>
          </w:p>
        </w:tc>
        <w:tc>
          <w:tcPr>
            <w:tcW w:type="dxa" w:w="900"/>
            <w:shd w:fill="FFFFFF" w:val="clear"/>
            <w:tcMar>
              <w:top w:type="dxa" w:w="80"/>
              <w:left w:type="dxa" w:w="120"/>
              <w:bottom w:type="dxa" w:w="80"/>
              <w:right w:type="dxa" w:w="120"/>
            </w:tcMar>
          </w:tcPr>
          <w:p>
            <w:r>
              <w:rPr>
                <w:color w:val="4A4A55"/>
                <w:sz w:val="20"/>
                <w:szCs w:val="20"/>
              </w:rPr>
              <w:t xml:space="preserve">20s</w:t>
            </w:r>
          </w:p>
        </w:tc>
        <w:tc>
          <w:tcPr>
            <w:tcW w:type="dxa" w:w="6560"/>
            <w:shd w:fill="FFFFFF" w:val="clear"/>
            <w:tcMar>
              <w:top w:type="dxa" w:w="80"/>
              <w:left w:type="dxa" w:w="120"/>
              <w:bottom w:type="dxa" w:w="80"/>
              <w:right w:type="dxa" w:w="120"/>
            </w:tcMar>
          </w:tcPr>
          <w:p>
            <w:r>
              <w:rPr>
                <w:color w:val="4A4A55"/>
                <w:sz w:val="20"/>
                <w:szCs w:val="20"/>
              </w:rPr>
              <w:t xml:space="preserve">O /vp carregando. "Este é o Portal Violeta, um portal de autoatendimento de banco digital construído sobre o Service Portal. Nenhuma tela aqui é de fábrica."</w:t>
            </w:r>
          </w:p>
        </w:tc>
      </w:tr>
      <w:tr>
        <w:tc>
          <w:tcPr>
            <w:tcW w:type="dxa" w:w="1900"/>
            <w:shd w:fill="FAF7FD" w:val="clear"/>
            <w:tcMar>
              <w:top w:type="dxa" w:w="80"/>
              <w:left w:type="dxa" w:w="120"/>
              <w:bottom w:type="dxa" w:w="80"/>
              <w:right w:type="dxa" w:w="120"/>
            </w:tcMar>
          </w:tcPr>
          <w:p>
            <w:r>
              <w:rPr>
                <w:color w:val="4A4A55"/>
                <w:sz w:val="20"/>
                <w:szCs w:val="20"/>
              </w:rPr>
              <w:t xml:space="preserve">2. Home</w:t>
            </w:r>
          </w:p>
        </w:tc>
        <w:tc>
          <w:tcPr>
            <w:tcW w:type="dxa" w:w="900"/>
            <w:shd w:fill="FAF7FD" w:val="clear"/>
            <w:tcMar>
              <w:top w:type="dxa" w:w="80"/>
              <w:left w:type="dxa" w:w="120"/>
              <w:bottom w:type="dxa" w:w="80"/>
              <w:right w:type="dxa" w:w="120"/>
            </w:tcMar>
          </w:tcPr>
          <w:p>
            <w:r>
              <w:rPr>
                <w:color w:val="4A4A55"/>
                <w:sz w:val="20"/>
                <w:szCs w:val="20"/>
              </w:rPr>
              <w:t xml:space="preserve">40s</w:t>
            </w:r>
          </w:p>
        </w:tc>
        <w:tc>
          <w:tcPr>
            <w:tcW w:type="dxa" w:w="6560"/>
            <w:shd w:fill="FAF7FD" w:val="clear"/>
            <w:tcMar>
              <w:top w:type="dxa" w:w="80"/>
              <w:left w:type="dxa" w:w="120"/>
              <w:bottom w:type="dxa" w:w="80"/>
              <w:right w:type="dxa" w:w="120"/>
            </w:tcMar>
          </w:tcPr>
          <w:p>
            <w:r>
              <w:rPr>
                <w:color w:val="4A4A55"/>
                <w:sz w:val="20"/>
                <w:szCs w:val="20"/>
              </w:rPr>
              <w:t xml:space="preserve">Role devagar para exibir o scroll reveal. Passe o mouse nos cards para mostrar as micro-interações.</w:t>
            </w:r>
          </w:p>
        </w:tc>
      </w:tr>
      <w:tr>
        <w:tc>
          <w:tcPr>
            <w:tcW w:type="dxa" w:w="1900"/>
            <w:shd w:fill="FFFFFF" w:val="clear"/>
            <w:tcMar>
              <w:top w:type="dxa" w:w="80"/>
              <w:left w:type="dxa" w:w="120"/>
              <w:bottom w:type="dxa" w:w="80"/>
              <w:right w:type="dxa" w:w="120"/>
            </w:tcMar>
          </w:tcPr>
          <w:p>
            <w:r>
              <w:rPr>
                <w:color w:val="4A4A55"/>
                <w:sz w:val="20"/>
                <w:szCs w:val="20"/>
              </w:rPr>
              <w:t xml:space="preserve">3. Modo escuro</w:t>
            </w:r>
          </w:p>
        </w:tc>
        <w:tc>
          <w:tcPr>
            <w:tcW w:type="dxa" w:w="900"/>
            <w:shd w:fill="FFFFFF" w:val="clear"/>
            <w:tcMar>
              <w:top w:type="dxa" w:w="80"/>
              <w:left w:type="dxa" w:w="120"/>
              <w:bottom w:type="dxa" w:w="80"/>
              <w:right w:type="dxa" w:w="120"/>
            </w:tcMar>
          </w:tcPr>
          <w:p>
            <w:r>
              <w:rPr>
                <w:color w:val="4A4A55"/>
                <w:sz w:val="20"/>
                <w:szCs w:val="20"/>
              </w:rPr>
              <w:t xml:space="preserve">20s</w:t>
            </w:r>
          </w:p>
        </w:tc>
        <w:tc>
          <w:tcPr>
            <w:tcW w:type="dxa" w:w="6560"/>
            <w:shd w:fill="FFFFFF" w:val="clear"/>
            <w:tcMar>
              <w:top w:type="dxa" w:w="80"/>
              <w:left w:type="dxa" w:w="120"/>
              <w:bottom w:type="dxa" w:w="80"/>
              <w:right w:type="dxa" w:w="120"/>
            </w:tcMar>
          </w:tcPr>
          <w:p>
            <w:r>
              <w:rPr>
                <w:color w:val="4A4A55"/>
                <w:sz w:val="20"/>
                <w:szCs w:val="20"/>
              </w:rPr>
              <w:t xml:space="preserve">Alterne no cabeçalho e recarregue a página para provar que a preferência ficou salva.</w:t>
            </w:r>
          </w:p>
        </w:tc>
      </w:tr>
      <w:tr>
        <w:tc>
          <w:tcPr>
            <w:tcW w:type="dxa" w:w="1900"/>
            <w:shd w:fill="FAF7FD" w:val="clear"/>
            <w:tcMar>
              <w:top w:type="dxa" w:w="80"/>
              <w:left w:type="dxa" w:w="120"/>
              <w:bottom w:type="dxa" w:w="80"/>
              <w:right w:type="dxa" w:w="120"/>
            </w:tcMar>
          </w:tcPr>
          <w:p>
            <w:r>
              <w:rPr>
                <w:color w:val="4A4A55"/>
                <w:sz w:val="20"/>
                <w:szCs w:val="20"/>
              </w:rPr>
              <w:t xml:space="preserve">4. Jornada do cliente</w:t>
            </w:r>
          </w:p>
        </w:tc>
        <w:tc>
          <w:tcPr>
            <w:tcW w:type="dxa" w:w="900"/>
            <w:shd w:fill="FAF7FD" w:val="clear"/>
            <w:tcMar>
              <w:top w:type="dxa" w:w="80"/>
              <w:left w:type="dxa" w:w="120"/>
              <w:bottom w:type="dxa" w:w="80"/>
              <w:right w:type="dxa" w:w="120"/>
            </w:tcMar>
          </w:tcPr>
          <w:p>
            <w:r>
              <w:rPr>
                <w:color w:val="4A4A55"/>
                <w:sz w:val="20"/>
                <w:szCs w:val="20"/>
              </w:rPr>
              <w:t xml:space="preserve">90s</w:t>
            </w:r>
          </w:p>
        </w:tc>
        <w:tc>
          <w:tcPr>
            <w:tcW w:type="dxa" w:w="6560"/>
            <w:shd w:fill="FAF7FD" w:val="clear"/>
            <w:tcMar>
              <w:top w:type="dxa" w:w="80"/>
              <w:left w:type="dxa" w:w="120"/>
              <w:bottom w:type="dxa" w:w="80"/>
              <w:right w:type="dxa" w:w="120"/>
            </w:tcMar>
          </w:tcPr>
          <w:p>
            <w:r>
              <w:rPr>
                <w:color w:val="4A4A55"/>
                <w:sz w:val="20"/>
                <w:szCs w:val="20"/>
              </w:rPr>
              <w:t xml:space="preserve">Categoria, item, CEP preenchendo o endereço sozinho, envio, confirmação e detalhe da solicitação.</w:t>
            </w:r>
          </w:p>
        </w:tc>
      </w:tr>
      <w:tr>
        <w:tc>
          <w:tcPr>
            <w:tcW w:type="dxa" w:w="1900"/>
            <w:shd w:fill="FFFFFF" w:val="clear"/>
            <w:tcMar>
              <w:top w:type="dxa" w:w="80"/>
              <w:left w:type="dxa" w:w="120"/>
              <w:bottom w:type="dxa" w:w="80"/>
              <w:right w:type="dxa" w:w="120"/>
            </w:tcMar>
          </w:tcPr>
          <w:p>
            <w:r>
              <w:rPr>
                <w:color w:val="4A4A55"/>
                <w:sz w:val="20"/>
                <w:szCs w:val="20"/>
              </w:rPr>
              <w:t xml:space="preserve">5. Aprovação</w:t>
            </w:r>
          </w:p>
        </w:tc>
        <w:tc>
          <w:tcPr>
            <w:tcW w:type="dxa" w:w="900"/>
            <w:shd w:fill="FFFFFF" w:val="clear"/>
            <w:tcMar>
              <w:top w:type="dxa" w:w="80"/>
              <w:left w:type="dxa" w:w="120"/>
              <w:bottom w:type="dxa" w:w="80"/>
              <w:right w:type="dxa" w:w="120"/>
            </w:tcMar>
          </w:tcPr>
          <w:p>
            <w:r>
              <w:rPr>
                <w:color w:val="4A4A55"/>
                <w:sz w:val="20"/>
                <w:szCs w:val="20"/>
              </w:rPr>
              <w:t xml:space="preserve">60s</w:t>
            </w:r>
          </w:p>
        </w:tc>
        <w:tc>
          <w:tcPr>
            <w:tcW w:type="dxa" w:w="6560"/>
            <w:shd w:fill="FFFFFF" w:val="clear"/>
            <w:tcMar>
              <w:top w:type="dxa" w:w="80"/>
              <w:left w:type="dxa" w:w="120"/>
              <w:bottom w:type="dxa" w:w="80"/>
              <w:right w:type="dxa" w:w="120"/>
            </w:tcMar>
          </w:tcPr>
          <w:p>
            <w:r>
              <w:rPr>
                <w:color w:val="4A4A55"/>
                <w:sz w:val="20"/>
                <w:szCs w:val="20"/>
              </w:rPr>
              <w:t xml:space="preserve">Envie um limite acima de R$ 10.000, mostre a Business Rule e o Flow parando na aprovação. Cite a armadilha do gatilho do catálogo em uma frase.</w:t>
            </w:r>
          </w:p>
        </w:tc>
      </w:tr>
      <w:tr>
        <w:tc>
          <w:tcPr>
            <w:tcW w:type="dxa" w:w="1900"/>
            <w:shd w:fill="FAF7FD" w:val="clear"/>
            <w:tcMar>
              <w:top w:type="dxa" w:w="80"/>
              <w:left w:type="dxa" w:w="120"/>
              <w:bottom w:type="dxa" w:w="80"/>
              <w:right w:type="dxa" w:w="120"/>
            </w:tcMar>
          </w:tcPr>
          <w:p>
            <w:r>
              <w:rPr>
                <w:color w:val="4A4A55"/>
                <w:sz w:val="20"/>
                <w:szCs w:val="20"/>
              </w:rPr>
              <w:t xml:space="preserve">6. Base de conhecimento</w:t>
            </w:r>
          </w:p>
        </w:tc>
        <w:tc>
          <w:tcPr>
            <w:tcW w:type="dxa" w:w="900"/>
            <w:shd w:fill="FAF7FD" w:val="clear"/>
            <w:tcMar>
              <w:top w:type="dxa" w:w="80"/>
              <w:left w:type="dxa" w:w="120"/>
              <w:bottom w:type="dxa" w:w="80"/>
              <w:right w:type="dxa" w:w="120"/>
            </w:tcMar>
          </w:tcPr>
          <w:p>
            <w:r>
              <w:rPr>
                <w:color w:val="4A4A55"/>
                <w:sz w:val="20"/>
                <w:szCs w:val="20"/>
              </w:rPr>
              <w:t xml:space="preserve">30s</w:t>
            </w:r>
          </w:p>
        </w:tc>
        <w:tc>
          <w:tcPr>
            <w:tcW w:type="dxa" w:w="6560"/>
            <w:shd w:fill="FAF7FD" w:val="clear"/>
            <w:tcMar>
              <w:top w:type="dxa" w:w="80"/>
              <w:left w:type="dxa" w:w="120"/>
              <w:bottom w:type="dxa" w:w="80"/>
              <w:right w:type="dxa" w:w="120"/>
            </w:tcMar>
          </w:tcPr>
          <w:p>
            <w:r>
              <w:rPr>
                <w:color w:val="4A4A55"/>
                <w:sz w:val="20"/>
                <w:szCs w:val="20"/>
              </w:rPr>
              <w:t xml:space="preserve">FAQ e artigo.</w:t>
            </w:r>
          </w:p>
        </w:tc>
      </w:tr>
      <w:tr>
        <w:tc>
          <w:tcPr>
            <w:tcW w:type="dxa" w:w="1900"/>
            <w:shd w:fill="FFFFFF" w:val="clear"/>
            <w:tcMar>
              <w:top w:type="dxa" w:w="80"/>
              <w:left w:type="dxa" w:w="120"/>
              <w:bottom w:type="dxa" w:w="80"/>
              <w:right w:type="dxa" w:w="120"/>
            </w:tcMar>
          </w:tcPr>
          <w:p>
            <w:r>
              <w:rPr>
                <w:color w:val="4A4A55"/>
                <w:sz w:val="20"/>
                <w:szCs w:val="20"/>
              </w:rPr>
              <w:t xml:space="preserve">7. Painel do atendente</w:t>
            </w:r>
          </w:p>
        </w:tc>
        <w:tc>
          <w:tcPr>
            <w:tcW w:type="dxa" w:w="900"/>
            <w:shd w:fill="FFFFFF" w:val="clear"/>
            <w:tcMar>
              <w:top w:type="dxa" w:w="80"/>
              <w:left w:type="dxa" w:w="120"/>
              <w:bottom w:type="dxa" w:w="80"/>
              <w:right w:type="dxa" w:w="120"/>
            </w:tcMar>
          </w:tcPr>
          <w:p>
            <w:r>
              <w:rPr>
                <w:color w:val="4A4A55"/>
                <w:sz w:val="20"/>
                <w:szCs w:val="20"/>
              </w:rPr>
              <w:t xml:space="preserve">30s</w:t>
            </w:r>
          </w:p>
        </w:tc>
        <w:tc>
          <w:tcPr>
            <w:tcW w:type="dxa" w:w="6560"/>
            <w:shd w:fill="FFFFFF" w:val="clear"/>
            <w:tcMar>
              <w:top w:type="dxa" w:w="80"/>
              <w:left w:type="dxa" w:w="120"/>
              <w:bottom w:type="dxa" w:w="80"/>
              <w:right w:type="dxa" w:w="120"/>
            </w:tcMar>
          </w:tcPr>
          <w:p>
            <w:r>
              <w:rPr>
                <w:color w:val="4A4A55"/>
                <w:sz w:val="20"/>
                <w:szCs w:val="20"/>
              </w:rPr>
              <w:t xml:space="preserve">Indicadores agregados com GlideAggregate.</w:t>
            </w:r>
          </w:p>
        </w:tc>
      </w:tr>
      <w:tr>
        <w:tc>
          <w:tcPr>
            <w:tcW w:type="dxa" w:w="1900"/>
            <w:shd w:fill="FAF7FD" w:val="clear"/>
            <w:tcMar>
              <w:top w:type="dxa" w:w="80"/>
              <w:left w:type="dxa" w:w="120"/>
              <w:bottom w:type="dxa" w:w="80"/>
              <w:right w:type="dxa" w:w="120"/>
            </w:tcMar>
          </w:tcPr>
          <w:p>
            <w:r>
              <w:rPr>
                <w:color w:val="4A4A55"/>
                <w:sz w:val="20"/>
                <w:szCs w:val="20"/>
              </w:rPr>
              <w:t xml:space="preserve">8. Design system</w:t>
            </w:r>
          </w:p>
        </w:tc>
        <w:tc>
          <w:tcPr>
            <w:tcW w:type="dxa" w:w="900"/>
            <w:shd w:fill="FAF7FD" w:val="clear"/>
            <w:tcMar>
              <w:top w:type="dxa" w:w="80"/>
              <w:left w:type="dxa" w:w="120"/>
              <w:bottom w:type="dxa" w:w="80"/>
              <w:right w:type="dxa" w:w="120"/>
            </w:tcMar>
          </w:tcPr>
          <w:p>
            <w:r>
              <w:rPr>
                <w:color w:val="4A4A55"/>
                <w:sz w:val="20"/>
                <w:szCs w:val="20"/>
              </w:rPr>
              <w:t xml:space="preserve">30s</w:t>
            </w:r>
          </w:p>
        </w:tc>
        <w:tc>
          <w:tcPr>
            <w:tcW w:type="dxa" w:w="6560"/>
            <w:shd w:fill="FAF7FD" w:val="clear"/>
            <w:tcMar>
              <w:top w:type="dxa" w:w="80"/>
              <w:left w:type="dxa" w:w="120"/>
              <w:bottom w:type="dxa" w:w="80"/>
              <w:right w:type="dxa" w:w="120"/>
            </w:tcMar>
          </w:tcPr>
          <w:p>
            <w:r>
              <w:rPr>
                <w:color w:val="4A4A55"/>
                <w:sz w:val="20"/>
                <w:szCs w:val="20"/>
              </w:rPr>
              <w:t xml:space="preserve">A página vp_design, paleta e componentes.</w:t>
            </w:r>
          </w:p>
        </w:tc>
      </w:tr>
      <w:tr>
        <w:tc>
          <w:tcPr>
            <w:tcW w:type="dxa" w:w="1900"/>
            <w:shd w:fill="FFFFFF" w:val="clear"/>
            <w:tcMar>
              <w:top w:type="dxa" w:w="80"/>
              <w:left w:type="dxa" w:w="120"/>
              <w:bottom w:type="dxa" w:w="80"/>
              <w:right w:type="dxa" w:w="120"/>
            </w:tcMar>
          </w:tcPr>
          <w:p>
            <w:r>
              <w:rPr>
                <w:color w:val="4A4A55"/>
                <w:sz w:val="20"/>
                <w:szCs w:val="20"/>
              </w:rPr>
              <w:t xml:space="preserve">9. Bastidores</w:t>
            </w:r>
          </w:p>
        </w:tc>
        <w:tc>
          <w:tcPr>
            <w:tcW w:type="dxa" w:w="900"/>
            <w:shd w:fill="FFFFFF" w:val="clear"/>
            <w:tcMar>
              <w:top w:type="dxa" w:w="80"/>
              <w:left w:type="dxa" w:w="120"/>
              <w:bottom w:type="dxa" w:w="80"/>
              <w:right w:type="dxa" w:w="120"/>
            </w:tcMar>
          </w:tcPr>
          <w:p>
            <w:r>
              <w:rPr>
                <w:color w:val="4A4A55"/>
                <w:sz w:val="20"/>
                <w:szCs w:val="20"/>
              </w:rPr>
              <w:t xml:space="preserve">60s</w:t>
            </w:r>
          </w:p>
        </w:tc>
        <w:tc>
          <w:tcPr>
            <w:tcW w:type="dxa" w:w="6560"/>
            <w:shd w:fill="FFFFFF" w:val="clear"/>
            <w:tcMar>
              <w:top w:type="dxa" w:w="80"/>
              <w:left w:type="dxa" w:w="120"/>
              <w:bottom w:type="dxa" w:w="80"/>
              <w:right w:type="dxa" w:w="120"/>
            </w:tcMar>
          </w:tcPr>
          <w:p>
            <w:r>
              <w:rPr>
                <w:color w:val="4A4A55"/>
                <w:sz w:val="20"/>
                <w:szCs w:val="20"/>
              </w:rPr>
              <w:t xml:space="preserve">Abra um widget no Designer e mostre os quatro campos. Abra o Flow. Abra a Update Set.</w:t>
            </w:r>
          </w:p>
        </w:tc>
      </w:tr>
      <w:tr>
        <w:tc>
          <w:tcPr>
            <w:tcW w:type="dxa" w:w="1900"/>
            <w:shd w:fill="FAF7FD" w:val="clear"/>
            <w:tcMar>
              <w:top w:type="dxa" w:w="80"/>
              <w:left w:type="dxa" w:w="120"/>
              <w:bottom w:type="dxa" w:w="80"/>
              <w:right w:type="dxa" w:w="120"/>
            </w:tcMar>
          </w:tcPr>
          <w:p>
            <w:r>
              <w:rPr>
                <w:color w:val="4A4A55"/>
                <w:sz w:val="20"/>
                <w:szCs w:val="20"/>
              </w:rPr>
              <w:t xml:space="preserve">10. Fechamento</w:t>
            </w:r>
          </w:p>
        </w:tc>
        <w:tc>
          <w:tcPr>
            <w:tcW w:type="dxa" w:w="900"/>
            <w:shd w:fill="FAF7FD" w:val="clear"/>
            <w:tcMar>
              <w:top w:type="dxa" w:w="80"/>
              <w:left w:type="dxa" w:w="120"/>
              <w:bottom w:type="dxa" w:w="80"/>
              <w:right w:type="dxa" w:w="120"/>
            </w:tcMar>
          </w:tcPr>
          <w:p>
            <w:r>
              <w:rPr>
                <w:color w:val="4A4A55"/>
                <w:sz w:val="20"/>
                <w:szCs w:val="20"/>
              </w:rPr>
              <w:t xml:space="preserve">20s</w:t>
            </w:r>
          </w:p>
        </w:tc>
        <w:tc>
          <w:tcPr>
            <w:tcW w:type="dxa" w:w="6560"/>
            <w:shd w:fill="FAF7FD" w:val="clear"/>
            <w:tcMar>
              <w:top w:type="dxa" w:w="80"/>
              <w:left w:type="dxa" w:w="120"/>
              <w:bottom w:type="dxa" w:w="80"/>
              <w:right w:type="dxa" w:w="120"/>
            </w:tcMar>
          </w:tcPr>
          <w:p>
            <w:r>
              <w:rPr>
                <w:color w:val="4A4A55"/>
                <w:sz w:val="20"/>
                <w:szCs w:val="20"/>
              </w:rPr>
              <w:t xml:space="preserve">Cite as limitações honestamente e o link do repositório.</w:t>
            </w:r>
          </w:p>
        </w:tc>
      </w:tr>
    </w:tbl>
    <w:tbl>
      <w:tblPr>
        <w:tblW w:type="dxa" w:w="9360"/>
        <w:tblBorders>
          <w:top w:val="single" w:color="5B2C8D" w:sz="2"/>
          <w:left w:val="single" w:color="5B2C8D" w:sz="18"/>
          <w:bottom w:val="single" w:color="5B2C8D" w:sz="2"/>
          <w:right w:val="single" w:color="5B2C8D" w:sz="2"/>
          <w:insideH w:val="none"/>
          <w:insideV w:val="none"/>
        </w:tblBorders>
      </w:tblPr>
      <w:tblGrid>
        <w:gridCol w:w="9360"/>
      </w:tblGrid>
      <w:tr>
        <w:tc>
          <w:tcPr>
            <w:tcW w:type="dxa" w:w="9360"/>
            <w:shd w:fill="F1EAF9" w:val="clear"/>
            <w:tcMar>
              <w:top w:type="dxa" w:w="140"/>
              <w:left w:type="dxa" w:w="180"/>
              <w:bottom w:type="dxa" w:w="140"/>
              <w:right w:type="dxa" w:w="180"/>
            </w:tcMar>
          </w:tcPr>
          <w:p>
            <w:pPr>
              <w:spacing w:after="60"/>
            </w:pPr>
            <w:r>
              <w:rPr>
                <w:b/>
                <w:bCs/>
                <w:color w:val="5B2C8D"/>
                <w:sz w:val="22"/>
                <w:szCs w:val="22"/>
              </w:rPr>
              <w:t xml:space="preserve">Dica de gravação</w:t>
            </w:r>
          </w:p>
          <w:p>
            <w:r>
              <w:rPr>
                <w:color w:val="4A4A55"/>
                <w:sz w:val="21"/>
                <w:szCs w:val="21"/>
              </w:rPr>
              <w:t xml:space="preserve">Grave cada bloco separadamente. Refazer um trecho de trinta segundos é muito mais rápido do que refazer a gravação inteira — e o corte entre blocos fica natural no vídeo final.</w:t>
            </w:r>
          </w:p>
        </w:tc>
      </w:tr>
    </w:tbl>
    <w:p>
      <w:pPr>
        <w:pStyle w:val="Heading1"/>
        <w:spacing w:after="160" w:before="360"/>
      </w:pPr>
      <w:r>
        <w:rPr>
          <w:b/>
          <w:bCs/>
          <w:color w:val="5B2C8D"/>
          <w:sz w:val="32"/>
          <w:szCs w:val="32"/>
        </w:rPr>
        <w:t xml:space="preserve">9. Autor</w:t>
      </w:r>
    </w:p>
    <w:p>
      <w:pPr>
        <w:spacing w:after="120"/>
      </w:pPr>
      <w:r>
        <w:rPr>
          <w:b/>
          <w:bCs/>
          <w:color w:val="4A4A55"/>
          <w:sz w:val="22"/>
          <w:szCs w:val="22"/>
        </w:rPr>
        <w:t xml:space="preserve">Yago Dresler — ServiceNow Developer</w:t>
      </w:r>
    </w:p>
    <w:p>
      <w:pPr>
        <w:spacing w:after="120"/>
      </w:pPr>
      <w:r>
        <w:rPr>
          <w:color w:val="4A4A55"/>
          <w:sz w:val="22"/>
          <w:szCs w:val="22"/>
        </w:rPr>
        <w:t xml:space="preserve">LinkedIn: https://www.linkedin.com/in/yagodresler</w:t>
      </w:r>
    </w:p>
    <w:p>
      <w:pPr>
        <w:spacing w:after="120"/>
      </w:pPr>
      <w:r>
        <w:rPr>
          <w:color w:val="4A4A55"/>
          <w:sz w:val="22"/>
          <w:szCs w:val="22"/>
        </w:rPr>
        <w:t xml:space="preserve">Portfólio: https://developeryagodresler.netlify.app/</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AA6"/>
        <w:sz w:val="18"/>
        <w:szCs w:val="18"/>
      </w:rPr>
      <w:t xml:space="preserve">Portal Violeta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Violeta — Documentação técnica</dc:title>
  <dc:creator>Yago Dresler</dc:creator>
  <dc:description>Documentação do Service Portal customizado Portal Violeta</dc:description>
  <cp:lastModifiedBy>Un-named</cp:lastModifiedBy>
  <cp:revision>1</cp:revision>
  <dcterms:created xsi:type="dcterms:W3CDTF">2026-09-06T19:30:45.875Z</dcterms:created>
  <dcterms:modified xsi:type="dcterms:W3CDTF">2026-09-06T19:30:45.890Z</dcterms:modified>
</cp:coreProperties>
</file>

<file path=docProps/custom.xml><?xml version="1.0" encoding="utf-8"?>
<Properties xmlns="http://schemas.openxmlformats.org/officeDocument/2006/custom-properties" xmlns:vt="http://schemas.openxmlformats.org/officeDocument/2006/docPropsVTypes"/>
</file>