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AI-generated exercise program, which incorporated group-specific characteristics, with a conventional clinical exercise program on craniovertebral angle (CVA) and cervical range of motion (CROM) in university students with forward head posture (FHP). Methods: A total of 40 university students with FHP (CVA&lt;50°) were randomly assigned to an AI-generated exercise group (n=20) or a conventional clinical exercise group (n=20). Interventions were performed twice weekly for 5 weeks (10 sessions, 20 min each). CVA and CROM in six directions were measured before and after the intervention, and 34 participants (17 per group) with complete data were analyzed using a 2(group)×2(time) repeated-measures ANOVA. Results: The groups were homogeneous at baseline (all p&gt;0.05). A significant main effect of time was found for CVA (F=125.41, p&lt;.001, partial η²=0.80), with both groups improving after the intervention. However, no significant group×time interaction was observed for any outcome (CVA: F=1.41, p=0.244), and between-group differences in change were not significant. Conclusion: The AI-generated exercise program did not produce significantly greater improvement than the conventional program; both improved CVA and CROM comparably. The AI-generated program may serve as an accessible alternative with effects comparable to expert-designed clinical exercise.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무작위대조시험(randomized controlled trial, RCT)으로 설계되었다.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center"/>
            </w:pPr>
            <w:r/>
            <w:r>
              <w:rPr>
                <w:rFonts w:ascii="바탕" w:hAnsi="바탕" w:eastAsia="바탕"/>
                <w:b w:val="0"/>
                <w:i w:val="0"/>
                <w:sz w:val="18"/>
              </w:rPr>
              <w:t>운동 1</w:t>
            </w:r>
          </w:p>
        </w:tc>
        <w:tc>
          <w:tcPr>
            <w:tcW w:type="dxa" w:w="4252"/>
          </w:tcPr>
          <w:p>
            <w:pPr>
              <w:spacing w:after="20" w:before="20" w:line="264" w:lineRule="auto"/>
              <w:jc w:val="center"/>
            </w:pPr>
            <w:r/>
            <w:r>
              <w:rPr>
                <w:rFonts w:ascii="바탕" w:hAnsi="바탕" w:eastAsia="바탕"/>
                <w:b w:val="0"/>
                <w:i w:val="0"/>
                <w:sz w:val="18"/>
              </w:rPr>
              <w:t>[AI 생성 운동 프로그램 최종본의 운동명·방법·세트/반복을 입력]</w:t>
            </w:r>
          </w:p>
        </w:tc>
        <w:tc>
          <w:tcPr>
            <w:tcW w:type="dxa" w:w="1984"/>
          </w:tcPr>
          <w:p>
            <w:pPr>
              <w:spacing w:after="20" w:before="20" w:line="264" w:lineRule="auto"/>
              <w:jc w:val="center"/>
            </w:pPr>
            <w:r/>
            <w:r>
              <w:rPr>
                <w:rFonts w:ascii="바탕" w:hAnsi="바탕" w:eastAsia="바탕"/>
                <w:b w:val="0"/>
                <w:i w:val="0"/>
                <w:sz w:val="18"/>
              </w:rPr>
              <w:t>[대상 근육]</w:t>
            </w:r>
          </w:p>
        </w:tc>
        <w:tc>
          <w:tcPr>
            <w:tcW w:type="dxa" w:w="1417"/>
          </w:tcPr>
          <w:p>
            <w:pPr>
              <w:spacing w:after="20" w:before="20" w:line="264" w:lineRule="auto"/>
              <w:jc w:val="center"/>
            </w:pPr>
            <w:r/>
            <w:r>
              <w:rPr>
                <w:rFonts w:ascii="바탕" w:hAnsi="바탕" w:eastAsia="바탕"/>
                <w:b w:val="0"/>
                <w:i w:val="0"/>
                <w:sz w:val="18"/>
              </w:rPr>
              <w:t>[용량]</w:t>
            </w:r>
          </w:p>
        </w:tc>
      </w:tr>
      <w:tr>
        <w:tc>
          <w:tcPr>
            <w:tcW w:type="dxa" w:w="1701"/>
          </w:tcPr>
          <w:p>
            <w:pPr>
              <w:spacing w:after="20" w:before="20" w:line="264" w:lineRule="auto"/>
              <w:jc w:val="center"/>
            </w:pPr>
            <w:r/>
            <w:r>
              <w:rPr>
                <w:rFonts w:ascii="바탕" w:hAnsi="바탕" w:eastAsia="바탕"/>
                <w:b w:val="0"/>
                <w:i w:val="0"/>
                <w:sz w:val="18"/>
              </w:rPr>
              <w:t>운동 2</w:t>
            </w:r>
          </w:p>
        </w:tc>
        <w:tc>
          <w:tcPr>
            <w:tcW w:type="dxa" w:w="4252"/>
          </w:tcPr>
          <w:p>
            <w:pPr>
              <w:spacing w:after="20" w:before="20" w:line="264" w:lineRule="auto"/>
              <w:jc w:val="center"/>
            </w:pPr>
            <w:r/>
            <w:r>
              <w:rPr>
                <w:rFonts w:ascii="바탕" w:hAnsi="바탕" w:eastAsia="바탕"/>
                <w:b w:val="0"/>
                <w:i w:val="0"/>
                <w:sz w:val="18"/>
              </w:rPr>
              <w:t>[ 〃 ]</w:t>
            </w:r>
          </w:p>
        </w:tc>
        <w:tc>
          <w:tcPr>
            <w:tcW w:type="dxa" w:w="1984"/>
          </w:tcPr>
          <w:p>
            <w:pPr>
              <w:spacing w:after="20" w:before="20" w:line="264" w:lineRule="auto"/>
              <w:jc w:val="center"/>
            </w:pPr>
            <w:r/>
            <w:r>
              <w:rPr>
                <w:rFonts w:ascii="바탕" w:hAnsi="바탕" w:eastAsia="바탕"/>
                <w:b w:val="0"/>
                <w:i w:val="0"/>
                <w:sz w:val="18"/>
              </w:rPr>
              <w:t>[대상 근육]</w:t>
            </w:r>
          </w:p>
        </w:tc>
        <w:tc>
          <w:tcPr>
            <w:tcW w:type="dxa" w:w="1417"/>
          </w:tcPr>
          <w:p>
            <w:pPr>
              <w:spacing w:after="20" w:before="20" w:line="264" w:lineRule="auto"/>
              <w:jc w:val="center"/>
            </w:pPr>
            <w:r/>
            <w:r>
              <w:rPr>
                <w:rFonts w:ascii="바탕" w:hAnsi="바탕" w:eastAsia="바탕"/>
                <w:b w:val="0"/>
                <w:i w:val="0"/>
                <w:sz w:val="18"/>
              </w:rPr>
              <w:t>[용량]</w:t>
            </w:r>
          </w:p>
        </w:tc>
      </w:tr>
      <w:tr>
        <w:tc>
          <w:tcPr>
            <w:tcW w:type="dxa" w:w="1701"/>
            <w:tcBorders>
              <w:bottom w:val="single" w:sz="8" w:color="000000"/>
            </w:tcBorders>
          </w:tcPr>
          <w:p>
            <w:pPr>
              <w:spacing w:after="20" w:before="20" w:line="264" w:lineRule="auto"/>
              <w:jc w:val="center"/>
            </w:pPr>
            <w:r/>
            <w:r>
              <w:rPr>
                <w:rFonts w:ascii="바탕" w:hAnsi="바탕" w:eastAsia="바탕"/>
                <w:b w:val="0"/>
                <w:i w:val="0"/>
                <w:sz w:val="18"/>
              </w:rPr>
              <w:t>운동 3</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 〃 ]</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[대상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[용량]</w:t>
            </w:r>
          </w:p>
        </w:tc>
      </w:tr>
    </w:tbl>
    <w:p>
      <w:pPr>
        <w:spacing w:before="20" w:after="60" w:line="264" w:lineRule="auto"/>
      </w:pPr>
      <w:r>
        <w:rPr>
          <w:rFonts w:ascii="바탕" w:hAnsi="바탕" w:eastAsia="바탕"/>
          <w:b w:val="0"/>
          <w:i w:val="0"/>
          <w:sz w:val="17"/>
        </w:rPr>
        <w:t>* 본 표는 실제 선정된 AI 생성 운동 프로그램의 세부 내용으로 교체 필요(현재 자리표시).</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연구 대상자의 일반적 특성 및 사전 동질성 검정</w:t>
      </w:r>
    </w:p>
    <w:tbl>
      <w:tblPr>
        <w:tblW w:type="auto" w:w="0"/>
        <w:jc w:val="center"/>
        <w:tblLook w:firstColumn="1" w:firstRow="1" w:lastColumn="0" w:lastRow="0" w:noHBand="0" w:noVBand="1" w:val="04A0"/>
      </w:tblPr>
      <w:tblGrid>
        <w:gridCol w:w="1837"/>
        <w:gridCol w:w="1837"/>
        <w:gridCol w:w="1837"/>
        <w:gridCol w:w="1837"/>
        <w:gridCol w:w="1837"/>
      </w:tblGrid>
      <w:tr>
        <w:tc>
          <w:tcPr>
            <w:tcW w:type="dxa" w:w="2551"/>
            <w:tcBorders>
              <w:top w:val="single" w:sz="8" w:color="000000"/>
              <w:bottom w:val="single" w:sz="8" w:color="000000"/>
            </w:tcBorders>
          </w:tcPr>
          <w:p>
            <w:pPr>
              <w:spacing w:after="20" w:before="20" w:line="264" w:lineRule="auto"/>
              <w:jc w:val="center"/>
            </w:pPr>
            <w:r/>
            <w:r>
              <w:rPr>
                <w:rFonts w:ascii="바탕" w:hAnsi="바탕" w:eastAsia="바탕"/>
                <w:b/>
                <w:i w:val="0"/>
                <w:sz w:val="18"/>
              </w:rPr>
              <w:t>변수</w:t>
            </w:r>
          </w:p>
        </w:tc>
        <w:tc>
          <w:tcPr>
            <w:tcW w:type="dxa" w:w="2381"/>
            <w:tcBorders>
              <w:top w:val="single" w:sz="8" w:color="000000"/>
              <w:bottom w:val="single" w:sz="8" w:color="000000"/>
            </w:tcBorders>
          </w:tcPr>
          <w:p>
            <w:pPr>
              <w:spacing w:after="20" w:before="20" w:line="264" w:lineRule="auto"/>
              <w:jc w:val="center"/>
            </w:pPr>
            <w:r/>
            <w:r>
              <w:rPr>
                <w:rFonts w:ascii="바탕" w:hAnsi="바탕" w:eastAsia="바탕"/>
                <w:b/>
                <w:i w:val="0"/>
                <w:sz w:val="18"/>
              </w:rPr>
              <w:t>실험군 (n=20)</w:t>
            </w:r>
          </w:p>
        </w:tc>
        <w:tc>
          <w:tcPr>
            <w:tcW w:type="dxa" w:w="2381"/>
            <w:tcBorders>
              <w:top w:val="single" w:sz="8" w:color="000000"/>
              <w:bottom w:val="single" w:sz="8" w:color="000000"/>
            </w:tcBorders>
          </w:tcPr>
          <w:p>
            <w:pPr>
              <w:spacing w:after="20" w:before="20" w:line="264" w:lineRule="auto"/>
              <w:jc w:val="center"/>
            </w:pPr>
            <w:r/>
            <w:r>
              <w:rPr>
                <w:rFonts w:ascii="바탕" w:hAnsi="바탕" w:eastAsia="바탕"/>
                <w:b/>
                <w:i w:val="0"/>
                <w:sz w:val="18"/>
              </w:rPr>
              <w:t>대조군 (n=20)</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검정</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551"/>
          </w:tcPr>
          <w:p>
            <w:pPr>
              <w:spacing w:after="20" w:before="20" w:line="264" w:lineRule="auto"/>
              <w:jc w:val="left"/>
            </w:pPr>
            <w:r/>
            <w:r>
              <w:rPr>
                <w:rFonts w:ascii="바탕" w:hAnsi="바탕" w:eastAsia="바탕"/>
                <w:b w:val="0"/>
                <w:i w:val="0"/>
                <w:sz w:val="18"/>
              </w:rPr>
              <w:t>성별 (남/여)</w:t>
            </w:r>
          </w:p>
        </w:tc>
        <w:tc>
          <w:tcPr>
            <w:tcW w:type="dxa" w:w="2381"/>
          </w:tcPr>
          <w:p>
            <w:pPr>
              <w:spacing w:after="20" w:before="20" w:line="264" w:lineRule="auto"/>
              <w:jc w:val="center"/>
            </w:pPr>
            <w:r/>
            <w:r>
              <w:rPr>
                <w:rFonts w:ascii="바탕" w:hAnsi="바탕" w:eastAsia="바탕"/>
                <w:b w:val="0"/>
                <w:i w:val="0"/>
                <w:sz w:val="18"/>
              </w:rPr>
              <w:t>14/6</w:t>
            </w:r>
          </w:p>
        </w:tc>
        <w:tc>
          <w:tcPr>
            <w:tcW w:type="dxa" w:w="2381"/>
          </w:tcPr>
          <w:p>
            <w:pPr>
              <w:spacing w:after="20" w:before="20" w:line="264" w:lineRule="auto"/>
              <w:jc w:val="center"/>
            </w:pPr>
            <w:r/>
            <w:r>
              <w:rPr>
                <w:rFonts w:ascii="바탕" w:hAnsi="바탕" w:eastAsia="바탕"/>
                <w:b w:val="0"/>
                <w:i w:val="0"/>
                <w:sz w:val="18"/>
              </w:rPr>
              <w:t>15/5</w:t>
            </w:r>
          </w:p>
        </w:tc>
        <w:tc>
          <w:tcPr>
            <w:tcW w:type="dxa" w:w="907"/>
          </w:tcPr>
          <w:p>
            <w:pPr>
              <w:spacing w:after="20" w:before="20" w:line="264" w:lineRule="auto"/>
              <w:jc w:val="center"/>
            </w:pPr>
            <w:r/>
            <w:r>
              <w:rPr>
                <w:rFonts w:ascii="바탕" w:hAnsi="바탕" w:eastAsia="바탕"/>
                <w:b w:val="0"/>
                <w:i w:val="0"/>
                <w:sz w:val="18"/>
              </w:rPr>
              <w:t>χ²</w:t>
            </w:r>
          </w:p>
        </w:tc>
        <w:tc>
          <w:tcPr>
            <w:tcW w:type="dxa" w:w="907"/>
          </w:tcPr>
          <w:p>
            <w:pPr>
              <w:spacing w:after="20" w:before="20" w:line="264" w:lineRule="auto"/>
              <w:jc w:val="center"/>
            </w:pPr>
            <w:r/>
            <w:r>
              <w:rPr>
                <w:rFonts w:ascii="바탕" w:hAnsi="바탕" w:eastAsia="바탕"/>
                <w:b w:val="0"/>
                <w:i w:val="0"/>
                <w:sz w:val="18"/>
              </w:rPr>
              <w:t>1.000</w:t>
            </w:r>
          </w:p>
        </w:tc>
      </w:tr>
      <w:tr>
        <w:tc>
          <w:tcPr>
            <w:tcW w:type="dxa" w:w="2551"/>
          </w:tcPr>
          <w:p>
            <w:pPr>
              <w:spacing w:after="20" w:before="20" w:line="264" w:lineRule="auto"/>
              <w:jc w:val="center"/>
            </w:pPr>
            <w:r/>
            <w:r>
              <w:rPr>
                <w:rFonts w:ascii="바탕" w:hAnsi="바탕" w:eastAsia="바탕"/>
                <w:b w:val="0"/>
                <w:i w:val="0"/>
                <w:sz w:val="18"/>
              </w:rPr>
              <w:t>나이 (세)</w:t>
            </w:r>
          </w:p>
        </w:tc>
        <w:tc>
          <w:tcPr>
            <w:tcW w:type="dxa" w:w="2381"/>
          </w:tcPr>
          <w:p>
            <w:pPr>
              <w:spacing w:after="20" w:before="20" w:line="264" w:lineRule="auto"/>
              <w:jc w:val="center"/>
            </w:pPr>
            <w:r/>
            <w:r>
              <w:rPr>
                <w:rFonts w:ascii="바탕" w:hAnsi="바탕" w:eastAsia="바탕"/>
                <w:b w:val="0"/>
                <w:i w:val="0"/>
                <w:sz w:val="18"/>
              </w:rPr>
              <w:t>20.00±1.26</w:t>
            </w:r>
          </w:p>
        </w:tc>
        <w:tc>
          <w:tcPr>
            <w:tcW w:type="dxa" w:w="2381"/>
          </w:tcPr>
          <w:p>
            <w:pPr>
              <w:spacing w:after="20" w:before="20" w:line="264" w:lineRule="auto"/>
              <w:jc w:val="center"/>
            </w:pPr>
            <w:r/>
            <w:r>
              <w:rPr>
                <w:rFonts w:ascii="바탕" w:hAnsi="바탕" w:eastAsia="바탕"/>
                <w:b w:val="0"/>
                <w:i w:val="0"/>
                <w:sz w:val="18"/>
              </w:rPr>
              <w:t>20.30±1.56</w:t>
            </w:r>
          </w:p>
        </w:tc>
        <w:tc>
          <w:tcPr>
            <w:tcW w:type="dxa" w:w="907"/>
          </w:tcPr>
          <w:p>
            <w:pPr>
              <w:spacing w:after="20" w:before="20" w:line="264" w:lineRule="auto"/>
              <w:jc w:val="center"/>
            </w:pPr>
            <w:r/>
            <w:r>
              <w:rPr>
                <w:rFonts w:ascii="바탕" w:hAnsi="바탕" w:eastAsia="바탕"/>
                <w:b w:val="0"/>
                <w:i w:val="0"/>
                <w:sz w:val="18"/>
              </w:rPr>
              <w:t>Z</w:t>
            </w:r>
          </w:p>
        </w:tc>
        <w:tc>
          <w:tcPr>
            <w:tcW w:type="dxa" w:w="907"/>
          </w:tcPr>
          <w:p>
            <w:pPr>
              <w:spacing w:after="20" w:before="20" w:line="264" w:lineRule="auto"/>
              <w:jc w:val="center"/>
            </w:pPr>
            <w:r/>
            <w:r>
              <w:rPr>
                <w:rFonts w:ascii="바탕" w:hAnsi="바탕" w:eastAsia="바탕"/>
                <w:b w:val="0"/>
                <w:i w:val="0"/>
                <w:sz w:val="18"/>
              </w:rPr>
              <w:t>0.626</w:t>
            </w:r>
          </w:p>
        </w:tc>
      </w:tr>
      <w:tr>
        <w:tc>
          <w:tcPr>
            <w:tcW w:type="dxa" w:w="2551"/>
          </w:tcPr>
          <w:p>
            <w:pPr>
              <w:spacing w:after="20" w:before="20" w:line="264" w:lineRule="auto"/>
              <w:jc w:val="left"/>
            </w:pPr>
            <w:r/>
            <w:r>
              <w:rPr>
                <w:rFonts w:ascii="바탕" w:hAnsi="바탕" w:eastAsia="바탕"/>
                <w:b w:val="0"/>
                <w:i w:val="0"/>
                <w:sz w:val="18"/>
              </w:rPr>
              <w:t>신장 (cm)</w:t>
            </w:r>
          </w:p>
        </w:tc>
        <w:tc>
          <w:tcPr>
            <w:tcW w:type="dxa" w:w="2381"/>
          </w:tcPr>
          <w:p>
            <w:pPr>
              <w:spacing w:after="20" w:before="20" w:line="264" w:lineRule="auto"/>
              <w:jc w:val="center"/>
            </w:pPr>
            <w:r/>
            <w:r>
              <w:rPr>
                <w:rFonts w:ascii="바탕" w:hAnsi="바탕" w:eastAsia="바탕"/>
                <w:b w:val="0"/>
                <w:i w:val="0"/>
                <w:sz w:val="18"/>
              </w:rPr>
              <w:t>171.70±8.14</w:t>
            </w:r>
          </w:p>
        </w:tc>
        <w:tc>
          <w:tcPr>
            <w:tcW w:type="dxa" w:w="2381"/>
          </w:tcPr>
          <w:p>
            <w:pPr>
              <w:spacing w:after="20" w:before="20" w:line="264" w:lineRule="auto"/>
              <w:jc w:val="center"/>
            </w:pPr>
            <w:r/>
            <w:r>
              <w:rPr>
                <w:rFonts w:ascii="바탕" w:hAnsi="바탕" w:eastAsia="바탕"/>
                <w:b w:val="0"/>
                <w:i w:val="0"/>
                <w:sz w:val="18"/>
              </w:rPr>
              <w:t>172.55±8.83</w:t>
            </w:r>
          </w:p>
        </w:tc>
        <w:tc>
          <w:tcPr>
            <w:tcW w:type="dxa" w:w="907"/>
          </w:tcPr>
          <w:p>
            <w:pPr>
              <w:spacing w:after="20" w:before="20" w:line="264" w:lineRule="auto"/>
              <w:jc w:val="center"/>
            </w:pPr>
            <w:r/>
            <w:r>
              <w:rPr>
                <w:rFonts w:ascii="바탕" w:hAnsi="바탕" w:eastAsia="바탕"/>
                <w:b w:val="0"/>
                <w:i w:val="0"/>
                <w:sz w:val="18"/>
              </w:rPr>
              <w:t>t</w:t>
            </w:r>
          </w:p>
        </w:tc>
        <w:tc>
          <w:tcPr>
            <w:tcW w:type="dxa" w:w="907"/>
          </w:tcPr>
          <w:p>
            <w:pPr>
              <w:spacing w:after="20" w:before="20" w:line="264" w:lineRule="auto"/>
              <w:jc w:val="center"/>
            </w:pPr>
            <w:r/>
            <w:r>
              <w:rPr>
                <w:rFonts w:ascii="바탕" w:hAnsi="바탕" w:eastAsia="바탕"/>
                <w:b w:val="0"/>
                <w:i w:val="0"/>
                <w:sz w:val="18"/>
              </w:rPr>
              <w:t>0.753</w:t>
            </w:r>
          </w:p>
        </w:tc>
      </w:tr>
      <w:tr>
        <w:tc>
          <w:tcPr>
            <w:tcW w:type="dxa" w:w="2551"/>
          </w:tcPr>
          <w:p>
            <w:pPr>
              <w:spacing w:after="20" w:before="20" w:line="264" w:lineRule="auto"/>
              <w:jc w:val="left"/>
            </w:pPr>
            <w:r/>
            <w:r>
              <w:rPr>
                <w:rFonts w:ascii="바탕" w:hAnsi="바탕" w:eastAsia="바탕"/>
                <w:b w:val="0"/>
                <w:i w:val="0"/>
                <w:sz w:val="18"/>
              </w:rPr>
              <w:t>체중 (kg)</w:t>
            </w:r>
          </w:p>
        </w:tc>
        <w:tc>
          <w:tcPr>
            <w:tcW w:type="dxa" w:w="2381"/>
          </w:tcPr>
          <w:p>
            <w:pPr>
              <w:spacing w:after="20" w:before="20" w:line="264" w:lineRule="auto"/>
              <w:jc w:val="center"/>
            </w:pPr>
            <w:r/>
            <w:r>
              <w:rPr>
                <w:rFonts w:ascii="바탕" w:hAnsi="바탕" w:eastAsia="바탕"/>
                <w:b w:val="0"/>
                <w:i w:val="0"/>
                <w:sz w:val="18"/>
              </w:rPr>
              <w:t>79.65±19.27</w:t>
            </w:r>
          </w:p>
        </w:tc>
        <w:tc>
          <w:tcPr>
            <w:tcW w:type="dxa" w:w="2381"/>
          </w:tcPr>
          <w:p>
            <w:pPr>
              <w:spacing w:after="20" w:before="20" w:line="264" w:lineRule="auto"/>
              <w:jc w:val="center"/>
            </w:pPr>
            <w:r/>
            <w:r>
              <w:rPr>
                <w:rFonts w:ascii="바탕" w:hAnsi="바탕" w:eastAsia="바탕"/>
                <w:b w:val="0"/>
                <w:i w:val="0"/>
                <w:sz w:val="18"/>
              </w:rPr>
              <w:t>78.20±16.94</w:t>
            </w:r>
          </w:p>
        </w:tc>
        <w:tc>
          <w:tcPr>
            <w:tcW w:type="dxa" w:w="907"/>
          </w:tcPr>
          <w:p>
            <w:pPr>
              <w:spacing w:after="20" w:before="20" w:line="264" w:lineRule="auto"/>
              <w:jc w:val="center"/>
            </w:pPr>
            <w:r/>
            <w:r>
              <w:rPr>
                <w:rFonts w:ascii="바탕" w:hAnsi="바탕" w:eastAsia="바탕"/>
                <w:b w:val="0"/>
                <w:i w:val="0"/>
                <w:sz w:val="18"/>
              </w:rPr>
              <w:t>t</w:t>
            </w:r>
          </w:p>
        </w:tc>
        <w:tc>
          <w:tcPr>
            <w:tcW w:type="dxa" w:w="907"/>
          </w:tcPr>
          <w:p>
            <w:pPr>
              <w:spacing w:after="20" w:before="20" w:line="264" w:lineRule="auto"/>
              <w:jc w:val="center"/>
            </w:pPr>
            <w:r/>
            <w:r>
              <w:rPr>
                <w:rFonts w:ascii="바탕" w:hAnsi="바탕" w:eastAsia="바탕"/>
                <w:b w:val="0"/>
                <w:i w:val="0"/>
                <w:sz w:val="18"/>
              </w:rPr>
              <w:t>0.802</w:t>
            </w:r>
          </w:p>
        </w:tc>
      </w:tr>
      <w:tr>
        <w:tc>
          <w:tcPr>
            <w:tcW w:type="dxa" w:w="2551"/>
          </w:tcPr>
          <w:p>
            <w:pPr>
              <w:spacing w:after="20" w:before="20" w:line="264" w:lineRule="auto"/>
              <w:jc w:val="left"/>
            </w:pPr>
            <w:r/>
            <w:r>
              <w:rPr>
                <w:rFonts w:ascii="바탕" w:hAnsi="바탕" w:eastAsia="바탕"/>
                <w:b w:val="0"/>
                <w:i w:val="0"/>
                <w:sz w:val="18"/>
              </w:rPr>
              <w:t>통증 (VAS)</w:t>
            </w:r>
          </w:p>
        </w:tc>
        <w:tc>
          <w:tcPr>
            <w:tcW w:type="dxa" w:w="2381"/>
          </w:tcPr>
          <w:p>
            <w:pPr>
              <w:spacing w:after="20" w:before="20" w:line="264" w:lineRule="auto"/>
              <w:jc w:val="center"/>
            </w:pPr>
            <w:r/>
            <w:r>
              <w:rPr>
                <w:rFonts w:ascii="바탕" w:hAnsi="바탕" w:eastAsia="바탕"/>
                <w:b w:val="0"/>
                <w:i w:val="0"/>
                <w:sz w:val="18"/>
              </w:rPr>
              <w:t>1.60±1.14</w:t>
            </w:r>
          </w:p>
        </w:tc>
        <w:tc>
          <w:tcPr>
            <w:tcW w:type="dxa" w:w="2381"/>
          </w:tcPr>
          <w:p>
            <w:pPr>
              <w:spacing w:after="20" w:before="20" w:line="264" w:lineRule="auto"/>
              <w:jc w:val="center"/>
            </w:pPr>
            <w:r/>
            <w:r>
              <w:rPr>
                <w:rFonts w:ascii="바탕" w:hAnsi="바탕" w:eastAsia="바탕"/>
                <w:b w:val="0"/>
                <w:i w:val="0"/>
                <w:sz w:val="18"/>
              </w:rPr>
              <w:t>1.75±1.41</w:t>
            </w:r>
          </w:p>
        </w:tc>
        <w:tc>
          <w:tcPr>
            <w:tcW w:type="dxa" w:w="907"/>
          </w:tcPr>
          <w:p>
            <w:pPr>
              <w:spacing w:after="20" w:before="20" w:line="264" w:lineRule="auto"/>
              <w:jc w:val="center"/>
            </w:pPr>
            <w:r/>
            <w:r>
              <w:rPr>
                <w:rFonts w:ascii="바탕" w:hAnsi="바탕" w:eastAsia="바탕"/>
                <w:b w:val="0"/>
                <w:i w:val="0"/>
                <w:sz w:val="18"/>
              </w:rPr>
              <w:t>Z</w:t>
            </w:r>
          </w:p>
        </w:tc>
        <w:tc>
          <w:tcPr>
            <w:tcW w:type="dxa" w:w="907"/>
          </w:tcPr>
          <w:p>
            <w:pPr>
              <w:spacing w:after="20" w:before="20" w:line="264" w:lineRule="auto"/>
              <w:jc w:val="center"/>
            </w:pPr>
            <w:r/>
            <w:r>
              <w:rPr>
                <w:rFonts w:ascii="바탕" w:hAnsi="바탕" w:eastAsia="바탕"/>
                <w:b w:val="0"/>
                <w:i w:val="0"/>
                <w:sz w:val="18"/>
              </w:rPr>
              <w:t>0.822</w:t>
            </w:r>
          </w:p>
        </w:tc>
      </w:tr>
      <w:tr>
        <w:tc>
          <w:tcPr>
            <w:tcW w:type="dxa" w:w="2551"/>
            <w:tcBorders>
              <w:bottom w:val="single" w:sz="8" w:color="000000"/>
            </w:tcBorders>
          </w:tcPr>
          <w:p>
            <w:pPr>
              <w:spacing w:after="20" w:before="20" w:line="264" w:lineRule="auto"/>
              <w:jc w:val="left"/>
            </w:pPr>
            <w:r/>
            <w:r>
              <w:rPr>
                <w:rFonts w:ascii="바탕" w:hAnsi="바탕" w:eastAsia="바탕"/>
                <w:b w:val="0"/>
                <w:i w:val="0"/>
                <w:sz w:val="18"/>
              </w:rPr>
              <w:t>스마트폰 사용 (시간/일)</w:t>
            </w:r>
          </w:p>
        </w:tc>
        <w:tc>
          <w:tcPr>
            <w:tcW w:type="dxa" w:w="2381"/>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381"/>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 값은 평균±표준편차 또는 빈도. t: 독립표본 t-검정, Z: Mann-Whitney U 검정, χ²: 카이제곱 검정.</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결과변수의 사전·사후 값 및 군내 변화 (단위: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결과변수</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군</w:t>
            </w:r>
          </w:p>
        </w:tc>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사전</w:t>
            </w:r>
          </w:p>
        </w:tc>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사후</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928"/>
          </w:tcPr>
          <w:p>
            <w:pPr>
              <w:spacing w:after="20" w:before="20" w:line="264" w:lineRule="auto"/>
              <w:jc w:val="left"/>
            </w:pPr>
            <w:r/>
            <w:r>
              <w:rPr>
                <w:rFonts w:ascii="바탕" w:hAnsi="바탕" w:eastAsia="바탕"/>
                <w:b w:val="0"/>
                <w:i w:val="0"/>
                <w:sz w:val="18"/>
              </w:rPr>
              <w:t>두개척추각(CVA)</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44.98±4.16</w:t>
            </w:r>
          </w:p>
        </w:tc>
        <w:tc>
          <w:tcPr>
            <w:tcW w:type="dxa" w:w="1701"/>
          </w:tcPr>
          <w:p>
            <w:pPr>
              <w:spacing w:after="20" w:before="20" w:line="264" w:lineRule="auto"/>
              <w:jc w:val="center"/>
            </w:pPr>
            <w:r/>
            <w:r>
              <w:rPr>
                <w:rFonts w:ascii="바탕" w:hAnsi="바탕" w:eastAsia="바탕"/>
                <w:b w:val="0"/>
                <w:i w:val="0"/>
                <w:sz w:val="18"/>
              </w:rPr>
              <w:t>58.30±5.85</w:t>
            </w:r>
          </w:p>
        </w:tc>
        <w:tc>
          <w:tcPr>
            <w:tcW w:type="dxa" w:w="1020"/>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928"/>
          </w:tcPr>
          <w:p>
            <w:pPr>
              <w:spacing w:after="20" w:before="20" w:line="264" w:lineRule="auto"/>
              <w:jc w:val="left"/>
            </w:pPr>
            <w:r/>
            <w:r>
              <w:rPr>
                <w:rFonts w:ascii="바탕" w:hAnsi="바탕" w:eastAsia="바탕"/>
                <w:b w:val="0"/>
                <w:i w:val="0"/>
                <w:sz w:val="18"/>
              </w:rPr>
              <w:t>두개척추각(CVA)</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46.49±2.98</w:t>
            </w:r>
          </w:p>
        </w:tc>
        <w:tc>
          <w:tcPr>
            <w:tcW w:type="dxa" w:w="1701"/>
          </w:tcPr>
          <w:p>
            <w:pPr>
              <w:spacing w:after="20" w:before="20" w:line="264" w:lineRule="auto"/>
              <w:jc w:val="center"/>
            </w:pPr>
            <w:r/>
            <w:r>
              <w:rPr>
                <w:rFonts w:ascii="바탕" w:hAnsi="바탕" w:eastAsia="바탕"/>
                <w:b w:val="0"/>
                <w:i w:val="0"/>
                <w:sz w:val="18"/>
              </w:rPr>
              <w:t>57.26±7.32</w:t>
            </w:r>
          </w:p>
        </w:tc>
        <w:tc>
          <w:tcPr>
            <w:tcW w:type="dxa" w:w="1020"/>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928"/>
          </w:tcPr>
          <w:p>
            <w:pPr>
              <w:spacing w:after="20" w:before="20" w:line="264" w:lineRule="auto"/>
              <w:jc w:val="center"/>
            </w:pPr>
            <w:r/>
            <w:r>
              <w:rPr>
                <w:rFonts w:ascii="바탕" w:hAnsi="바탕" w:eastAsia="바탕"/>
                <w:b w:val="0"/>
                <w:i w:val="0"/>
                <w:sz w:val="18"/>
              </w:rPr>
              <w:t>굴곡</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32.95±10.86</w:t>
            </w:r>
          </w:p>
        </w:tc>
        <w:tc>
          <w:tcPr>
            <w:tcW w:type="dxa" w:w="1701"/>
          </w:tcPr>
          <w:p>
            <w:pPr>
              <w:spacing w:after="20" w:before="20" w:line="264" w:lineRule="auto"/>
              <w:jc w:val="center"/>
            </w:pPr>
            <w:r/>
            <w:r>
              <w:rPr>
                <w:rFonts w:ascii="바탕" w:hAnsi="바탕" w:eastAsia="바탕"/>
                <w:b w:val="0"/>
                <w:i w:val="0"/>
                <w:sz w:val="18"/>
              </w:rPr>
              <w:t>35.97±10.28</w:t>
            </w:r>
          </w:p>
        </w:tc>
        <w:tc>
          <w:tcPr>
            <w:tcW w:type="dxa" w:w="1020"/>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928"/>
          </w:tcPr>
          <w:p>
            <w:pPr>
              <w:spacing w:after="20" w:before="20" w:line="264" w:lineRule="auto"/>
              <w:jc w:val="center"/>
            </w:pPr>
            <w:r/>
            <w:r>
              <w:rPr>
                <w:rFonts w:ascii="바탕" w:hAnsi="바탕" w:eastAsia="바탕"/>
                <w:b w:val="0"/>
                <w:i w:val="0"/>
                <w:sz w:val="18"/>
              </w:rPr>
              <w:t>굴곡</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35.11±8.36</w:t>
            </w:r>
          </w:p>
        </w:tc>
        <w:tc>
          <w:tcPr>
            <w:tcW w:type="dxa" w:w="1701"/>
          </w:tcPr>
          <w:p>
            <w:pPr>
              <w:spacing w:after="20" w:before="20" w:line="264" w:lineRule="auto"/>
              <w:jc w:val="center"/>
            </w:pPr>
            <w:r/>
            <w:r>
              <w:rPr>
                <w:rFonts w:ascii="바탕" w:hAnsi="바탕" w:eastAsia="바탕"/>
                <w:b w:val="0"/>
                <w:i w:val="0"/>
                <w:sz w:val="18"/>
              </w:rPr>
              <w:t>39.82±12.93</w:t>
            </w:r>
          </w:p>
        </w:tc>
        <w:tc>
          <w:tcPr>
            <w:tcW w:type="dxa" w:w="1020"/>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928"/>
          </w:tcPr>
          <w:p>
            <w:pPr>
              <w:spacing w:after="20" w:before="20" w:line="264" w:lineRule="auto"/>
              <w:jc w:val="center"/>
            </w:pPr>
            <w:r/>
            <w:r>
              <w:rPr>
                <w:rFonts w:ascii="바탕" w:hAnsi="바탕" w:eastAsia="바탕"/>
                <w:b w:val="0"/>
                <w:i w:val="0"/>
                <w:sz w:val="18"/>
              </w:rPr>
              <w:t>신전</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40.75±13.61</w:t>
            </w:r>
          </w:p>
        </w:tc>
        <w:tc>
          <w:tcPr>
            <w:tcW w:type="dxa" w:w="1701"/>
          </w:tcPr>
          <w:p>
            <w:pPr>
              <w:spacing w:after="20" w:before="20" w:line="264" w:lineRule="auto"/>
              <w:jc w:val="center"/>
            </w:pPr>
            <w:r/>
            <w:r>
              <w:rPr>
                <w:rFonts w:ascii="바탕" w:hAnsi="바탕" w:eastAsia="바탕"/>
                <w:b w:val="0"/>
                <w:i w:val="0"/>
                <w:sz w:val="18"/>
              </w:rPr>
              <w:t>52.15±10.96</w:t>
            </w:r>
          </w:p>
        </w:tc>
        <w:tc>
          <w:tcPr>
            <w:tcW w:type="dxa" w:w="1020"/>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928"/>
          </w:tcPr>
          <w:p>
            <w:pPr>
              <w:spacing w:after="20" w:before="20" w:line="264" w:lineRule="auto"/>
              <w:jc w:val="center"/>
            </w:pPr>
            <w:r/>
            <w:r>
              <w:rPr>
                <w:rFonts w:ascii="바탕" w:hAnsi="바탕" w:eastAsia="바탕"/>
                <w:b w:val="0"/>
                <w:i w:val="0"/>
                <w:sz w:val="18"/>
              </w:rPr>
              <w:t>신전</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41.71±11.34</w:t>
            </w:r>
          </w:p>
        </w:tc>
        <w:tc>
          <w:tcPr>
            <w:tcW w:type="dxa" w:w="1701"/>
          </w:tcPr>
          <w:p>
            <w:pPr>
              <w:spacing w:after="20" w:before="20" w:line="264" w:lineRule="auto"/>
              <w:jc w:val="center"/>
            </w:pPr>
            <w:r/>
            <w:r>
              <w:rPr>
                <w:rFonts w:ascii="바탕" w:hAnsi="바탕" w:eastAsia="바탕"/>
                <w:b w:val="0"/>
                <w:i w:val="0"/>
                <w:sz w:val="18"/>
              </w:rPr>
              <w:t>49.76±13.08</w:t>
            </w:r>
          </w:p>
        </w:tc>
        <w:tc>
          <w:tcPr>
            <w:tcW w:type="dxa" w:w="1020"/>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928"/>
          </w:tcPr>
          <w:p>
            <w:pPr>
              <w:spacing w:after="20" w:before="20" w:line="264" w:lineRule="auto"/>
              <w:jc w:val="left"/>
            </w:pPr>
            <w:r/>
            <w:r>
              <w:rPr>
                <w:rFonts w:ascii="바탕" w:hAnsi="바탕" w:eastAsia="바탕"/>
                <w:b w:val="0"/>
                <w:i w:val="0"/>
                <w:sz w:val="18"/>
              </w:rPr>
              <w:t>측방굴곡(우)</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32.38±9.55</w:t>
            </w:r>
          </w:p>
        </w:tc>
        <w:tc>
          <w:tcPr>
            <w:tcW w:type="dxa" w:w="1701"/>
          </w:tcPr>
          <w:p>
            <w:pPr>
              <w:spacing w:after="20" w:before="20" w:line="264" w:lineRule="auto"/>
              <w:jc w:val="center"/>
            </w:pPr>
            <w:r/>
            <w:r>
              <w:rPr>
                <w:rFonts w:ascii="바탕" w:hAnsi="바탕" w:eastAsia="바탕"/>
                <w:b w:val="0"/>
                <w:i w:val="0"/>
                <w:sz w:val="18"/>
              </w:rPr>
              <w:t>36.40±9.11</w:t>
            </w:r>
          </w:p>
        </w:tc>
        <w:tc>
          <w:tcPr>
            <w:tcW w:type="dxa" w:w="1020"/>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928"/>
          </w:tcPr>
          <w:p>
            <w:pPr>
              <w:spacing w:after="20" w:before="20" w:line="264" w:lineRule="auto"/>
              <w:jc w:val="left"/>
            </w:pPr>
            <w:r/>
            <w:r>
              <w:rPr>
                <w:rFonts w:ascii="바탕" w:hAnsi="바탕" w:eastAsia="바탕"/>
                <w:b w:val="0"/>
                <w:i w:val="0"/>
                <w:sz w:val="18"/>
              </w:rPr>
              <w:t>측방굴곡(우)</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32.70±6.08</w:t>
            </w:r>
          </w:p>
        </w:tc>
        <w:tc>
          <w:tcPr>
            <w:tcW w:type="dxa" w:w="1701"/>
          </w:tcPr>
          <w:p>
            <w:pPr>
              <w:spacing w:after="20" w:before="20" w:line="264" w:lineRule="auto"/>
              <w:jc w:val="center"/>
            </w:pPr>
            <w:r/>
            <w:r>
              <w:rPr>
                <w:rFonts w:ascii="바탕" w:hAnsi="바탕" w:eastAsia="바탕"/>
                <w:b w:val="0"/>
                <w:i w:val="0"/>
                <w:sz w:val="18"/>
              </w:rPr>
              <w:t>35.88±9.29</w:t>
            </w:r>
          </w:p>
        </w:tc>
        <w:tc>
          <w:tcPr>
            <w:tcW w:type="dxa" w:w="1020"/>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928"/>
          </w:tcPr>
          <w:p>
            <w:pPr>
              <w:spacing w:after="20" w:before="20" w:line="264" w:lineRule="auto"/>
              <w:jc w:val="left"/>
            </w:pPr>
            <w:r/>
            <w:r>
              <w:rPr>
                <w:rFonts w:ascii="바탕" w:hAnsi="바탕" w:eastAsia="바탕"/>
                <w:b w:val="0"/>
                <w:i w:val="0"/>
                <w:sz w:val="18"/>
              </w:rPr>
              <w:t>측방굴곡(좌)</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32.81±10.30</w:t>
            </w:r>
          </w:p>
        </w:tc>
        <w:tc>
          <w:tcPr>
            <w:tcW w:type="dxa" w:w="1701"/>
          </w:tcPr>
          <w:p>
            <w:pPr>
              <w:spacing w:after="20" w:before="20" w:line="264" w:lineRule="auto"/>
              <w:jc w:val="center"/>
            </w:pPr>
            <w:r/>
            <w:r>
              <w:rPr>
                <w:rFonts w:ascii="바탕" w:hAnsi="바탕" w:eastAsia="바탕"/>
                <w:b w:val="0"/>
                <w:i w:val="0"/>
                <w:sz w:val="18"/>
              </w:rPr>
              <w:t>38.54±10.52</w:t>
            </w:r>
          </w:p>
        </w:tc>
        <w:tc>
          <w:tcPr>
            <w:tcW w:type="dxa" w:w="1020"/>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928"/>
          </w:tcPr>
          <w:p>
            <w:pPr>
              <w:spacing w:after="20" w:before="20" w:line="264" w:lineRule="auto"/>
              <w:jc w:val="left"/>
            </w:pPr>
            <w:r/>
            <w:r>
              <w:rPr>
                <w:rFonts w:ascii="바탕" w:hAnsi="바탕" w:eastAsia="바탕"/>
                <w:b w:val="0"/>
                <w:i w:val="0"/>
                <w:sz w:val="18"/>
              </w:rPr>
              <w:t>측방굴곡(좌)</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31.38±8.92</w:t>
            </w:r>
          </w:p>
        </w:tc>
        <w:tc>
          <w:tcPr>
            <w:tcW w:type="dxa" w:w="1701"/>
          </w:tcPr>
          <w:p>
            <w:pPr>
              <w:spacing w:after="20" w:before="20" w:line="264" w:lineRule="auto"/>
              <w:jc w:val="center"/>
            </w:pPr>
            <w:r/>
            <w:r>
              <w:rPr>
                <w:rFonts w:ascii="바탕" w:hAnsi="바탕" w:eastAsia="바탕"/>
                <w:b w:val="0"/>
                <w:i w:val="0"/>
                <w:sz w:val="18"/>
              </w:rPr>
              <w:t>37.39±14.17</w:t>
            </w:r>
          </w:p>
        </w:tc>
        <w:tc>
          <w:tcPr>
            <w:tcW w:type="dxa" w:w="1020"/>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928"/>
          </w:tcPr>
          <w:p>
            <w:pPr>
              <w:spacing w:after="20" w:before="20" w:line="264" w:lineRule="auto"/>
              <w:jc w:val="center"/>
            </w:pPr>
            <w:r/>
            <w:r>
              <w:rPr>
                <w:rFonts w:ascii="바탕" w:hAnsi="바탕" w:eastAsia="바탕"/>
                <w:b w:val="0"/>
                <w:i w:val="0"/>
                <w:sz w:val="18"/>
              </w:rPr>
              <w:t>회전(우)</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49.25±14.33</w:t>
            </w:r>
          </w:p>
        </w:tc>
        <w:tc>
          <w:tcPr>
            <w:tcW w:type="dxa" w:w="1701"/>
          </w:tcPr>
          <w:p>
            <w:pPr>
              <w:spacing w:after="20" w:before="20" w:line="264" w:lineRule="auto"/>
              <w:jc w:val="center"/>
            </w:pPr>
            <w:r/>
            <w:r>
              <w:rPr>
                <w:rFonts w:ascii="바탕" w:hAnsi="바탕" w:eastAsia="바탕"/>
                <w:b w:val="0"/>
                <w:i w:val="0"/>
                <w:sz w:val="18"/>
              </w:rPr>
              <w:t>58.22±9.10</w:t>
            </w:r>
          </w:p>
        </w:tc>
        <w:tc>
          <w:tcPr>
            <w:tcW w:type="dxa" w:w="1020"/>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928"/>
          </w:tcPr>
          <w:p>
            <w:pPr>
              <w:spacing w:after="20" w:before="20" w:line="264" w:lineRule="auto"/>
              <w:jc w:val="center"/>
            </w:pPr>
            <w:r/>
            <w:r>
              <w:rPr>
                <w:rFonts w:ascii="바탕" w:hAnsi="바탕" w:eastAsia="바탕"/>
                <w:b w:val="0"/>
                <w:i w:val="0"/>
                <w:sz w:val="18"/>
              </w:rPr>
              <w:t>회전(우)</w:t>
            </w:r>
          </w:p>
        </w:tc>
        <w:tc>
          <w:tcPr>
            <w:tcW w:type="dxa" w:w="1020"/>
          </w:tcPr>
          <w:p>
            <w:pPr>
              <w:spacing w:after="20" w:before="20" w:line="264" w:lineRule="auto"/>
              <w:jc w:val="center"/>
            </w:pPr>
            <w:r/>
            <w:r>
              <w:rPr>
                <w:rFonts w:ascii="바탕" w:hAnsi="바탕" w:eastAsia="바탕"/>
                <w:b w:val="0"/>
                <w:i w:val="0"/>
                <w:sz w:val="18"/>
              </w:rPr>
              <w:t>대조군</w:t>
            </w:r>
          </w:p>
        </w:tc>
        <w:tc>
          <w:tcPr>
            <w:tcW w:type="dxa" w:w="1701"/>
          </w:tcPr>
          <w:p>
            <w:pPr>
              <w:spacing w:after="20" w:before="20" w:line="264" w:lineRule="auto"/>
              <w:jc w:val="center"/>
            </w:pPr>
            <w:r/>
            <w:r>
              <w:rPr>
                <w:rFonts w:ascii="바탕" w:hAnsi="바탕" w:eastAsia="바탕"/>
                <w:b w:val="0"/>
                <w:i w:val="0"/>
                <w:sz w:val="18"/>
              </w:rPr>
              <w:t>43.23±6.04</w:t>
            </w:r>
          </w:p>
        </w:tc>
        <w:tc>
          <w:tcPr>
            <w:tcW w:type="dxa" w:w="1701"/>
          </w:tcPr>
          <w:p>
            <w:pPr>
              <w:spacing w:after="20" w:before="20" w:line="264" w:lineRule="auto"/>
              <w:jc w:val="center"/>
            </w:pPr>
            <w:r/>
            <w:r>
              <w:rPr>
                <w:rFonts w:ascii="바탕" w:hAnsi="바탕" w:eastAsia="바탕"/>
                <w:b w:val="0"/>
                <w:i w:val="0"/>
                <w:sz w:val="18"/>
              </w:rPr>
              <w:t>59.35±12.10</w:t>
            </w:r>
          </w:p>
        </w:tc>
        <w:tc>
          <w:tcPr>
            <w:tcW w:type="dxa" w:w="1020"/>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928"/>
          </w:tcPr>
          <w:p>
            <w:pPr>
              <w:spacing w:after="20" w:before="20" w:line="264" w:lineRule="auto"/>
              <w:jc w:val="center"/>
            </w:pPr>
            <w:r/>
            <w:r>
              <w:rPr>
                <w:rFonts w:ascii="바탕" w:hAnsi="바탕" w:eastAsia="바탕"/>
                <w:b w:val="0"/>
                <w:i w:val="0"/>
                <w:sz w:val="18"/>
              </w:rPr>
              <w:t>회전(좌)</w:t>
            </w:r>
          </w:p>
        </w:tc>
        <w:tc>
          <w:tcPr>
            <w:tcW w:type="dxa" w:w="1020"/>
          </w:tcPr>
          <w:p>
            <w:pPr>
              <w:spacing w:after="20" w:before="20" w:line="264" w:lineRule="auto"/>
              <w:jc w:val="center"/>
            </w:pPr>
            <w:r/>
            <w:r>
              <w:rPr>
                <w:rFonts w:ascii="바탕" w:hAnsi="바탕" w:eastAsia="바탕"/>
                <w:b w:val="0"/>
                <w:i w:val="0"/>
                <w:sz w:val="18"/>
              </w:rPr>
              <w:t>실험군</w:t>
            </w:r>
          </w:p>
        </w:tc>
        <w:tc>
          <w:tcPr>
            <w:tcW w:type="dxa" w:w="1701"/>
          </w:tcPr>
          <w:p>
            <w:pPr>
              <w:spacing w:after="20" w:before="20" w:line="264" w:lineRule="auto"/>
              <w:jc w:val="center"/>
            </w:pPr>
            <w:r/>
            <w:r>
              <w:rPr>
                <w:rFonts w:ascii="바탕" w:hAnsi="바탕" w:eastAsia="바탕"/>
                <w:b w:val="0"/>
                <w:i w:val="0"/>
                <w:sz w:val="18"/>
              </w:rPr>
              <w:t>46.86±15.27</w:t>
            </w:r>
          </w:p>
        </w:tc>
        <w:tc>
          <w:tcPr>
            <w:tcW w:type="dxa" w:w="1701"/>
          </w:tcPr>
          <w:p>
            <w:pPr>
              <w:spacing w:after="20" w:before="20" w:line="264" w:lineRule="auto"/>
              <w:jc w:val="center"/>
            </w:pPr>
            <w:r/>
            <w:r>
              <w:rPr>
                <w:rFonts w:ascii="바탕" w:hAnsi="바탕" w:eastAsia="바탕"/>
                <w:b w:val="0"/>
                <w:i w:val="0"/>
                <w:sz w:val="18"/>
              </w:rPr>
              <w:t>58.84±9.97</w:t>
            </w:r>
          </w:p>
        </w:tc>
        <w:tc>
          <w:tcPr>
            <w:tcW w:type="dxa" w:w="1020"/>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928"/>
            <w:tcBorders>
              <w:bottom w:val="single" w:sz="8" w:color="000000"/>
            </w:tcBorders>
          </w:tcPr>
          <w:p>
            <w:pPr>
              <w:spacing w:after="20" w:before="20" w:line="264" w:lineRule="auto"/>
              <w:jc w:val="center"/>
            </w:pPr>
            <w:r/>
            <w:r>
              <w:rPr>
                <w:rFonts w:ascii="바탕" w:hAnsi="바탕" w:eastAsia="바탕"/>
                <w:b w:val="0"/>
                <w:i w:val="0"/>
                <w:sz w:val="18"/>
              </w:rPr>
              <w:t>회전(좌)</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대조군</w:t>
            </w:r>
          </w:p>
        </w:tc>
        <w:tc>
          <w:tcPr>
            <w:tcW w:type="dxa" w:w="1701"/>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701"/>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 Δ: 변화량(사후−사전). * p&lt;0.05, ** p&lt;0.01, *** p&lt;0.001 (대응표본 t-검정).</w:t>
      </w:r>
    </w:p>
    <w:p>
      <w:pPr>
        <w:spacing w:before="160"/>
        <w:jc w:val="center"/>
      </w:pPr>
      <w:r>
        <w:drawing>
          <wp:inline xmlns:a="http://schemas.openxmlformats.org/drawingml/2006/main" xmlns:pic="http://schemas.openxmlformats.org/drawingml/2006/picture">
            <wp:extent cx="4140000" cy="3160401"/>
            <wp:docPr id="1" name="Picture 1"/>
            <wp:cNvGraphicFramePr>
              <a:graphicFrameLocks noChangeAspect="1"/>
            </wp:cNvGraphicFramePr>
            <a:graphic>
              <a:graphicData uri="http://schemas.openxmlformats.org/drawingml/2006/picture">
                <pic:pic>
                  <pic:nvPicPr>
                    <pic:cNvPr id="0" name="Fig1_CVA.png"/>
                    <pic:cNvPicPr/>
                  </pic:nvPicPr>
                  <pic:blipFill>
                    <a:blip r:embed="rId9"/>
                    <a:stretch>
                      <a:fillRect/>
                    </a:stretch>
                  </pic:blipFill>
                  <pic:spPr>
                    <a:xfrm>
                      <a:off x="0" y="0"/>
                      <a:ext cx="4140000" cy="3160401"/>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두개척추각(CVA)의 사전–사후 변화(개인 궤적 및 군 평균)</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군(2)×시점(2) 반복측정 이원분산분석 결과</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결과변수</w:t>
            </w:r>
          </w:p>
        </w:tc>
        <w:tc>
          <w:tcPr>
            <w:tcW w:type="dxa" w:w="1361"/>
            <w:tcBorders>
              <w:top w:val="single" w:sz="8" w:color="000000"/>
              <w:bottom w:val="single" w:sz="8" w:color="000000"/>
            </w:tcBorders>
          </w:tcPr>
          <w:p>
            <w:pPr>
              <w:spacing w:after="20" w:before="20" w:line="264" w:lineRule="auto"/>
              <w:jc w:val="center"/>
            </w:pPr>
            <w:r/>
            <w:r>
              <w:rPr>
                <w:rFonts w:ascii="바탕" w:hAnsi="바탕" w:eastAsia="바탕"/>
                <w:b/>
                <w:i w:val="0"/>
                <w:sz w:val="18"/>
              </w:rPr>
              <w:t>효과</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61"/>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효과크기</w:t>
            </w:r>
          </w:p>
        </w:tc>
      </w:tr>
      <w:tr>
        <w:tc>
          <w:tcPr>
            <w:tcW w:type="dxa" w:w="1928"/>
          </w:tcPr>
          <w:p>
            <w:pPr>
              <w:spacing w:after="20" w:before="20" w:line="264" w:lineRule="auto"/>
              <w:jc w:val="left"/>
            </w:pPr>
            <w:r/>
            <w:r>
              <w:rPr>
                <w:rFonts w:ascii="바탕" w:hAnsi="바탕" w:eastAsia="바탕"/>
                <w:b w:val="0"/>
                <w:i w:val="0"/>
                <w:sz w:val="18"/>
              </w:rPr>
              <w:t>두개척추각(CVA)</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125.41</w:t>
            </w:r>
          </w:p>
        </w:tc>
        <w:tc>
          <w:tcPr>
            <w:tcW w:type="dxa" w:w="1361"/>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left"/>
            </w:pPr>
            <w:r/>
            <w:r>
              <w:rPr>
                <w:rFonts w:ascii="바탕" w:hAnsi="바탕" w:eastAsia="바탕"/>
                <w:b w:val="0"/>
                <w:i w:val="0"/>
                <w:sz w:val="18"/>
              </w:rPr>
              <w:t>두개척추각(CVA)</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0.02</w:t>
            </w:r>
          </w:p>
        </w:tc>
        <w:tc>
          <w:tcPr>
            <w:tcW w:type="dxa" w:w="1361"/>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left"/>
            </w:pPr>
            <w:r/>
            <w:r>
              <w:rPr>
                <w:rFonts w:ascii="바탕" w:hAnsi="바탕" w:eastAsia="바탕"/>
                <w:b w:val="0"/>
                <w:i w:val="0"/>
                <w:sz w:val="18"/>
              </w:rPr>
              <w:t>두개척추각(CVA)</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1.41</w:t>
            </w:r>
          </w:p>
        </w:tc>
        <w:tc>
          <w:tcPr>
            <w:tcW w:type="dxa" w:w="1361"/>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247"/>
          </w:tcPr>
          <w:p>
            <w:pPr>
              <w:spacing w:after="20" w:before="20" w:line="264" w:lineRule="auto"/>
              <w:jc w:val="center"/>
            </w:pPr>
            <w:r/>
            <w:r>
              <w:rPr>
                <w:rFonts w:ascii="바탕" w:hAnsi="바탕" w:eastAsia="바탕"/>
                <w:b w:val="0"/>
                <w:i w:val="0"/>
                <w:sz w:val="18"/>
              </w:rPr>
              <w:t>작은</w:t>
            </w:r>
          </w:p>
        </w:tc>
      </w:tr>
      <w:tr>
        <w:tc>
          <w:tcPr>
            <w:tcW w:type="dxa" w:w="1928"/>
          </w:tcPr>
          <w:p>
            <w:pPr>
              <w:spacing w:after="20" w:before="20" w:line="264" w:lineRule="auto"/>
              <w:jc w:val="center"/>
            </w:pPr>
            <w:r/>
            <w:r>
              <w:rPr>
                <w:rFonts w:ascii="바탕" w:hAnsi="바탕" w:eastAsia="바탕"/>
                <w:b w:val="0"/>
                <w:i w:val="0"/>
                <w:sz w:val="18"/>
              </w:rPr>
              <w:t>굴곡</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3.01</w:t>
            </w:r>
          </w:p>
        </w:tc>
        <w:tc>
          <w:tcPr>
            <w:tcW w:type="dxa" w:w="1361"/>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247"/>
          </w:tcPr>
          <w:p>
            <w:pPr>
              <w:spacing w:after="20" w:before="20" w:line="264" w:lineRule="auto"/>
              <w:jc w:val="center"/>
            </w:pPr>
            <w:r/>
            <w:r>
              <w:rPr>
                <w:rFonts w:ascii="바탕" w:hAnsi="바탕" w:eastAsia="바탕"/>
                <w:b w:val="0"/>
                <w:i w:val="0"/>
                <w:sz w:val="18"/>
              </w:rPr>
              <w:t>중간</w:t>
            </w:r>
          </w:p>
        </w:tc>
      </w:tr>
      <w:tr>
        <w:tc>
          <w:tcPr>
            <w:tcW w:type="dxa" w:w="1928"/>
          </w:tcPr>
          <w:p>
            <w:pPr>
              <w:spacing w:after="20" w:before="20" w:line="264" w:lineRule="auto"/>
              <w:jc w:val="center"/>
            </w:pPr>
            <w:r/>
            <w:r>
              <w:rPr>
                <w:rFonts w:ascii="바탕" w:hAnsi="바탕" w:eastAsia="바탕"/>
                <w:b w:val="0"/>
                <w:i w:val="0"/>
                <w:sz w:val="18"/>
              </w:rPr>
              <w:t>굴곡</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1.05</w:t>
            </w:r>
          </w:p>
        </w:tc>
        <w:tc>
          <w:tcPr>
            <w:tcW w:type="dxa" w:w="1361"/>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247"/>
          </w:tcPr>
          <w:p>
            <w:pPr>
              <w:spacing w:after="20" w:before="20" w:line="264" w:lineRule="auto"/>
              <w:jc w:val="center"/>
            </w:pPr>
            <w:r/>
            <w:r>
              <w:rPr>
                <w:rFonts w:ascii="바탕" w:hAnsi="바탕" w:eastAsia="바탕"/>
                <w:b w:val="0"/>
                <w:i w:val="0"/>
                <w:sz w:val="18"/>
              </w:rPr>
              <w:t>작은</w:t>
            </w:r>
          </w:p>
        </w:tc>
      </w:tr>
      <w:tr>
        <w:tc>
          <w:tcPr>
            <w:tcW w:type="dxa" w:w="1928"/>
          </w:tcPr>
          <w:p>
            <w:pPr>
              <w:spacing w:after="20" w:before="20" w:line="264" w:lineRule="auto"/>
              <w:jc w:val="center"/>
            </w:pPr>
            <w:r/>
            <w:r>
              <w:rPr>
                <w:rFonts w:ascii="바탕" w:hAnsi="바탕" w:eastAsia="바탕"/>
                <w:b w:val="0"/>
                <w:i w:val="0"/>
                <w:sz w:val="18"/>
              </w:rPr>
              <w:t>굴곡</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0.14</w:t>
            </w:r>
          </w:p>
        </w:tc>
        <w:tc>
          <w:tcPr>
            <w:tcW w:type="dxa" w:w="1361"/>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center"/>
            </w:pPr>
            <w:r/>
            <w:r>
              <w:rPr>
                <w:rFonts w:ascii="바탕" w:hAnsi="바탕" w:eastAsia="바탕"/>
                <w:b w:val="0"/>
                <w:i w:val="0"/>
                <w:sz w:val="18"/>
              </w:rPr>
              <w:t>신전</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16.18</w:t>
            </w:r>
          </w:p>
        </w:tc>
        <w:tc>
          <w:tcPr>
            <w:tcW w:type="dxa" w:w="1361"/>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center"/>
            </w:pPr>
            <w:r/>
            <w:r>
              <w:rPr>
                <w:rFonts w:ascii="바탕" w:hAnsi="바탕" w:eastAsia="바탕"/>
                <w:b w:val="0"/>
                <w:i w:val="0"/>
                <w:sz w:val="18"/>
              </w:rPr>
              <w:t>신전</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0.04</w:t>
            </w:r>
          </w:p>
        </w:tc>
        <w:tc>
          <w:tcPr>
            <w:tcW w:type="dxa" w:w="1361"/>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center"/>
            </w:pPr>
            <w:r/>
            <w:r>
              <w:rPr>
                <w:rFonts w:ascii="바탕" w:hAnsi="바탕" w:eastAsia="바탕"/>
                <w:b w:val="0"/>
                <w:i w:val="0"/>
                <w:sz w:val="18"/>
              </w:rPr>
              <w:t>신전</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0.48</w:t>
            </w:r>
          </w:p>
        </w:tc>
        <w:tc>
          <w:tcPr>
            <w:tcW w:type="dxa" w:w="1361"/>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247"/>
          </w:tcPr>
          <w:p>
            <w:pPr>
              <w:spacing w:after="20" w:before="20" w:line="264" w:lineRule="auto"/>
              <w:jc w:val="center"/>
            </w:pPr>
            <w:r/>
            <w:r>
              <w:rPr>
                <w:rFonts w:ascii="바탕" w:hAnsi="바탕" w:eastAsia="바탕"/>
                <w:b w:val="0"/>
                <w:i w:val="0"/>
                <w:sz w:val="18"/>
              </w:rPr>
              <w:t>작은</w:t>
            </w:r>
          </w:p>
        </w:tc>
      </w:tr>
      <w:tr>
        <w:tc>
          <w:tcPr>
            <w:tcW w:type="dxa" w:w="1928"/>
          </w:tcPr>
          <w:p>
            <w:pPr>
              <w:spacing w:after="20" w:before="20" w:line="264" w:lineRule="auto"/>
              <w:jc w:val="left"/>
            </w:pPr>
            <w:r/>
            <w:r>
              <w:rPr>
                <w:rFonts w:ascii="바탕" w:hAnsi="바탕" w:eastAsia="바탕"/>
                <w:b w:val="0"/>
                <w:i w:val="0"/>
                <w:sz w:val="18"/>
              </w:rPr>
              <w:t>측방굴곡(우)</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8.58</w:t>
            </w:r>
          </w:p>
        </w:tc>
        <w:tc>
          <w:tcPr>
            <w:tcW w:type="dxa" w:w="1361"/>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left"/>
            </w:pPr>
            <w:r/>
            <w:r>
              <w:rPr>
                <w:rFonts w:ascii="바탕" w:hAnsi="바탕" w:eastAsia="바탕"/>
                <w:b w:val="0"/>
                <w:i w:val="0"/>
                <w:sz w:val="18"/>
              </w:rPr>
              <w:t>측방굴곡(우)</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0.00</w:t>
            </w:r>
          </w:p>
        </w:tc>
        <w:tc>
          <w:tcPr>
            <w:tcW w:type="dxa" w:w="1361"/>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left"/>
            </w:pPr>
            <w:r/>
            <w:r>
              <w:rPr>
                <w:rFonts w:ascii="바탕" w:hAnsi="바탕" w:eastAsia="바탕"/>
                <w:b w:val="0"/>
                <w:i w:val="0"/>
                <w:sz w:val="18"/>
              </w:rPr>
              <w:t>측방굴곡(우)</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0.12</w:t>
            </w:r>
          </w:p>
        </w:tc>
        <w:tc>
          <w:tcPr>
            <w:tcW w:type="dxa" w:w="1361"/>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left"/>
            </w:pPr>
            <w:r/>
            <w:r>
              <w:rPr>
                <w:rFonts w:ascii="바탕" w:hAnsi="바탕" w:eastAsia="바탕"/>
                <w:b w:val="0"/>
                <w:i w:val="0"/>
                <w:sz w:val="18"/>
              </w:rPr>
              <w:t>측방굴곡(좌)</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8.78</w:t>
            </w:r>
          </w:p>
        </w:tc>
        <w:tc>
          <w:tcPr>
            <w:tcW w:type="dxa" w:w="1361"/>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left"/>
            </w:pPr>
            <w:r/>
            <w:r>
              <w:rPr>
                <w:rFonts w:ascii="바탕" w:hAnsi="바탕" w:eastAsia="바탕"/>
                <w:b w:val="0"/>
                <w:i w:val="0"/>
                <w:sz w:val="18"/>
              </w:rPr>
              <w:t>측방굴곡(좌)</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0.16</w:t>
            </w:r>
          </w:p>
        </w:tc>
        <w:tc>
          <w:tcPr>
            <w:tcW w:type="dxa" w:w="1361"/>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left"/>
            </w:pPr>
            <w:r/>
            <w:r>
              <w:rPr>
                <w:rFonts w:ascii="바탕" w:hAnsi="바탕" w:eastAsia="바탕"/>
                <w:b w:val="0"/>
                <w:i w:val="0"/>
                <w:sz w:val="18"/>
              </w:rPr>
              <w:t>측방굴곡(좌)</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0.01</w:t>
            </w:r>
          </w:p>
        </w:tc>
        <w:tc>
          <w:tcPr>
            <w:tcW w:type="dxa" w:w="1361"/>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Pr>
          <w:p>
            <w:pPr>
              <w:spacing w:after="20" w:before="20" w:line="264" w:lineRule="auto"/>
              <w:jc w:val="center"/>
            </w:pPr>
            <w:r/>
            <w:r>
              <w:rPr>
                <w:rFonts w:ascii="바탕" w:hAnsi="바탕" w:eastAsia="바탕"/>
                <w:b w:val="0"/>
                <w:i w:val="0"/>
                <w:sz w:val="18"/>
              </w:rPr>
              <w:t>회전(우)</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34.91</w:t>
            </w:r>
          </w:p>
        </w:tc>
        <w:tc>
          <w:tcPr>
            <w:tcW w:type="dxa" w:w="1361"/>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center"/>
            </w:pPr>
            <w:r/>
            <w:r>
              <w:rPr>
                <w:rFonts w:ascii="바탕" w:hAnsi="바탕" w:eastAsia="바탕"/>
                <w:b w:val="0"/>
                <w:i w:val="0"/>
                <w:sz w:val="18"/>
              </w:rPr>
              <w:t>회전(우)</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0.64</w:t>
            </w:r>
          </w:p>
        </w:tc>
        <w:tc>
          <w:tcPr>
            <w:tcW w:type="dxa" w:w="1361"/>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247"/>
          </w:tcPr>
          <w:p>
            <w:pPr>
              <w:spacing w:after="20" w:before="20" w:line="264" w:lineRule="auto"/>
              <w:jc w:val="center"/>
            </w:pPr>
            <w:r/>
            <w:r>
              <w:rPr>
                <w:rFonts w:ascii="바탕" w:hAnsi="바탕" w:eastAsia="바탕"/>
                <w:b w:val="0"/>
                <w:i w:val="0"/>
                <w:sz w:val="18"/>
              </w:rPr>
              <w:t>작은</w:t>
            </w:r>
          </w:p>
        </w:tc>
      </w:tr>
      <w:tr>
        <w:tc>
          <w:tcPr>
            <w:tcW w:type="dxa" w:w="1928"/>
          </w:tcPr>
          <w:p>
            <w:pPr>
              <w:spacing w:after="20" w:before="20" w:line="264" w:lineRule="auto"/>
              <w:jc w:val="center"/>
            </w:pPr>
            <w:r/>
            <w:r>
              <w:rPr>
                <w:rFonts w:ascii="바탕" w:hAnsi="바탕" w:eastAsia="바탕"/>
                <w:b w:val="0"/>
                <w:i w:val="0"/>
                <w:sz w:val="18"/>
              </w:rPr>
              <w:t>회전(우)</w:t>
            </w:r>
          </w:p>
        </w:tc>
        <w:tc>
          <w:tcPr>
            <w:tcW w:type="dxa" w:w="1361"/>
          </w:tcPr>
          <w:p>
            <w:pPr>
              <w:spacing w:after="20" w:before="20" w:line="264" w:lineRule="auto"/>
              <w:jc w:val="center"/>
            </w:pPr>
            <w:r/>
            <w:r>
              <w:rPr>
                <w:rFonts w:ascii="바탕" w:hAnsi="바탕" w:eastAsia="바탕"/>
                <w:b w:val="0"/>
                <w:i w:val="0"/>
                <w:sz w:val="18"/>
              </w:rPr>
              <w:t>군×시점</w:t>
            </w:r>
          </w:p>
        </w:tc>
        <w:tc>
          <w:tcPr>
            <w:tcW w:type="dxa" w:w="1134"/>
          </w:tcPr>
          <w:p>
            <w:pPr>
              <w:spacing w:after="20" w:before="20" w:line="264" w:lineRule="auto"/>
              <w:jc w:val="center"/>
            </w:pPr>
            <w:r/>
            <w:r>
              <w:rPr>
                <w:rFonts w:ascii="바탕" w:hAnsi="바탕" w:eastAsia="바탕"/>
                <w:b w:val="0"/>
                <w:i w:val="0"/>
                <w:sz w:val="18"/>
              </w:rPr>
              <w:t>2.84</w:t>
            </w:r>
          </w:p>
        </w:tc>
        <w:tc>
          <w:tcPr>
            <w:tcW w:type="dxa" w:w="1361"/>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247"/>
          </w:tcPr>
          <w:p>
            <w:pPr>
              <w:spacing w:after="20" w:before="20" w:line="264" w:lineRule="auto"/>
              <w:jc w:val="center"/>
            </w:pPr>
            <w:r/>
            <w:r>
              <w:rPr>
                <w:rFonts w:ascii="바탕" w:hAnsi="바탕" w:eastAsia="바탕"/>
                <w:b w:val="0"/>
                <w:i w:val="0"/>
                <w:sz w:val="18"/>
              </w:rPr>
              <w:t>중간</w:t>
            </w:r>
          </w:p>
        </w:tc>
      </w:tr>
      <w:tr>
        <w:tc>
          <w:tcPr>
            <w:tcW w:type="dxa" w:w="1928"/>
          </w:tcPr>
          <w:p>
            <w:pPr>
              <w:spacing w:after="20" w:before="20" w:line="264" w:lineRule="auto"/>
              <w:jc w:val="center"/>
            </w:pPr>
            <w:r/>
            <w:r>
              <w:rPr>
                <w:rFonts w:ascii="바탕" w:hAnsi="바탕" w:eastAsia="바탕"/>
                <w:b w:val="0"/>
                <w:i w:val="0"/>
                <w:sz w:val="18"/>
              </w:rPr>
              <w:t>회전(좌)</w:t>
            </w:r>
          </w:p>
        </w:tc>
        <w:tc>
          <w:tcPr>
            <w:tcW w:type="dxa" w:w="1361"/>
          </w:tcPr>
          <w:p>
            <w:pPr>
              <w:spacing w:after="20" w:before="20" w:line="264" w:lineRule="auto"/>
              <w:jc w:val="center"/>
            </w:pPr>
            <w:r/>
            <w:r>
              <w:rPr>
                <w:rFonts w:ascii="바탕" w:hAnsi="바탕" w:eastAsia="바탕"/>
                <w:b w:val="0"/>
                <w:i w:val="0"/>
                <w:sz w:val="18"/>
              </w:rPr>
              <w:t>시점</w:t>
            </w:r>
          </w:p>
        </w:tc>
        <w:tc>
          <w:tcPr>
            <w:tcW w:type="dxa" w:w="1134"/>
          </w:tcPr>
          <w:p>
            <w:pPr>
              <w:spacing w:after="20" w:before="20" w:line="264" w:lineRule="auto"/>
              <w:jc w:val="center"/>
            </w:pPr>
            <w:r/>
            <w:r>
              <w:rPr>
                <w:rFonts w:ascii="바탕" w:hAnsi="바탕" w:eastAsia="바탕"/>
                <w:b w:val="0"/>
                <w:i w:val="0"/>
                <w:sz w:val="18"/>
              </w:rPr>
              <w:t>59.34</w:t>
            </w:r>
          </w:p>
        </w:tc>
        <w:tc>
          <w:tcPr>
            <w:tcW w:type="dxa" w:w="1361"/>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247"/>
          </w:tcPr>
          <w:p>
            <w:pPr>
              <w:spacing w:after="20" w:before="20" w:line="264" w:lineRule="auto"/>
              <w:jc w:val="center"/>
            </w:pPr>
            <w:r/>
            <w:r>
              <w:rPr>
                <w:rFonts w:ascii="바탕" w:hAnsi="바탕" w:eastAsia="바탕"/>
                <w:b w:val="0"/>
                <w:i w:val="0"/>
                <w:sz w:val="18"/>
              </w:rPr>
              <w:t>큰</w:t>
            </w:r>
          </w:p>
        </w:tc>
      </w:tr>
      <w:tr>
        <w:tc>
          <w:tcPr>
            <w:tcW w:type="dxa" w:w="1928"/>
          </w:tcPr>
          <w:p>
            <w:pPr>
              <w:spacing w:after="20" w:before="20" w:line="264" w:lineRule="auto"/>
              <w:jc w:val="center"/>
            </w:pPr>
            <w:r/>
            <w:r>
              <w:rPr>
                <w:rFonts w:ascii="바탕" w:hAnsi="바탕" w:eastAsia="바탕"/>
                <w:b w:val="0"/>
                <w:i w:val="0"/>
                <w:sz w:val="18"/>
              </w:rPr>
              <w:t>회전(좌)</w:t>
            </w:r>
          </w:p>
        </w:tc>
        <w:tc>
          <w:tcPr>
            <w:tcW w:type="dxa" w:w="1361"/>
          </w:tcPr>
          <w:p>
            <w:pPr>
              <w:spacing w:after="20" w:before="20" w:line="264" w:lineRule="auto"/>
              <w:jc w:val="center"/>
            </w:pPr>
            <w:r/>
            <w:r>
              <w:rPr>
                <w:rFonts w:ascii="바탕" w:hAnsi="바탕" w:eastAsia="바탕"/>
                <w:b w:val="0"/>
                <w:i w:val="0"/>
                <w:sz w:val="18"/>
              </w:rPr>
              <w:t>군</w:t>
            </w:r>
          </w:p>
        </w:tc>
        <w:tc>
          <w:tcPr>
            <w:tcW w:type="dxa" w:w="1134"/>
          </w:tcPr>
          <w:p>
            <w:pPr>
              <w:spacing w:after="20" w:before="20" w:line="264" w:lineRule="auto"/>
              <w:jc w:val="center"/>
            </w:pPr>
            <w:r/>
            <w:r>
              <w:rPr>
                <w:rFonts w:ascii="바탕" w:hAnsi="바탕" w:eastAsia="바탕"/>
                <w:b w:val="0"/>
                <w:i w:val="0"/>
                <w:sz w:val="18"/>
              </w:rPr>
              <w:t>0.19</w:t>
            </w:r>
          </w:p>
        </w:tc>
        <w:tc>
          <w:tcPr>
            <w:tcW w:type="dxa" w:w="1361"/>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247"/>
          </w:tcPr>
          <w:p>
            <w:pPr>
              <w:spacing w:after="20" w:before="20" w:line="264" w:lineRule="auto"/>
              <w:jc w:val="center"/>
            </w:pPr>
            <w:r/>
            <w:r>
              <w:rPr>
                <w:rFonts w:ascii="바탕" w:hAnsi="바탕" w:eastAsia="바탕"/>
                <w:b w:val="0"/>
                <w:i w:val="0"/>
                <w:sz w:val="18"/>
              </w:rPr>
              <w:t>미미한</w:t>
            </w:r>
          </w:p>
        </w:tc>
      </w:tr>
      <w:tr>
        <w:tc>
          <w:tcPr>
            <w:tcW w:type="dxa" w:w="1928"/>
            <w:tcBorders>
              <w:bottom w:val="single" w:sz="8" w:color="000000"/>
            </w:tcBorders>
          </w:tcPr>
          <w:p>
            <w:pPr>
              <w:spacing w:after="20" w:before="20" w:line="264" w:lineRule="auto"/>
              <w:jc w:val="center"/>
            </w:pPr>
            <w:r/>
            <w:r>
              <w:rPr>
                <w:rFonts w:ascii="바탕" w:hAnsi="바탕" w:eastAsia="바탕"/>
                <w:b w:val="0"/>
                <w:i w:val="0"/>
                <w:sz w:val="18"/>
              </w:rPr>
              <w:t>회전(좌)</w:t>
            </w:r>
          </w:p>
        </w:tc>
        <w:tc>
          <w:tcPr>
            <w:tcW w:type="dxa" w:w="1361"/>
            <w:tcBorders>
              <w:bottom w:val="single" w:sz="8" w:color="000000"/>
            </w:tcBorders>
          </w:tcPr>
          <w:p>
            <w:pPr>
              <w:spacing w:after="20" w:before="20" w:line="264" w:lineRule="auto"/>
              <w:jc w:val="center"/>
            </w:pPr>
            <w:r/>
            <w:r>
              <w:rPr>
                <w:rFonts w:ascii="바탕" w:hAnsi="바탕" w:eastAsia="바탕"/>
                <w:b w:val="0"/>
                <w:i w:val="0"/>
                <w:sz w:val="18"/>
              </w:rPr>
              <w:t>군×시점</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61"/>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작은</w:t>
            </w:r>
          </w:p>
        </w:tc>
      </w:tr>
    </w:tbl>
    <w:p>
      <w:pPr>
        <w:spacing w:before="20" w:after="60" w:line="264" w:lineRule="auto"/>
      </w:pPr>
      <w:r>
        <w:rPr>
          <w:rFonts w:ascii="바탕" w:hAnsi="바탕" w:eastAsia="바탕"/>
          <w:b w:val="0"/>
          <w:i w:val="0"/>
          <w:sz w:val="17"/>
        </w:rPr>
        <w:t>* partial η²: 0.01 작은, 0.06 중간, 0.14 큰 효과. n.s.: 유의하지 않음.</w:t>
      </w:r>
    </w:p>
    <w:p>
      <w:pPr>
        <w:spacing w:before="160"/>
        <w:jc w:val="center"/>
      </w:pPr>
      <w:r>
        <w:drawing>
          <wp:inline xmlns:a="http://schemas.openxmlformats.org/drawingml/2006/main" xmlns:pic="http://schemas.openxmlformats.org/drawingml/2006/picture">
            <wp:extent cx="4500000" cy="2788243"/>
            <wp:docPr id="2" name="Picture 2"/>
            <wp:cNvGraphicFramePr>
              <a:graphicFrameLocks noChangeAspect="1"/>
            </wp:cNvGraphicFramePr>
            <a:graphic>
              <a:graphicData uri="http://schemas.openxmlformats.org/drawingml/2006/picture">
                <pic:pic>
                  <pic:nvPicPr>
                    <pic:cNvPr id="0" name="Fig2_ROM_change.png"/>
                    <pic:cNvPicPr/>
                  </pic:nvPicPr>
                  <pic:blipFill>
                    <a:blip r:embed="rId10"/>
                    <a:stretch>
                      <a:fillRect/>
                    </a:stretch>
                  </pic:blipFill>
                  <pic:spPr>
                    <a:xfrm>
                      <a:off x="0" y="0"/>
                      <a:ext cx="4500000" cy="2788243"/>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경추 가동범위(CROM)의 군별 변화량</w:t>
      </w:r>
    </w:p>
    <w:p>
      <w:pPr>
        <w:spacing w:before="160"/>
        <w:jc w:val="center"/>
      </w:pPr>
      <w:r>
        <w:drawing>
          <wp:inline xmlns:a="http://schemas.openxmlformats.org/drawingml/2006/main" xmlns:pic="http://schemas.openxmlformats.org/drawingml/2006/picture">
            <wp:extent cx="3960000" cy="2587410"/>
            <wp:docPr id="3" name="Picture 3"/>
            <wp:cNvGraphicFramePr>
              <a:graphicFrameLocks noChangeAspect="1"/>
            </wp:cNvGraphicFramePr>
            <a:graphic>
              <a:graphicData uri="http://schemas.openxmlformats.org/drawingml/2006/picture">
                <pic:pic>
                  <pic:nvPicPr>
                    <pic:cNvPr id="0" name="Fig3_interaction_es.png"/>
                    <pic:cNvPicPr/>
                  </pic:nvPicPr>
                  <pic:blipFill>
                    <a:blip r:embed="rId11"/>
                    <a:stretch>
                      <a:fillRect/>
                    </a:stretch>
                  </pic:blipFill>
                  <pic:spPr>
                    <a:xfrm>
                      <a:off x="0" y="0"/>
                      <a:ext cx="3960000" cy="2587410"/>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군×시점 상호작용의 효과크기(부분 η²)</w:t>
      </w:r>
    </w:p>
    <w:p>
      <w:pPr>
        <w:spacing w:before="180" w:after="80" w:line="312" w:lineRule="auto"/>
      </w:pPr>
      <w:r>
        <w:rPr>
          <w:rFonts w:ascii="맑은 고딕" w:hAnsi="맑은 고딕" w:eastAsia="맑은 고딕"/>
          <w:b/>
          <w:i w:val="0"/>
          <w:sz w:val="22"/>
        </w:rPr>
        <w:t>4. 변화량의 군간 비교</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중재 전·후 변화량의 군간 비교 (독립표본 t-검정)</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결과변수</w:t>
            </w:r>
          </w:p>
        </w:tc>
        <w:tc>
          <w:tcPr>
            <w:tcW w:type="dxa" w:w="2041"/>
            <w:tcBorders>
              <w:top w:val="single" w:sz="8" w:color="000000"/>
              <w:bottom w:val="single" w:sz="8" w:color="000000"/>
            </w:tcBorders>
          </w:tcPr>
          <w:p>
            <w:pPr>
              <w:spacing w:after="20" w:before="20" w:line="264" w:lineRule="auto"/>
              <w:jc w:val="center"/>
            </w:pPr>
            <w:r/>
            <w:r>
              <w:rPr>
                <w:rFonts w:ascii="바탕" w:hAnsi="바탕" w:eastAsia="바탕"/>
                <w:b/>
                <w:i w:val="0"/>
                <w:sz w:val="18"/>
              </w:rPr>
              <w:t>변화량 차이(실험−대조)</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814"/>
          </w:tcPr>
          <w:p>
            <w:pPr>
              <w:spacing w:after="20" w:before="20" w:line="264" w:lineRule="auto"/>
              <w:jc w:val="left"/>
            </w:pPr>
            <w:r/>
            <w:r>
              <w:rPr>
                <w:rFonts w:ascii="바탕" w:hAnsi="바탕" w:eastAsia="바탕"/>
                <w:b w:val="0"/>
                <w:i w:val="0"/>
                <w:sz w:val="18"/>
              </w:rPr>
              <w:t>두개척추각(CVA)</w:t>
            </w:r>
          </w:p>
        </w:tc>
        <w:tc>
          <w:tcPr>
            <w:tcW w:type="dxa" w:w="2041"/>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907"/>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814"/>
          </w:tcPr>
          <w:p>
            <w:pPr>
              <w:spacing w:after="20" w:before="20" w:line="264" w:lineRule="auto"/>
              <w:jc w:val="center"/>
            </w:pPr>
            <w:r/>
            <w:r>
              <w:rPr>
                <w:rFonts w:ascii="바탕" w:hAnsi="바탕" w:eastAsia="바탕"/>
                <w:b w:val="0"/>
                <w:i w:val="0"/>
                <w:sz w:val="18"/>
              </w:rPr>
              <w:t>굴곡</w:t>
            </w:r>
          </w:p>
        </w:tc>
        <w:tc>
          <w:tcPr>
            <w:tcW w:type="dxa" w:w="2041"/>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907"/>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814"/>
          </w:tcPr>
          <w:p>
            <w:pPr>
              <w:spacing w:after="20" w:before="20" w:line="264" w:lineRule="auto"/>
              <w:jc w:val="center"/>
            </w:pPr>
            <w:r/>
            <w:r>
              <w:rPr>
                <w:rFonts w:ascii="바탕" w:hAnsi="바탕" w:eastAsia="바탕"/>
                <w:b w:val="0"/>
                <w:i w:val="0"/>
                <w:sz w:val="18"/>
              </w:rPr>
              <w:t>신전</w:t>
            </w:r>
          </w:p>
        </w:tc>
        <w:tc>
          <w:tcPr>
            <w:tcW w:type="dxa" w:w="2041"/>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907"/>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814"/>
          </w:tcPr>
          <w:p>
            <w:pPr>
              <w:spacing w:after="20" w:before="20" w:line="264" w:lineRule="auto"/>
              <w:jc w:val="left"/>
            </w:pPr>
            <w:r/>
            <w:r>
              <w:rPr>
                <w:rFonts w:ascii="바탕" w:hAnsi="바탕" w:eastAsia="바탕"/>
                <w:b w:val="0"/>
                <w:i w:val="0"/>
                <w:sz w:val="18"/>
              </w:rPr>
              <w:t>측방굴곡(우)</w:t>
            </w:r>
          </w:p>
        </w:tc>
        <w:tc>
          <w:tcPr>
            <w:tcW w:type="dxa" w:w="2041"/>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907"/>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814"/>
          </w:tcPr>
          <w:p>
            <w:pPr>
              <w:spacing w:after="20" w:before="20" w:line="264" w:lineRule="auto"/>
              <w:jc w:val="left"/>
            </w:pPr>
            <w:r/>
            <w:r>
              <w:rPr>
                <w:rFonts w:ascii="바탕" w:hAnsi="바탕" w:eastAsia="바탕"/>
                <w:b w:val="0"/>
                <w:i w:val="0"/>
                <w:sz w:val="18"/>
              </w:rPr>
              <w:t>측방굴곡(좌)</w:t>
            </w:r>
          </w:p>
        </w:tc>
        <w:tc>
          <w:tcPr>
            <w:tcW w:type="dxa" w:w="2041"/>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907"/>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814"/>
          </w:tcPr>
          <w:p>
            <w:pPr>
              <w:spacing w:after="20" w:before="20" w:line="264" w:lineRule="auto"/>
              <w:jc w:val="center"/>
            </w:pPr>
            <w:r/>
            <w:r>
              <w:rPr>
                <w:rFonts w:ascii="바탕" w:hAnsi="바탕" w:eastAsia="바탕"/>
                <w:b w:val="0"/>
                <w:i w:val="0"/>
                <w:sz w:val="18"/>
              </w:rPr>
              <w:t>회전(우)</w:t>
            </w:r>
          </w:p>
        </w:tc>
        <w:tc>
          <w:tcPr>
            <w:tcW w:type="dxa" w:w="2041"/>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907"/>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814"/>
            <w:tcBorders>
              <w:bottom w:val="single" w:sz="8" w:color="000000"/>
            </w:tcBorders>
          </w:tcPr>
          <w:p>
            <w:pPr>
              <w:spacing w:after="20" w:before="20" w:line="264" w:lineRule="auto"/>
              <w:jc w:val="center"/>
            </w:pPr>
            <w:r/>
            <w:r>
              <w:rPr>
                <w:rFonts w:ascii="바탕" w:hAnsi="바탕" w:eastAsia="바탕"/>
                <w:b w:val="0"/>
                <w:i w:val="0"/>
                <w:sz w:val="18"/>
              </w:rPr>
              <w:t>회전(좌)</w:t>
            </w:r>
          </w:p>
        </w:tc>
        <w:tc>
          <w:tcPr>
            <w:tcW w:type="dxa" w:w="2041"/>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 n.s.: 유의하지 않음. 95% CI가 0을 포함하면 군간 차이가 유의하지 않음을 의미.</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1. Salahzadeh Z, Maroufi N, Ahmadi A, Behtash H, Razmjoo A, Gohari M, Parnianpour M. Assessment of forward head posture in females: Observational and photogrammetry methods. J Back Musculoskelet Rehabil. 2014;27(2):131-139. doi:10.3233/BMR-130426</w:t>
      </w:r>
    </w:p>
    <w:p>
      <w:pPr>
        <w:spacing w:line="312" w:lineRule="auto" w:after="40"/>
        <w:ind w:left="397" w:hanging="397"/>
      </w:pPr>
      <w:r>
        <w:rPr>
          <w:rFonts w:ascii="Times New Roman" w:hAnsi="Times New Roman" w:eastAsia="Times New Roman"/>
          <w:b w:val="0"/>
          <w:i w:val="0"/>
          <w:sz w:val="19"/>
        </w:rPr>
        <w:t>2. Singh S, Kaushal K, Jasrotia S. Prevalence of Forward Head Posture and Its Impact on the Activity of Daily Living Among Students of Adesh University: A Cross-Sectional Study. Adesh Univ J Med Sci Res. 2020;2(2):99-102. doi:10.25259/AUJMSR_18_2020</w:t>
      </w:r>
    </w:p>
    <w:p>
      <w:pPr>
        <w:spacing w:line="312" w:lineRule="auto" w:after="40"/>
        <w:ind w:left="397" w:hanging="397"/>
      </w:pPr>
      <w:r>
        <w:rPr>
          <w:rFonts w:ascii="Times New Roman" w:hAnsi="Times New Roman" w:eastAsia="Times New Roman"/>
          <w:b w:val="0"/>
          <w:i w:val="0"/>
          <w:sz w:val="19"/>
        </w:rPr>
        <w:t>3. Fernández-de-las-Peñas C, Alonso-Blanco C, Cuadrado ML, Pareja JA. Forward head posture and neck mobility in chronic tension-type headache: a blinded, controlled study. Cephalalgia. 2006;26(3):314-319. doi:10.1111/j.1468-2982.2005.01042.x</w:t>
      </w:r>
    </w:p>
    <w:p>
      <w:pPr>
        <w:spacing w:line="312" w:lineRule="auto" w:after="40"/>
        <w:ind w:left="397" w:hanging="397"/>
      </w:pPr>
      <w:r>
        <w:rPr>
          <w:rFonts w:ascii="Times New Roman" w:hAnsi="Times New Roman" w:eastAsia="Times New Roman"/>
          <w:b w:val="0"/>
          <w:i w:val="0"/>
          <w:sz w:val="19"/>
        </w:rPr>
        <w:t>4. Kim DH, Kim CJ, Son SM. Neck Pain in Adults with Forward Head Posture: Effects of Craniovertebral Angle and Cervical Range of Motion. Osong Public Health Res Perspect. 2018;9(6):309-313. doi:10.24171/j.phrp.2018.9.6.04. PMID: 30584494</w:t>
      </w:r>
    </w:p>
    <w:p>
      <w:pPr>
        <w:spacing w:line="312" w:lineRule="auto" w:after="40"/>
        <w:ind w:left="397" w:hanging="397"/>
      </w:pPr>
      <w:r>
        <w:rPr>
          <w:rFonts w:ascii="Times New Roman" w:hAnsi="Times New Roman" w:eastAsia="Times New Roman"/>
          <w:b w:val="0"/>
          <w:i w:val="0"/>
          <w:sz w:val="19"/>
        </w:rPr>
        <w:t>5. Kang JH, Park RY, Lee SJ, Kim JY, Yoon SR, Jung KI. The effect of the forward head posture on postural balance in long time computer based worker. Ann Rehabil Med. 2012;36(1):98-104. doi:10.5535/arm.2012.36.1.98. PMID: 22506241</w:t>
      </w:r>
    </w:p>
    <w:p>
      <w:pPr>
        <w:spacing w:line="312" w:lineRule="auto" w:after="40"/>
        <w:ind w:left="397" w:hanging="397"/>
      </w:pPr>
      <w:r>
        <w:rPr>
          <w:rFonts w:ascii="Times New Roman" w:hAnsi="Times New Roman" w:eastAsia="Times New Roman"/>
          <w:b w:val="0"/>
          <w:i w:val="0"/>
          <w:sz w:val="19"/>
        </w:rPr>
        <w:t>6. Janda V. Muscles and motor control in cervicogenic disorders. In: Grant R, ed. Physical Therapy of the Cervical and Thoracic Spine. New York: Churchill Livingstone; 1994:195-216.</w:t>
      </w:r>
    </w:p>
    <w:p>
      <w:pPr>
        <w:spacing w:line="312" w:lineRule="auto" w:after="40"/>
        <w:ind w:left="397" w:hanging="397"/>
      </w:pPr>
      <w:r>
        <w:rPr>
          <w:rFonts w:ascii="Times New Roman" w:hAnsi="Times New Roman" w:eastAsia="Times New Roman"/>
          <w:b w:val="0"/>
          <w:i w:val="0"/>
          <w:sz w:val="19"/>
        </w:rPr>
        <w:t>7. Neumann DA. Kinesiology of the Musculoskeletal System: Foundations for Rehabilitation. 3rd ed. St. Louis: Elsevier; 2017.</w:t>
      </w:r>
    </w:p>
    <w:p>
      <w:pPr>
        <w:spacing w:line="312" w:lineRule="auto" w:after="40"/>
        <w:ind w:left="397" w:hanging="397"/>
      </w:pPr>
      <w:r>
        <w:rPr>
          <w:rFonts w:ascii="Times New Roman" w:hAnsi="Times New Roman" w:eastAsia="Times New Roman"/>
          <w:b w:val="0"/>
          <w:i w:val="0"/>
          <w:sz w:val="19"/>
        </w:rPr>
        <w:t>8. Sheikhhoseini R, Shahrbanian S, Sayyadi P, O'Sullivan K. Effectiveness of Therapeutic Exercise on Forward Head Posture: A Systematic Review and Meta-analysis. J Manipulative Physiol Ther. 2018;41(6):530-539. doi:10.1016/j.jmpt.2018.02.002</w:t>
      </w:r>
    </w:p>
    <w:p>
      <w:pPr>
        <w:spacing w:line="312" w:lineRule="auto" w:after="40"/>
        <w:ind w:left="397" w:hanging="397"/>
      </w:pPr>
      <w:r>
        <w:rPr>
          <w:rFonts w:ascii="Times New Roman" w:hAnsi="Times New Roman" w:eastAsia="Times New Roman"/>
          <w:b w:val="0"/>
          <w:i w:val="0"/>
          <w:sz w:val="19"/>
        </w:rPr>
        <w:t>9. Kim D, Cho M, Park Y, Yang Y. Effect of an exercise program for posture correction on musculoskeletal pain. J Phys Ther Sci. 2015;27(6):1791-1794. doi:10.1589/jpts.27.1791. PMID: 26180322</w:t>
      </w:r>
    </w:p>
    <w:p>
      <w:pPr>
        <w:spacing w:line="312" w:lineRule="auto" w:after="40"/>
        <w:ind w:left="397" w:hanging="397"/>
      </w:pPr>
      <w:r>
        <w:rPr>
          <w:rFonts w:ascii="Times New Roman" w:hAnsi="Times New Roman" w:eastAsia="Times New Roman"/>
          <w:b w:val="0"/>
          <w:i w:val="0"/>
          <w:sz w:val="19"/>
        </w:rPr>
        <w:t>10. Topol EJ. High-performance medicine: the convergence of human and artificial intelligence. Nat Med. 2019;25(1):44-56. doi:10.1038/s41591-018-0300-7. PMID: 30617339</w:t>
      </w:r>
    </w:p>
    <w:p>
      <w:pPr>
        <w:spacing w:line="312" w:lineRule="auto" w:after="40"/>
        <w:ind w:left="397" w:hanging="397"/>
      </w:pPr>
      <w:r>
        <w:rPr>
          <w:rFonts w:ascii="Times New Roman" w:hAnsi="Times New Roman" w:eastAsia="Times New Roman"/>
          <w:b w:val="0"/>
          <w:i w:val="0"/>
          <w:sz w:val="19"/>
        </w:rPr>
        <w:t>11. Puce L, Bragazzi NL, Currà A, Trompetto C. Harnessing Generative Artificial Intelligence for Exercise and Training Prescription: Applications and Implications in Sports and Physical Activity—A Systematic Literature Review. Appl Sci. 2025;15(7):3497. doi:10.3390/app15073497</w:t>
      </w:r>
    </w:p>
    <w:p>
      <w:pPr>
        <w:spacing w:line="312" w:lineRule="auto" w:after="40"/>
        <w:ind w:left="397" w:hanging="397"/>
      </w:pPr>
      <w:r>
        <w:rPr>
          <w:rFonts w:ascii="Times New Roman" w:hAnsi="Times New Roman" w:eastAsia="Times New Roman"/>
          <w:b w:val="0"/>
          <w:i w:val="0"/>
          <w:sz w:val="19"/>
        </w:rPr>
        <w:t>12. Dergaa I, Ben Saad H, El Omri A, Glenn JM, Clark CCT, Washif JA, et al. Using artificial intelligence for exercise prescription in personalised health promotion: A critical evaluation of OpenAI's GPT-4 model. Biol Sport. 2024;41(2):221-241. doi:10.5114/biolsport.2024.133661. PMID: 38524814</w:t>
      </w:r>
    </w:p>
    <w:p>
      <w:pPr>
        <w:spacing w:line="312" w:lineRule="auto" w:after="40"/>
        <w:ind w:left="397" w:hanging="397"/>
      </w:pPr>
      <w:r>
        <w:rPr>
          <w:rFonts w:ascii="Times New Roman" w:hAnsi="Times New Roman" w:eastAsia="Times New Roman"/>
          <w:b w:val="0"/>
          <w:i w:val="0"/>
          <w:sz w:val="19"/>
        </w:rPr>
        <w:t>13. Hyeon DA, Kim JS, Lim HW. Effects of Capital Flexion Exercise on Craniovertebral Angle, Trunk Control, Balance, and Gait in Stroke Patients with Forward Head Posture: A Randomized Controlled Trial. Medicina (Kaunas). 2025;61(5):797. doi:10.3390/medicina61050797</w:t>
      </w:r>
    </w:p>
    <w:p>
      <w:pPr>
        <w:spacing w:line="312" w:lineRule="auto" w:after="40"/>
        <w:ind w:left="397" w:hanging="397"/>
      </w:pPr>
      <w:r>
        <w:rPr>
          <w:rFonts w:ascii="Times New Roman" w:hAnsi="Times New Roman" w:eastAsia="Times New Roman"/>
          <w:b w:val="0"/>
          <w:i w:val="0"/>
          <w:sz w:val="19"/>
        </w:rPr>
        <w:t>14. Joshi S, Sheth M. Effect of McKenzie self-therapy protocol on forward head posture and respiratory functions of school going adolescent girls. Int J Health Sci Res. 2019;9(12):293-298.</w:t>
      </w:r>
    </w:p>
    <w:p>
      <w:pPr>
        <w:spacing w:line="312" w:lineRule="auto" w:after="40"/>
        <w:ind w:left="397" w:hanging="397"/>
      </w:pPr>
      <w:r>
        <w:rPr>
          <w:rFonts w:ascii="Times New Roman" w:hAnsi="Times New Roman" w:eastAsia="Times New Roman"/>
          <w:b w:val="0"/>
          <w:i w:val="0"/>
          <w:sz w:val="19"/>
        </w:rPr>
        <w:t>15. Shaghayegh Fard B, Ahmadi A, Maroufi N, Sarrafzadeh J. Evaluation of forward head posture in sitting and standing positions. Eur Spine J. 2016;25(11):3577-3582. doi:10.1007/s00586-015-4254-x. PMID: 26476717</w:t>
      </w:r>
    </w:p>
    <w:p>
      <w:pPr>
        <w:spacing w:line="312" w:lineRule="auto" w:after="40"/>
        <w:ind w:left="397" w:hanging="397"/>
      </w:pPr>
      <w:r>
        <w:rPr>
          <w:rFonts w:ascii="Times New Roman" w:hAnsi="Times New Roman" w:eastAsia="Times New Roman"/>
          <w:b w:val="0"/>
          <w:i w:val="0"/>
          <w:sz w:val="19"/>
        </w:rPr>
        <w:t>16. Mylonas K, Chatzis G, Makrypidi V, Chrysanthopoulos G, Gkrilias P, Tsekoura M, et al. Reliability of photogrammetric evaluation of the craniovertebral angle, swayback posture, and knee hyperextension in university students. J Phys Ther Sci. 2025;37(4):171-175. doi:10.1589/jpts.37.171</w:t>
      </w:r>
    </w:p>
    <w:p>
      <w:pPr>
        <w:spacing w:line="312" w:lineRule="auto" w:after="40"/>
        <w:ind w:left="397" w:hanging="397"/>
      </w:pPr>
      <w:r>
        <w:rPr>
          <w:rFonts w:ascii="Times New Roman" w:hAnsi="Times New Roman" w:eastAsia="Times New Roman"/>
          <w:b w:val="0"/>
          <w:i w:val="0"/>
          <w:sz w:val="19"/>
        </w:rPr>
        <w:t>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doi:10.1186/s12891-024-07775-6. PMID: 39160504</w:t>
      </w:r>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실제 선정된 AI 생성 운동 3종의 운동명·방법·세트/반복·대상근육을 채워 넣으세요(현재 자리표시).</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참고문헌은 초안의 17편을 그대로 사용하였습니다(본문 인용번호 [1]~[17] 확인).</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