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3D188" w14:textId="77777777" w:rsidR="00B13BEB" w:rsidRDefault="00FF50AA">
      <w:pPr>
        <w:spacing w:after="0"/>
        <w:ind w:firstLine="0"/>
        <w:jc w:val="center"/>
      </w:pPr>
      <w:r>
        <w:rPr>
          <w:b/>
          <w:sz w:val="44"/>
        </w:rPr>
        <w:t>Relative and absolute equity performance prediction via supervised learning</w:t>
      </w:r>
      <w:r>
        <w:rPr>
          <w:b/>
          <w:i/>
          <w:sz w:val="44"/>
        </w:rPr>
        <w:t xml:space="preserve"> </w:t>
      </w:r>
    </w:p>
    <w:p w14:paraId="61DA19A2" w14:textId="77777777" w:rsidR="00B13BEB" w:rsidRDefault="00FF50AA">
      <w:pPr>
        <w:spacing w:after="1" w:line="259" w:lineRule="auto"/>
        <w:ind w:left="49" w:firstLine="0"/>
        <w:jc w:val="center"/>
      </w:pPr>
      <w:r>
        <w:rPr>
          <w:sz w:val="20"/>
        </w:rPr>
        <w:t xml:space="preserve"> </w:t>
      </w:r>
      <w:r>
        <w:rPr>
          <w:sz w:val="20"/>
        </w:rPr>
        <w:tab/>
        <w:t xml:space="preserve"> </w:t>
      </w:r>
    </w:p>
    <w:p w14:paraId="071643C8" w14:textId="77777777" w:rsidR="00B13BEB" w:rsidRDefault="00FF50AA">
      <w:pPr>
        <w:tabs>
          <w:tab w:val="center" w:pos="2328"/>
          <w:tab w:val="center" w:pos="7019"/>
        </w:tabs>
        <w:spacing w:after="1" w:line="259" w:lineRule="auto"/>
        <w:ind w:firstLine="0"/>
      </w:pPr>
      <w:r>
        <w:rPr>
          <w:rFonts w:ascii="Calibri" w:eastAsia="Calibri" w:hAnsi="Calibri" w:cs="Calibri"/>
          <w:sz w:val="22"/>
        </w:rPr>
        <w:tab/>
      </w:r>
      <w:r>
        <w:rPr>
          <w:sz w:val="20"/>
        </w:rPr>
        <w:t xml:space="preserve">Alex Alifimoff </w:t>
      </w:r>
      <w:r>
        <w:rPr>
          <w:sz w:val="20"/>
        </w:rPr>
        <w:tab/>
        <w:t xml:space="preserve">Axel Sly </w:t>
      </w:r>
    </w:p>
    <w:p w14:paraId="7C3300A8" w14:textId="77777777" w:rsidR="00B13BEB" w:rsidRDefault="00FF50AA">
      <w:pPr>
        <w:tabs>
          <w:tab w:val="center" w:pos="2329"/>
          <w:tab w:val="center" w:pos="7016"/>
        </w:tabs>
        <w:spacing w:after="76" w:line="259" w:lineRule="auto"/>
        <w:ind w:firstLine="0"/>
      </w:pPr>
      <w:r>
        <w:rPr>
          <w:rFonts w:ascii="Calibri" w:eastAsia="Calibri" w:hAnsi="Calibri" w:cs="Calibri"/>
          <w:sz w:val="22"/>
        </w:rPr>
        <w:tab/>
      </w:r>
      <w:r>
        <w:rPr>
          <w:sz w:val="20"/>
        </w:rPr>
        <w:t xml:space="preserve">aalifimoff@stanford.edu </w:t>
      </w:r>
      <w:r>
        <w:rPr>
          <w:sz w:val="20"/>
        </w:rPr>
        <w:tab/>
        <w:t xml:space="preserve">axelsly@stanford.edu </w:t>
      </w:r>
    </w:p>
    <w:p w14:paraId="4BAD254A" w14:textId="77777777" w:rsidR="00B13BEB" w:rsidRDefault="00FF50AA">
      <w:pPr>
        <w:spacing w:after="0" w:line="259" w:lineRule="auto"/>
        <w:ind w:firstLine="0"/>
      </w:pPr>
      <w:r>
        <w:rPr>
          <w:b/>
          <w:sz w:val="29"/>
        </w:rPr>
        <w:t xml:space="preserve"> </w:t>
      </w:r>
    </w:p>
    <w:p w14:paraId="4C7C7640" w14:textId="77777777" w:rsidR="00B13BEB" w:rsidRDefault="00FF50AA">
      <w:pPr>
        <w:pStyle w:val="1"/>
        <w:ind w:left="-5"/>
      </w:pPr>
      <w:r>
        <w:t xml:space="preserve">Introduction </w:t>
      </w:r>
    </w:p>
    <w:p w14:paraId="5DD16471" w14:textId="77777777" w:rsidR="00B13BEB" w:rsidRDefault="00FF50AA">
      <w:pPr>
        <w:ind w:left="-15"/>
      </w:pPr>
      <w:r>
        <w:t>Investment managers and traders utilize two different types of indicators to guide their trading decisions. “Technical” indicators are composed of information primarily visible on price­history charts: these include the recent price changes and volume for a particular security. “Fundamental” indicators, like Price/Equity Ratio and Quarterly Revenue, are based upon numbers primarily found on a company’s balance shee</w:t>
      </w:r>
      <w:bookmarkStart w:id="0" w:name="_GoBack"/>
      <w:bookmarkEnd w:id="0"/>
      <w:r>
        <w:t xml:space="preserve">t. This paper seeks to evaluate the effectiveness of both fundamental and technical indicators in informing modern trading and investment decisions by using them as features in supervised learning to predict absolute and relative equity performance. </w:t>
      </w:r>
    </w:p>
    <w:p w14:paraId="4507322B" w14:textId="77777777" w:rsidR="00B13BEB" w:rsidRDefault="00FF50AA">
      <w:pPr>
        <w:ind w:left="-15"/>
      </w:pPr>
      <w:r>
        <w:t xml:space="preserve">Our work attempts to build on a previous CS229 term project, “Automated Stock Trading Using Machine Learning Algorithms” by Dai, Shah, and Zhong by expanding return prediction to the investment­grade time horizon. </w:t>
      </w:r>
    </w:p>
    <w:p w14:paraId="401C83C6" w14:textId="77777777" w:rsidR="00B13BEB" w:rsidRDefault="00FF50AA">
      <w:pPr>
        <w:spacing w:after="15" w:line="259" w:lineRule="auto"/>
        <w:ind w:firstLine="0"/>
      </w:pPr>
      <w:r>
        <w:t xml:space="preserve"> </w:t>
      </w:r>
    </w:p>
    <w:p w14:paraId="20F808D7" w14:textId="77777777" w:rsidR="00B13BEB" w:rsidRDefault="00FF50AA">
      <w:pPr>
        <w:pStyle w:val="1"/>
        <w:ind w:left="-5"/>
      </w:pPr>
      <w:r>
        <w:t xml:space="preserve">Absolute Return Prediction </w:t>
      </w:r>
    </w:p>
    <w:p w14:paraId="6677E5A3" w14:textId="77777777" w:rsidR="00B13BEB" w:rsidRDefault="00FF50AA">
      <w:pPr>
        <w:ind w:left="-15"/>
      </w:pPr>
      <w:r>
        <w:t>The holy grail in modern financial markets is absolute return prediction. We began our project by attempting to use six months of monthly price and volume data</w:t>
      </w:r>
      <w:r>
        <w:rPr>
          <w:vertAlign w:val="superscript"/>
        </w:rPr>
        <w:footnoteReference w:id="1"/>
      </w:r>
      <w:r>
        <w:t xml:space="preserve"> and two quarters of Price/Equity Ratio, Current Market Capitalization, and Price/Book Ratio</w:t>
      </w:r>
      <w:r>
        <w:rPr>
          <w:vertAlign w:val="superscript"/>
        </w:rPr>
        <w:footnoteReference w:id="2"/>
      </w:r>
      <w:r>
        <w:t xml:space="preserve">  as our features to predict the change in equity price over the next ten months using a variety of supervised learning algorithms.  In total, we used 18 features. With the exception of past return data, we preprocessed all of our features inputs by removing the mean and scaling to unit variance. </w:t>
      </w:r>
    </w:p>
    <w:p w14:paraId="20B18DA3" w14:textId="77777777" w:rsidR="00B13BEB" w:rsidRDefault="00FF50AA">
      <w:pPr>
        <w:spacing w:after="29"/>
        <w:ind w:left="-15"/>
      </w:pPr>
      <w:r>
        <w:t>We selected 800 equities from the Russell 2000 index</w:t>
      </w:r>
      <w:r>
        <w:rPr>
          <w:vertAlign w:val="superscript"/>
        </w:rPr>
        <w:footnoteReference w:id="3"/>
      </w:r>
      <w:r>
        <w:t xml:space="preserve"> as our training set. We aimed to classify returns over the next year as either “positive” or “negative”. If </w:t>
      </w:r>
      <w:r>
        <w:rPr>
          <w:i/>
        </w:rPr>
        <w:t>p</w:t>
      </w:r>
      <w:r>
        <w:rPr>
          <w:vertAlign w:val="subscript"/>
        </w:rPr>
        <w:t xml:space="preserve">0 </w:t>
      </w:r>
      <w:r>
        <w:t>is the price of an equity today, we decided to predict the value of1{</w:t>
      </w:r>
      <w:r>
        <w:rPr>
          <w:i/>
        </w:rPr>
        <w:t>p</w:t>
      </w:r>
      <w:r>
        <w:rPr>
          <w:i/>
          <w:vertAlign w:val="subscript"/>
        </w:rPr>
        <w:t xml:space="preserve">x </w:t>
      </w:r>
      <w:r>
        <w:t xml:space="preserve">− </w:t>
      </w:r>
      <w:r>
        <w:rPr>
          <w:i/>
        </w:rPr>
        <w:t>p</w:t>
      </w:r>
      <w:r>
        <w:rPr>
          <w:vertAlign w:val="subscript"/>
        </w:rPr>
        <w:t xml:space="preserve">0 </w:t>
      </w:r>
      <w:r>
        <w:t xml:space="preserve">≥ 0}for some time period </w:t>
      </w:r>
      <w:r>
        <w:rPr>
          <w:i/>
        </w:rPr>
        <w:t xml:space="preserve">x </w:t>
      </w:r>
      <w:r>
        <w:t xml:space="preserve">.We used Support Vector Machines, Logistic Regression, Decision Trees, and Gaussian Naive Bayes to try to classify the data. Our results on the twelve month timeframe are summarized in table 1. </w:t>
      </w:r>
    </w:p>
    <w:p w14:paraId="56935D83" w14:textId="77777777" w:rsidR="00B13BEB" w:rsidRDefault="00FF50AA">
      <w:pPr>
        <w:spacing w:after="0" w:line="259" w:lineRule="auto"/>
        <w:ind w:firstLine="0"/>
      </w:pPr>
      <w:r>
        <w:t xml:space="preserve"> </w:t>
      </w:r>
    </w:p>
    <w:p w14:paraId="6E774660" w14:textId="77777777" w:rsidR="00B13BEB" w:rsidRDefault="00FF50AA">
      <w:pPr>
        <w:spacing w:after="0" w:line="259" w:lineRule="auto"/>
        <w:ind w:left="-5" w:hanging="10"/>
      </w:pPr>
      <w:r>
        <w:rPr>
          <w:b/>
          <w:sz w:val="23"/>
        </w:rPr>
        <w:t xml:space="preserve">Table 1. Results ­ 12 Month Absolute Prediction </w:t>
      </w:r>
    </w:p>
    <w:tbl>
      <w:tblPr>
        <w:tblStyle w:val="TableGrid"/>
        <w:tblW w:w="9345" w:type="dxa"/>
        <w:tblInd w:w="6" w:type="dxa"/>
        <w:tblCellMar>
          <w:top w:w="32" w:type="dxa"/>
          <w:left w:w="8" w:type="dxa"/>
          <w:right w:w="115" w:type="dxa"/>
        </w:tblCellMar>
        <w:tblLook w:val="04A0" w:firstRow="1" w:lastRow="0" w:firstColumn="1" w:lastColumn="0" w:noHBand="0" w:noVBand="1"/>
      </w:tblPr>
      <w:tblGrid>
        <w:gridCol w:w="2312"/>
        <w:gridCol w:w="2445"/>
        <w:gridCol w:w="2325"/>
        <w:gridCol w:w="1200"/>
        <w:gridCol w:w="1063"/>
      </w:tblGrid>
      <w:tr w:rsidR="00B13BEB" w14:paraId="159FEB36" w14:textId="77777777">
        <w:trPr>
          <w:trHeight w:val="285"/>
        </w:trPr>
        <w:tc>
          <w:tcPr>
            <w:tcW w:w="2312" w:type="dxa"/>
            <w:tcBorders>
              <w:top w:val="single" w:sz="6" w:space="0" w:color="000000"/>
              <w:left w:val="single" w:sz="6" w:space="0" w:color="000000"/>
              <w:bottom w:val="single" w:sz="6" w:space="0" w:color="000000"/>
              <w:right w:val="single" w:sz="6" w:space="0" w:color="000000"/>
            </w:tcBorders>
            <w:shd w:val="clear" w:color="auto" w:fill="EFEFEF"/>
          </w:tcPr>
          <w:p w14:paraId="70D3BE45" w14:textId="77777777" w:rsidR="00B13BEB" w:rsidRDefault="00FF50AA">
            <w:pPr>
              <w:spacing w:after="0" w:line="259" w:lineRule="auto"/>
              <w:ind w:left="2" w:firstLine="0"/>
            </w:pPr>
            <w:r>
              <w:rPr>
                <w:b/>
                <w:sz w:val="23"/>
              </w:rPr>
              <w:t>Algorithm</w:t>
            </w:r>
            <w:r>
              <w:rPr>
                <w:sz w:val="23"/>
              </w:rPr>
              <w:t xml:space="preserve"> </w:t>
            </w:r>
          </w:p>
        </w:tc>
        <w:tc>
          <w:tcPr>
            <w:tcW w:w="2445" w:type="dxa"/>
            <w:tcBorders>
              <w:top w:val="single" w:sz="6" w:space="0" w:color="000000"/>
              <w:left w:val="single" w:sz="6" w:space="0" w:color="000000"/>
              <w:bottom w:val="single" w:sz="6" w:space="0" w:color="000000"/>
              <w:right w:val="single" w:sz="6" w:space="0" w:color="000000"/>
            </w:tcBorders>
            <w:shd w:val="clear" w:color="auto" w:fill="EFEFEF"/>
          </w:tcPr>
          <w:p w14:paraId="06373E67" w14:textId="77777777" w:rsidR="00B13BEB" w:rsidRDefault="00FF50AA">
            <w:pPr>
              <w:spacing w:after="0" w:line="259" w:lineRule="auto"/>
              <w:ind w:firstLine="0"/>
            </w:pPr>
            <w:r>
              <w:rPr>
                <w:b/>
                <w:sz w:val="23"/>
              </w:rPr>
              <w:t xml:space="preserve">Training Accuracy </w:t>
            </w:r>
          </w:p>
        </w:tc>
        <w:tc>
          <w:tcPr>
            <w:tcW w:w="2325" w:type="dxa"/>
            <w:tcBorders>
              <w:top w:val="single" w:sz="6" w:space="0" w:color="000000"/>
              <w:left w:val="single" w:sz="6" w:space="0" w:color="000000"/>
              <w:bottom w:val="single" w:sz="6" w:space="0" w:color="000000"/>
              <w:right w:val="single" w:sz="6" w:space="0" w:color="000000"/>
            </w:tcBorders>
            <w:shd w:val="clear" w:color="auto" w:fill="EFEFEF"/>
          </w:tcPr>
          <w:p w14:paraId="1061A719" w14:textId="77777777" w:rsidR="00B13BEB" w:rsidRDefault="00FF50AA">
            <w:pPr>
              <w:spacing w:after="0" w:line="259" w:lineRule="auto"/>
              <w:ind w:firstLine="0"/>
            </w:pPr>
            <w:r>
              <w:rPr>
                <w:b/>
                <w:sz w:val="23"/>
              </w:rPr>
              <w:t>Testing Accuracy</w:t>
            </w:r>
            <w:r>
              <w:rPr>
                <w:sz w:val="23"/>
              </w:rPr>
              <w:t xml:space="preserve"> </w:t>
            </w:r>
          </w:p>
        </w:tc>
        <w:tc>
          <w:tcPr>
            <w:tcW w:w="1200" w:type="dxa"/>
            <w:tcBorders>
              <w:top w:val="single" w:sz="6" w:space="0" w:color="000000"/>
              <w:left w:val="single" w:sz="6" w:space="0" w:color="000000"/>
              <w:bottom w:val="single" w:sz="6" w:space="0" w:color="000000"/>
              <w:right w:val="single" w:sz="6" w:space="0" w:color="000000"/>
            </w:tcBorders>
            <w:shd w:val="clear" w:color="auto" w:fill="EFEFEF"/>
          </w:tcPr>
          <w:p w14:paraId="0D542DF8" w14:textId="77777777" w:rsidR="00B13BEB" w:rsidRDefault="00FF50AA">
            <w:pPr>
              <w:spacing w:after="0" w:line="259" w:lineRule="auto"/>
              <w:ind w:firstLine="0"/>
            </w:pPr>
            <w:r>
              <w:rPr>
                <w:b/>
                <w:sz w:val="23"/>
              </w:rPr>
              <w:t xml:space="preserve">Precision </w:t>
            </w:r>
          </w:p>
        </w:tc>
        <w:tc>
          <w:tcPr>
            <w:tcW w:w="1063" w:type="dxa"/>
            <w:tcBorders>
              <w:top w:val="single" w:sz="6" w:space="0" w:color="000000"/>
              <w:left w:val="single" w:sz="6" w:space="0" w:color="000000"/>
              <w:bottom w:val="single" w:sz="6" w:space="0" w:color="000000"/>
              <w:right w:val="single" w:sz="6" w:space="0" w:color="000000"/>
            </w:tcBorders>
            <w:shd w:val="clear" w:color="auto" w:fill="EFEFEF"/>
          </w:tcPr>
          <w:p w14:paraId="71744C4C" w14:textId="77777777" w:rsidR="00B13BEB" w:rsidRDefault="00FF50AA">
            <w:pPr>
              <w:spacing w:after="0" w:line="259" w:lineRule="auto"/>
              <w:ind w:firstLine="0"/>
            </w:pPr>
            <w:r>
              <w:rPr>
                <w:b/>
                <w:sz w:val="23"/>
              </w:rPr>
              <w:t xml:space="preserve">Recall </w:t>
            </w:r>
          </w:p>
        </w:tc>
      </w:tr>
      <w:tr w:rsidR="00B13BEB" w14:paraId="38119928" w14:textId="77777777">
        <w:trPr>
          <w:trHeight w:val="287"/>
        </w:trPr>
        <w:tc>
          <w:tcPr>
            <w:tcW w:w="2312" w:type="dxa"/>
            <w:tcBorders>
              <w:top w:val="single" w:sz="6" w:space="0" w:color="000000"/>
              <w:left w:val="single" w:sz="6" w:space="0" w:color="000000"/>
              <w:bottom w:val="single" w:sz="6" w:space="0" w:color="000000"/>
              <w:right w:val="single" w:sz="6" w:space="0" w:color="000000"/>
            </w:tcBorders>
          </w:tcPr>
          <w:p w14:paraId="330F23CD" w14:textId="77777777" w:rsidR="00B13BEB" w:rsidRDefault="00FF50AA">
            <w:pPr>
              <w:spacing w:after="0" w:line="259" w:lineRule="auto"/>
              <w:ind w:left="2" w:firstLine="0"/>
            </w:pPr>
            <w:r>
              <w:rPr>
                <w:sz w:val="23"/>
              </w:rPr>
              <w:t xml:space="preserve">SVM 1(Gaussian) </w:t>
            </w:r>
          </w:p>
        </w:tc>
        <w:tc>
          <w:tcPr>
            <w:tcW w:w="2445" w:type="dxa"/>
            <w:tcBorders>
              <w:top w:val="single" w:sz="6" w:space="0" w:color="000000"/>
              <w:left w:val="single" w:sz="6" w:space="0" w:color="000000"/>
              <w:bottom w:val="single" w:sz="6" w:space="0" w:color="000000"/>
              <w:right w:val="single" w:sz="6" w:space="0" w:color="000000"/>
            </w:tcBorders>
          </w:tcPr>
          <w:p w14:paraId="66DD3740" w14:textId="77777777" w:rsidR="00B13BEB" w:rsidRDefault="00FF50AA">
            <w:pPr>
              <w:spacing w:after="0" w:line="259" w:lineRule="auto"/>
              <w:ind w:left="89" w:firstLine="0"/>
              <w:jc w:val="center"/>
            </w:pPr>
            <w:r>
              <w:rPr>
                <w:sz w:val="23"/>
              </w:rPr>
              <w:t xml:space="preserve">65.6% </w:t>
            </w:r>
          </w:p>
        </w:tc>
        <w:tc>
          <w:tcPr>
            <w:tcW w:w="2325" w:type="dxa"/>
            <w:tcBorders>
              <w:top w:val="single" w:sz="6" w:space="0" w:color="000000"/>
              <w:left w:val="single" w:sz="6" w:space="0" w:color="000000"/>
              <w:bottom w:val="single" w:sz="6" w:space="0" w:color="000000"/>
              <w:right w:val="single" w:sz="6" w:space="0" w:color="000000"/>
            </w:tcBorders>
          </w:tcPr>
          <w:p w14:paraId="4F9D92E7" w14:textId="77777777" w:rsidR="00B13BEB" w:rsidRDefault="00FF50AA">
            <w:pPr>
              <w:spacing w:after="0" w:line="259" w:lineRule="auto"/>
              <w:ind w:left="89" w:firstLine="0"/>
              <w:jc w:val="center"/>
            </w:pPr>
            <w:r>
              <w:rPr>
                <w:sz w:val="23"/>
              </w:rPr>
              <w:t xml:space="preserve">61.5% </w:t>
            </w:r>
          </w:p>
        </w:tc>
        <w:tc>
          <w:tcPr>
            <w:tcW w:w="1200" w:type="dxa"/>
            <w:tcBorders>
              <w:top w:val="single" w:sz="6" w:space="0" w:color="000000"/>
              <w:left w:val="single" w:sz="6" w:space="0" w:color="000000"/>
              <w:bottom w:val="single" w:sz="6" w:space="0" w:color="000000"/>
              <w:right w:val="single" w:sz="6" w:space="0" w:color="000000"/>
            </w:tcBorders>
          </w:tcPr>
          <w:p w14:paraId="6B197D09" w14:textId="77777777" w:rsidR="00B13BEB" w:rsidRDefault="00FF50AA">
            <w:pPr>
              <w:spacing w:after="0" w:line="259" w:lineRule="auto"/>
              <w:ind w:left="104" w:firstLine="0"/>
              <w:jc w:val="center"/>
            </w:pPr>
            <w:r>
              <w:rPr>
                <w:sz w:val="23"/>
              </w:rPr>
              <w:t xml:space="preserve">82.0% </w:t>
            </w:r>
          </w:p>
        </w:tc>
        <w:tc>
          <w:tcPr>
            <w:tcW w:w="1063" w:type="dxa"/>
            <w:tcBorders>
              <w:top w:val="single" w:sz="6" w:space="0" w:color="000000"/>
              <w:left w:val="single" w:sz="6" w:space="0" w:color="000000"/>
              <w:bottom w:val="single" w:sz="6" w:space="0" w:color="000000"/>
              <w:right w:val="single" w:sz="6" w:space="0" w:color="000000"/>
            </w:tcBorders>
          </w:tcPr>
          <w:p w14:paraId="4BDEA94C" w14:textId="77777777" w:rsidR="00B13BEB" w:rsidRDefault="00FF50AA">
            <w:pPr>
              <w:spacing w:after="0" w:line="259" w:lineRule="auto"/>
              <w:ind w:left="91" w:firstLine="0"/>
              <w:jc w:val="center"/>
            </w:pPr>
            <w:r>
              <w:rPr>
                <w:sz w:val="23"/>
              </w:rPr>
              <w:t xml:space="preserve">26.6% </w:t>
            </w:r>
          </w:p>
        </w:tc>
      </w:tr>
      <w:tr w:rsidR="00B13BEB" w14:paraId="653B4252" w14:textId="77777777">
        <w:trPr>
          <w:trHeight w:val="285"/>
        </w:trPr>
        <w:tc>
          <w:tcPr>
            <w:tcW w:w="2312" w:type="dxa"/>
            <w:tcBorders>
              <w:top w:val="single" w:sz="6" w:space="0" w:color="000000"/>
              <w:left w:val="single" w:sz="6" w:space="0" w:color="000000"/>
              <w:bottom w:val="single" w:sz="6" w:space="0" w:color="000000"/>
              <w:right w:val="single" w:sz="6" w:space="0" w:color="000000"/>
            </w:tcBorders>
          </w:tcPr>
          <w:p w14:paraId="162D777D" w14:textId="77777777" w:rsidR="00B13BEB" w:rsidRDefault="00FF50AA">
            <w:pPr>
              <w:spacing w:after="0" w:line="259" w:lineRule="auto"/>
              <w:ind w:left="2" w:firstLine="0"/>
            </w:pPr>
            <w:r>
              <w:rPr>
                <w:sz w:val="23"/>
              </w:rPr>
              <w:t xml:space="preserve">SVM 2(Gaussian) </w:t>
            </w:r>
          </w:p>
        </w:tc>
        <w:tc>
          <w:tcPr>
            <w:tcW w:w="2445" w:type="dxa"/>
            <w:tcBorders>
              <w:top w:val="single" w:sz="6" w:space="0" w:color="000000"/>
              <w:left w:val="single" w:sz="6" w:space="0" w:color="000000"/>
              <w:bottom w:val="single" w:sz="6" w:space="0" w:color="000000"/>
              <w:right w:val="single" w:sz="6" w:space="0" w:color="000000"/>
            </w:tcBorders>
          </w:tcPr>
          <w:p w14:paraId="694DB5B9" w14:textId="77777777" w:rsidR="00B13BEB" w:rsidRDefault="00FF50AA">
            <w:pPr>
              <w:spacing w:after="0" w:line="259" w:lineRule="auto"/>
              <w:ind w:left="89" w:firstLine="0"/>
              <w:jc w:val="center"/>
            </w:pPr>
            <w:r>
              <w:rPr>
                <w:sz w:val="23"/>
              </w:rPr>
              <w:t xml:space="preserve">63.5% </w:t>
            </w:r>
          </w:p>
        </w:tc>
        <w:tc>
          <w:tcPr>
            <w:tcW w:w="2325" w:type="dxa"/>
            <w:tcBorders>
              <w:top w:val="single" w:sz="6" w:space="0" w:color="000000"/>
              <w:left w:val="single" w:sz="6" w:space="0" w:color="000000"/>
              <w:bottom w:val="single" w:sz="6" w:space="0" w:color="000000"/>
              <w:right w:val="single" w:sz="6" w:space="0" w:color="000000"/>
            </w:tcBorders>
          </w:tcPr>
          <w:p w14:paraId="654166B4" w14:textId="77777777" w:rsidR="00B13BEB" w:rsidRDefault="00FF50AA">
            <w:pPr>
              <w:spacing w:after="0" w:line="259" w:lineRule="auto"/>
              <w:ind w:left="89" w:firstLine="0"/>
              <w:jc w:val="center"/>
            </w:pPr>
            <w:r>
              <w:rPr>
                <w:sz w:val="23"/>
              </w:rPr>
              <w:t xml:space="preserve">62.3% </w:t>
            </w:r>
          </w:p>
        </w:tc>
        <w:tc>
          <w:tcPr>
            <w:tcW w:w="1200" w:type="dxa"/>
            <w:tcBorders>
              <w:top w:val="single" w:sz="6" w:space="0" w:color="000000"/>
              <w:left w:val="single" w:sz="6" w:space="0" w:color="000000"/>
              <w:bottom w:val="single" w:sz="6" w:space="0" w:color="000000"/>
              <w:right w:val="single" w:sz="6" w:space="0" w:color="000000"/>
            </w:tcBorders>
          </w:tcPr>
          <w:p w14:paraId="190DE1D5" w14:textId="77777777" w:rsidR="00B13BEB" w:rsidRDefault="00FF50AA">
            <w:pPr>
              <w:spacing w:after="0" w:line="259" w:lineRule="auto"/>
              <w:ind w:left="104" w:firstLine="0"/>
              <w:jc w:val="center"/>
            </w:pPr>
            <w:r>
              <w:rPr>
                <w:sz w:val="23"/>
              </w:rPr>
              <w:t xml:space="preserve">98.6% </w:t>
            </w:r>
          </w:p>
        </w:tc>
        <w:tc>
          <w:tcPr>
            <w:tcW w:w="1063" w:type="dxa"/>
            <w:tcBorders>
              <w:top w:val="single" w:sz="6" w:space="0" w:color="000000"/>
              <w:left w:val="single" w:sz="6" w:space="0" w:color="000000"/>
              <w:bottom w:val="single" w:sz="6" w:space="0" w:color="000000"/>
              <w:right w:val="single" w:sz="6" w:space="0" w:color="000000"/>
            </w:tcBorders>
          </w:tcPr>
          <w:p w14:paraId="449D6512" w14:textId="77777777" w:rsidR="00B13BEB" w:rsidRDefault="00FF50AA">
            <w:pPr>
              <w:spacing w:after="0" w:line="259" w:lineRule="auto"/>
              <w:ind w:left="91" w:firstLine="0"/>
              <w:jc w:val="center"/>
            </w:pPr>
            <w:r>
              <w:rPr>
                <w:sz w:val="23"/>
              </w:rPr>
              <w:t xml:space="preserve">00.3% </w:t>
            </w:r>
          </w:p>
        </w:tc>
      </w:tr>
      <w:tr w:rsidR="00B13BEB" w14:paraId="1B3960EA" w14:textId="77777777">
        <w:trPr>
          <w:trHeight w:val="285"/>
        </w:trPr>
        <w:tc>
          <w:tcPr>
            <w:tcW w:w="2312" w:type="dxa"/>
            <w:tcBorders>
              <w:top w:val="single" w:sz="6" w:space="0" w:color="000000"/>
              <w:left w:val="single" w:sz="6" w:space="0" w:color="000000"/>
              <w:bottom w:val="single" w:sz="6" w:space="0" w:color="000000"/>
              <w:right w:val="single" w:sz="6" w:space="0" w:color="000000"/>
            </w:tcBorders>
          </w:tcPr>
          <w:p w14:paraId="2D6C3B60" w14:textId="77777777" w:rsidR="00B13BEB" w:rsidRDefault="00FF50AA">
            <w:pPr>
              <w:spacing w:after="0" w:line="259" w:lineRule="auto"/>
              <w:ind w:left="2" w:firstLine="0"/>
            </w:pPr>
            <w:r>
              <w:rPr>
                <w:sz w:val="23"/>
              </w:rPr>
              <w:t xml:space="preserve">Logistic Regression </w:t>
            </w:r>
          </w:p>
        </w:tc>
        <w:tc>
          <w:tcPr>
            <w:tcW w:w="2445" w:type="dxa"/>
            <w:tcBorders>
              <w:top w:val="single" w:sz="6" w:space="0" w:color="000000"/>
              <w:left w:val="single" w:sz="6" w:space="0" w:color="000000"/>
              <w:bottom w:val="single" w:sz="6" w:space="0" w:color="000000"/>
              <w:right w:val="single" w:sz="6" w:space="0" w:color="000000"/>
            </w:tcBorders>
          </w:tcPr>
          <w:p w14:paraId="2C2EA7D2" w14:textId="77777777" w:rsidR="00B13BEB" w:rsidRDefault="00FF50AA">
            <w:pPr>
              <w:spacing w:after="0" w:line="259" w:lineRule="auto"/>
              <w:ind w:left="89" w:firstLine="0"/>
              <w:jc w:val="center"/>
            </w:pPr>
            <w:r>
              <w:rPr>
                <w:sz w:val="23"/>
              </w:rPr>
              <w:t xml:space="preserve">61.3% </w:t>
            </w:r>
          </w:p>
        </w:tc>
        <w:tc>
          <w:tcPr>
            <w:tcW w:w="2325" w:type="dxa"/>
            <w:tcBorders>
              <w:top w:val="single" w:sz="6" w:space="0" w:color="000000"/>
              <w:left w:val="single" w:sz="6" w:space="0" w:color="000000"/>
              <w:bottom w:val="single" w:sz="6" w:space="0" w:color="000000"/>
              <w:right w:val="single" w:sz="6" w:space="0" w:color="000000"/>
            </w:tcBorders>
          </w:tcPr>
          <w:p w14:paraId="14E8E3E1" w14:textId="77777777" w:rsidR="00B13BEB" w:rsidRDefault="00FF50AA">
            <w:pPr>
              <w:spacing w:after="0" w:line="259" w:lineRule="auto"/>
              <w:ind w:left="89" w:firstLine="0"/>
              <w:jc w:val="center"/>
            </w:pPr>
            <w:r>
              <w:rPr>
                <w:sz w:val="23"/>
              </w:rPr>
              <w:t xml:space="preserve">58.1% </w:t>
            </w:r>
          </w:p>
        </w:tc>
        <w:tc>
          <w:tcPr>
            <w:tcW w:w="1200" w:type="dxa"/>
            <w:tcBorders>
              <w:top w:val="single" w:sz="6" w:space="0" w:color="000000"/>
              <w:left w:val="single" w:sz="6" w:space="0" w:color="000000"/>
              <w:bottom w:val="single" w:sz="6" w:space="0" w:color="000000"/>
              <w:right w:val="single" w:sz="6" w:space="0" w:color="000000"/>
            </w:tcBorders>
          </w:tcPr>
          <w:p w14:paraId="457AF83E" w14:textId="77777777" w:rsidR="00B13BEB" w:rsidRDefault="00FF50AA">
            <w:pPr>
              <w:spacing w:after="0" w:line="259" w:lineRule="auto"/>
              <w:ind w:left="104" w:firstLine="0"/>
              <w:jc w:val="center"/>
            </w:pPr>
            <w:r>
              <w:rPr>
                <w:sz w:val="23"/>
              </w:rPr>
              <w:t xml:space="preserve">66.2% </w:t>
            </w:r>
          </w:p>
        </w:tc>
        <w:tc>
          <w:tcPr>
            <w:tcW w:w="1063" w:type="dxa"/>
            <w:tcBorders>
              <w:top w:val="single" w:sz="6" w:space="0" w:color="000000"/>
              <w:left w:val="single" w:sz="6" w:space="0" w:color="000000"/>
              <w:bottom w:val="single" w:sz="6" w:space="0" w:color="000000"/>
              <w:right w:val="single" w:sz="6" w:space="0" w:color="000000"/>
            </w:tcBorders>
          </w:tcPr>
          <w:p w14:paraId="199243A2" w14:textId="77777777" w:rsidR="00B13BEB" w:rsidRDefault="00FF50AA">
            <w:pPr>
              <w:spacing w:after="0" w:line="259" w:lineRule="auto"/>
              <w:ind w:left="91" w:firstLine="0"/>
              <w:jc w:val="center"/>
            </w:pPr>
            <w:r>
              <w:rPr>
                <w:sz w:val="23"/>
              </w:rPr>
              <w:t xml:space="preserve">44.3% </w:t>
            </w:r>
          </w:p>
        </w:tc>
      </w:tr>
      <w:tr w:rsidR="00B13BEB" w14:paraId="44B7BFE7" w14:textId="77777777">
        <w:trPr>
          <w:trHeight w:val="285"/>
        </w:trPr>
        <w:tc>
          <w:tcPr>
            <w:tcW w:w="2312" w:type="dxa"/>
            <w:tcBorders>
              <w:top w:val="single" w:sz="6" w:space="0" w:color="000000"/>
              <w:left w:val="single" w:sz="6" w:space="0" w:color="000000"/>
              <w:bottom w:val="single" w:sz="6" w:space="0" w:color="000000"/>
              <w:right w:val="single" w:sz="6" w:space="0" w:color="000000"/>
            </w:tcBorders>
          </w:tcPr>
          <w:p w14:paraId="0347BA4B" w14:textId="77777777" w:rsidR="00B13BEB" w:rsidRDefault="00FF50AA">
            <w:pPr>
              <w:spacing w:after="0" w:line="259" w:lineRule="auto"/>
              <w:ind w:left="2" w:firstLine="0"/>
            </w:pPr>
            <w:r>
              <w:rPr>
                <w:sz w:val="23"/>
              </w:rPr>
              <w:lastRenderedPageBreak/>
              <w:t xml:space="preserve">Decision Tree </w:t>
            </w:r>
          </w:p>
        </w:tc>
        <w:tc>
          <w:tcPr>
            <w:tcW w:w="2445" w:type="dxa"/>
            <w:tcBorders>
              <w:top w:val="single" w:sz="6" w:space="0" w:color="000000"/>
              <w:left w:val="single" w:sz="6" w:space="0" w:color="000000"/>
              <w:bottom w:val="single" w:sz="6" w:space="0" w:color="000000"/>
              <w:right w:val="single" w:sz="6" w:space="0" w:color="000000"/>
            </w:tcBorders>
          </w:tcPr>
          <w:p w14:paraId="71C27515" w14:textId="77777777" w:rsidR="00B13BEB" w:rsidRDefault="00FF50AA">
            <w:pPr>
              <w:spacing w:after="0" w:line="259" w:lineRule="auto"/>
              <w:ind w:left="93" w:firstLine="0"/>
              <w:jc w:val="center"/>
            </w:pPr>
            <w:r>
              <w:rPr>
                <w:sz w:val="23"/>
              </w:rPr>
              <w:t xml:space="preserve">100% </w:t>
            </w:r>
          </w:p>
        </w:tc>
        <w:tc>
          <w:tcPr>
            <w:tcW w:w="2325" w:type="dxa"/>
            <w:tcBorders>
              <w:top w:val="single" w:sz="6" w:space="0" w:color="000000"/>
              <w:left w:val="single" w:sz="6" w:space="0" w:color="000000"/>
              <w:bottom w:val="single" w:sz="6" w:space="0" w:color="000000"/>
              <w:right w:val="single" w:sz="6" w:space="0" w:color="000000"/>
            </w:tcBorders>
          </w:tcPr>
          <w:p w14:paraId="4C129C6B" w14:textId="77777777" w:rsidR="00B13BEB" w:rsidRDefault="00FF50AA">
            <w:pPr>
              <w:spacing w:after="0" w:line="259" w:lineRule="auto"/>
              <w:ind w:left="89" w:firstLine="0"/>
              <w:jc w:val="center"/>
            </w:pPr>
            <w:r>
              <w:rPr>
                <w:sz w:val="23"/>
              </w:rPr>
              <w:t xml:space="preserve">56.0% </w:t>
            </w:r>
          </w:p>
        </w:tc>
        <w:tc>
          <w:tcPr>
            <w:tcW w:w="1200" w:type="dxa"/>
            <w:tcBorders>
              <w:top w:val="single" w:sz="6" w:space="0" w:color="000000"/>
              <w:left w:val="single" w:sz="6" w:space="0" w:color="000000"/>
              <w:bottom w:val="single" w:sz="6" w:space="0" w:color="000000"/>
              <w:right w:val="single" w:sz="6" w:space="0" w:color="000000"/>
            </w:tcBorders>
          </w:tcPr>
          <w:p w14:paraId="0107941C" w14:textId="77777777" w:rsidR="00B13BEB" w:rsidRDefault="00FF50AA">
            <w:pPr>
              <w:spacing w:after="0" w:line="259" w:lineRule="auto"/>
              <w:ind w:left="104" w:firstLine="0"/>
              <w:jc w:val="center"/>
            </w:pPr>
            <w:r>
              <w:rPr>
                <w:sz w:val="23"/>
              </w:rPr>
              <w:t xml:space="preserve">63.2% </w:t>
            </w:r>
          </w:p>
        </w:tc>
        <w:tc>
          <w:tcPr>
            <w:tcW w:w="1063" w:type="dxa"/>
            <w:tcBorders>
              <w:top w:val="single" w:sz="6" w:space="0" w:color="000000"/>
              <w:left w:val="single" w:sz="6" w:space="0" w:color="000000"/>
              <w:bottom w:val="single" w:sz="6" w:space="0" w:color="000000"/>
              <w:right w:val="single" w:sz="6" w:space="0" w:color="000000"/>
            </w:tcBorders>
          </w:tcPr>
          <w:p w14:paraId="1AC9A47B" w14:textId="77777777" w:rsidR="00B13BEB" w:rsidRDefault="00FF50AA">
            <w:pPr>
              <w:spacing w:after="0" w:line="259" w:lineRule="auto"/>
              <w:ind w:left="91" w:firstLine="0"/>
              <w:jc w:val="center"/>
            </w:pPr>
            <w:r>
              <w:rPr>
                <w:sz w:val="23"/>
              </w:rPr>
              <w:t xml:space="preserve">43.9% </w:t>
            </w:r>
          </w:p>
        </w:tc>
      </w:tr>
      <w:tr w:rsidR="00B13BEB" w14:paraId="5B9C68C8" w14:textId="77777777">
        <w:trPr>
          <w:trHeight w:val="285"/>
        </w:trPr>
        <w:tc>
          <w:tcPr>
            <w:tcW w:w="2312" w:type="dxa"/>
            <w:tcBorders>
              <w:top w:val="single" w:sz="6" w:space="0" w:color="000000"/>
              <w:left w:val="single" w:sz="6" w:space="0" w:color="000000"/>
              <w:bottom w:val="single" w:sz="6" w:space="0" w:color="000000"/>
              <w:right w:val="single" w:sz="6" w:space="0" w:color="000000"/>
            </w:tcBorders>
          </w:tcPr>
          <w:p w14:paraId="5849CF41" w14:textId="77777777" w:rsidR="00B13BEB" w:rsidRDefault="00FF50AA">
            <w:pPr>
              <w:spacing w:after="0" w:line="259" w:lineRule="auto"/>
              <w:ind w:left="2" w:firstLine="0"/>
            </w:pPr>
            <w:r>
              <w:rPr>
                <w:sz w:val="23"/>
              </w:rPr>
              <w:t xml:space="preserve">Gaussian Naive Bayes </w:t>
            </w:r>
          </w:p>
        </w:tc>
        <w:tc>
          <w:tcPr>
            <w:tcW w:w="2445" w:type="dxa"/>
            <w:tcBorders>
              <w:top w:val="single" w:sz="6" w:space="0" w:color="000000"/>
              <w:left w:val="single" w:sz="6" w:space="0" w:color="000000"/>
              <w:bottom w:val="single" w:sz="6" w:space="0" w:color="000000"/>
              <w:right w:val="single" w:sz="6" w:space="0" w:color="000000"/>
            </w:tcBorders>
          </w:tcPr>
          <w:p w14:paraId="22A0D9F7" w14:textId="77777777" w:rsidR="00B13BEB" w:rsidRDefault="00FF50AA">
            <w:pPr>
              <w:spacing w:after="0" w:line="259" w:lineRule="auto"/>
              <w:ind w:left="89" w:firstLine="0"/>
              <w:jc w:val="center"/>
            </w:pPr>
            <w:r>
              <w:rPr>
                <w:sz w:val="23"/>
              </w:rPr>
              <w:t xml:space="preserve">60.8% </w:t>
            </w:r>
          </w:p>
        </w:tc>
        <w:tc>
          <w:tcPr>
            <w:tcW w:w="2325" w:type="dxa"/>
            <w:tcBorders>
              <w:top w:val="single" w:sz="6" w:space="0" w:color="000000"/>
              <w:left w:val="single" w:sz="6" w:space="0" w:color="000000"/>
              <w:bottom w:val="single" w:sz="6" w:space="0" w:color="000000"/>
              <w:right w:val="single" w:sz="6" w:space="0" w:color="000000"/>
            </w:tcBorders>
          </w:tcPr>
          <w:p w14:paraId="0FD69B0C" w14:textId="77777777" w:rsidR="00B13BEB" w:rsidRDefault="00FF50AA">
            <w:pPr>
              <w:spacing w:after="0" w:line="259" w:lineRule="auto"/>
              <w:ind w:left="89" w:firstLine="0"/>
              <w:jc w:val="center"/>
            </w:pPr>
            <w:r>
              <w:rPr>
                <w:sz w:val="23"/>
              </w:rPr>
              <w:t xml:space="preserve">58.9% </w:t>
            </w:r>
          </w:p>
        </w:tc>
        <w:tc>
          <w:tcPr>
            <w:tcW w:w="1200" w:type="dxa"/>
            <w:tcBorders>
              <w:top w:val="single" w:sz="6" w:space="0" w:color="000000"/>
              <w:left w:val="single" w:sz="6" w:space="0" w:color="000000"/>
              <w:bottom w:val="single" w:sz="6" w:space="0" w:color="000000"/>
              <w:right w:val="single" w:sz="6" w:space="0" w:color="000000"/>
            </w:tcBorders>
          </w:tcPr>
          <w:p w14:paraId="3706C552" w14:textId="77777777" w:rsidR="00B13BEB" w:rsidRDefault="00FF50AA">
            <w:pPr>
              <w:spacing w:after="0" w:line="259" w:lineRule="auto"/>
              <w:ind w:left="104" w:firstLine="0"/>
              <w:jc w:val="center"/>
            </w:pPr>
            <w:r>
              <w:rPr>
                <w:sz w:val="23"/>
              </w:rPr>
              <w:t xml:space="preserve">78.8% </w:t>
            </w:r>
          </w:p>
        </w:tc>
        <w:tc>
          <w:tcPr>
            <w:tcW w:w="1063" w:type="dxa"/>
            <w:tcBorders>
              <w:top w:val="single" w:sz="6" w:space="0" w:color="000000"/>
              <w:left w:val="single" w:sz="6" w:space="0" w:color="000000"/>
              <w:bottom w:val="single" w:sz="6" w:space="0" w:color="000000"/>
              <w:right w:val="single" w:sz="6" w:space="0" w:color="000000"/>
            </w:tcBorders>
          </w:tcPr>
          <w:p w14:paraId="19CCA9D7" w14:textId="77777777" w:rsidR="00B13BEB" w:rsidRDefault="00FF50AA">
            <w:pPr>
              <w:spacing w:after="0" w:line="259" w:lineRule="auto"/>
              <w:ind w:left="91" w:firstLine="0"/>
              <w:jc w:val="center"/>
            </w:pPr>
            <w:r>
              <w:rPr>
                <w:sz w:val="23"/>
              </w:rPr>
              <w:t xml:space="preserve">25.0% </w:t>
            </w:r>
          </w:p>
        </w:tc>
      </w:tr>
    </w:tbl>
    <w:p w14:paraId="1A6CAC08" w14:textId="77777777" w:rsidR="00B13BEB" w:rsidRDefault="00FF50AA">
      <w:pPr>
        <w:spacing w:after="0" w:line="259" w:lineRule="auto"/>
        <w:ind w:firstLine="0"/>
      </w:pPr>
      <w:r>
        <w:t xml:space="preserve"> </w:t>
      </w:r>
    </w:p>
    <w:p w14:paraId="56106D8C" w14:textId="77777777" w:rsidR="00B13BEB" w:rsidRDefault="00FF50AA">
      <w:pPr>
        <w:ind w:left="-15"/>
      </w:pPr>
      <w:r>
        <w:t>SVM 1 corresponds to a Gaussian SVM with a class­weight inversely proportional to the frequency of examples in that class and a penalty parameter of 22.0. SVM 2 refers to a Gaussian SVM with the same penalty parameter.</w:t>
      </w:r>
      <w:r>
        <w:rPr>
          <w:vertAlign w:val="superscript"/>
        </w:rPr>
        <w:footnoteReference w:id="4"/>
      </w:r>
      <w:r>
        <w:t xml:space="preserve"> The underlying distribution for this dataset was 62% positive examples. As a result, the best performing algorithm is only marginally better than educated guessing. </w:t>
      </w:r>
    </w:p>
    <w:p w14:paraId="4F476801" w14:textId="77777777" w:rsidR="00B13BEB" w:rsidRDefault="00FF50AA">
      <w:pPr>
        <w:ind w:left="-15"/>
      </w:pPr>
      <w:r>
        <w:t xml:space="preserve">We elected to use the same feature set to predict returns over just the next month, hypothesizing that our indicator set might contain more information about short term price fluctuations than long­term movements. Our results for the one month time horizon are summarized in table 2.  </w:t>
      </w:r>
    </w:p>
    <w:p w14:paraId="016DC788" w14:textId="77777777" w:rsidR="00B13BEB" w:rsidRDefault="00FF50AA">
      <w:pPr>
        <w:spacing w:after="0" w:line="259" w:lineRule="auto"/>
        <w:ind w:left="720" w:firstLine="0"/>
      </w:pPr>
      <w:r>
        <w:t xml:space="preserve"> </w:t>
      </w:r>
    </w:p>
    <w:p w14:paraId="6B8C65B9" w14:textId="77777777" w:rsidR="00B13BEB" w:rsidRDefault="00FF50AA">
      <w:pPr>
        <w:spacing w:after="0" w:line="259" w:lineRule="auto"/>
        <w:ind w:left="-5" w:hanging="10"/>
      </w:pPr>
      <w:r>
        <w:rPr>
          <w:b/>
          <w:sz w:val="23"/>
        </w:rPr>
        <w:t xml:space="preserve">Table 2. Results ­ 1 Month Absolute Prediction </w:t>
      </w:r>
    </w:p>
    <w:tbl>
      <w:tblPr>
        <w:tblStyle w:val="TableGrid"/>
        <w:tblW w:w="9345" w:type="dxa"/>
        <w:tblInd w:w="6" w:type="dxa"/>
        <w:tblCellMar>
          <w:top w:w="32" w:type="dxa"/>
          <w:left w:w="8" w:type="dxa"/>
          <w:right w:w="115" w:type="dxa"/>
        </w:tblCellMar>
        <w:tblLook w:val="04A0" w:firstRow="1" w:lastRow="0" w:firstColumn="1" w:lastColumn="0" w:noHBand="0" w:noVBand="1"/>
      </w:tblPr>
      <w:tblGrid>
        <w:gridCol w:w="2402"/>
        <w:gridCol w:w="2100"/>
        <w:gridCol w:w="2340"/>
        <w:gridCol w:w="1395"/>
        <w:gridCol w:w="1108"/>
      </w:tblGrid>
      <w:tr w:rsidR="00B13BEB" w14:paraId="1FEE2031" w14:textId="77777777">
        <w:trPr>
          <w:trHeight w:val="285"/>
        </w:trPr>
        <w:tc>
          <w:tcPr>
            <w:tcW w:w="2402" w:type="dxa"/>
            <w:tcBorders>
              <w:top w:val="single" w:sz="6" w:space="0" w:color="000000"/>
              <w:left w:val="single" w:sz="6" w:space="0" w:color="000000"/>
              <w:bottom w:val="single" w:sz="6" w:space="0" w:color="000000"/>
              <w:right w:val="single" w:sz="6" w:space="0" w:color="000000"/>
            </w:tcBorders>
            <w:shd w:val="clear" w:color="auto" w:fill="EFEFEF"/>
          </w:tcPr>
          <w:p w14:paraId="042768B1" w14:textId="77777777" w:rsidR="00B13BEB" w:rsidRDefault="00FF50AA">
            <w:pPr>
              <w:spacing w:after="0" w:line="259" w:lineRule="auto"/>
              <w:ind w:left="2" w:firstLine="0"/>
            </w:pPr>
            <w:r>
              <w:rPr>
                <w:b/>
                <w:sz w:val="23"/>
              </w:rPr>
              <w:t>Algorithm</w:t>
            </w:r>
            <w:r>
              <w:rPr>
                <w:sz w:val="23"/>
              </w:rPr>
              <w:t xml:space="preserve"> </w:t>
            </w:r>
          </w:p>
        </w:tc>
        <w:tc>
          <w:tcPr>
            <w:tcW w:w="2100" w:type="dxa"/>
            <w:tcBorders>
              <w:top w:val="single" w:sz="6" w:space="0" w:color="000000"/>
              <w:left w:val="single" w:sz="6" w:space="0" w:color="000000"/>
              <w:bottom w:val="single" w:sz="6" w:space="0" w:color="000000"/>
              <w:right w:val="single" w:sz="6" w:space="0" w:color="000000"/>
            </w:tcBorders>
            <w:shd w:val="clear" w:color="auto" w:fill="EFEFEF"/>
          </w:tcPr>
          <w:p w14:paraId="76E7FE54" w14:textId="77777777" w:rsidR="00B13BEB" w:rsidRDefault="00FF50AA">
            <w:pPr>
              <w:spacing w:after="0" w:line="259" w:lineRule="auto"/>
              <w:ind w:firstLine="0"/>
            </w:pPr>
            <w:r>
              <w:rPr>
                <w:b/>
                <w:sz w:val="23"/>
              </w:rPr>
              <w:t xml:space="preserve">Training Accuracy </w:t>
            </w:r>
          </w:p>
        </w:tc>
        <w:tc>
          <w:tcPr>
            <w:tcW w:w="2340" w:type="dxa"/>
            <w:tcBorders>
              <w:top w:val="single" w:sz="6" w:space="0" w:color="000000"/>
              <w:left w:val="single" w:sz="6" w:space="0" w:color="000000"/>
              <w:bottom w:val="single" w:sz="6" w:space="0" w:color="000000"/>
              <w:right w:val="single" w:sz="6" w:space="0" w:color="000000"/>
            </w:tcBorders>
            <w:shd w:val="clear" w:color="auto" w:fill="EFEFEF"/>
          </w:tcPr>
          <w:p w14:paraId="3D14C6EA" w14:textId="77777777" w:rsidR="00B13BEB" w:rsidRDefault="00FF50AA">
            <w:pPr>
              <w:spacing w:after="0" w:line="259" w:lineRule="auto"/>
              <w:ind w:firstLine="0"/>
            </w:pPr>
            <w:r>
              <w:rPr>
                <w:b/>
                <w:sz w:val="23"/>
              </w:rPr>
              <w:t>Testing Accuracy</w:t>
            </w:r>
            <w:r>
              <w:rPr>
                <w:sz w:val="23"/>
              </w:rPr>
              <w:t xml:space="preserve"> </w:t>
            </w:r>
          </w:p>
        </w:tc>
        <w:tc>
          <w:tcPr>
            <w:tcW w:w="1395" w:type="dxa"/>
            <w:tcBorders>
              <w:top w:val="single" w:sz="6" w:space="0" w:color="000000"/>
              <w:left w:val="single" w:sz="6" w:space="0" w:color="000000"/>
              <w:bottom w:val="single" w:sz="6" w:space="0" w:color="000000"/>
              <w:right w:val="single" w:sz="6" w:space="0" w:color="000000"/>
            </w:tcBorders>
            <w:shd w:val="clear" w:color="auto" w:fill="EFEFEF"/>
          </w:tcPr>
          <w:p w14:paraId="611FD626" w14:textId="77777777" w:rsidR="00B13BEB" w:rsidRDefault="00FF50AA">
            <w:pPr>
              <w:spacing w:after="0" w:line="259" w:lineRule="auto"/>
              <w:ind w:firstLine="0"/>
            </w:pPr>
            <w:r>
              <w:rPr>
                <w:b/>
                <w:sz w:val="23"/>
              </w:rPr>
              <w:t xml:space="preserve">Precision </w:t>
            </w:r>
          </w:p>
        </w:tc>
        <w:tc>
          <w:tcPr>
            <w:tcW w:w="1108" w:type="dxa"/>
            <w:tcBorders>
              <w:top w:val="single" w:sz="6" w:space="0" w:color="000000"/>
              <w:left w:val="single" w:sz="6" w:space="0" w:color="000000"/>
              <w:bottom w:val="single" w:sz="6" w:space="0" w:color="000000"/>
              <w:right w:val="single" w:sz="6" w:space="0" w:color="000000"/>
            </w:tcBorders>
            <w:shd w:val="clear" w:color="auto" w:fill="EFEFEF"/>
          </w:tcPr>
          <w:p w14:paraId="1D675329" w14:textId="77777777" w:rsidR="00B13BEB" w:rsidRDefault="00FF50AA">
            <w:pPr>
              <w:spacing w:after="0" w:line="259" w:lineRule="auto"/>
              <w:ind w:firstLine="0"/>
            </w:pPr>
            <w:r>
              <w:rPr>
                <w:b/>
                <w:sz w:val="23"/>
              </w:rPr>
              <w:t xml:space="preserve">Recall </w:t>
            </w:r>
          </w:p>
        </w:tc>
      </w:tr>
      <w:tr w:rsidR="00B13BEB" w14:paraId="1F6CCC0C" w14:textId="77777777">
        <w:trPr>
          <w:trHeight w:val="287"/>
        </w:trPr>
        <w:tc>
          <w:tcPr>
            <w:tcW w:w="2402" w:type="dxa"/>
            <w:tcBorders>
              <w:top w:val="single" w:sz="6" w:space="0" w:color="000000"/>
              <w:left w:val="single" w:sz="6" w:space="0" w:color="000000"/>
              <w:bottom w:val="single" w:sz="6" w:space="0" w:color="000000"/>
              <w:right w:val="single" w:sz="6" w:space="0" w:color="000000"/>
            </w:tcBorders>
          </w:tcPr>
          <w:p w14:paraId="0D55B88B" w14:textId="77777777" w:rsidR="00B13BEB" w:rsidRDefault="00FF50AA">
            <w:pPr>
              <w:spacing w:after="0" w:line="259" w:lineRule="auto"/>
              <w:ind w:left="2" w:firstLine="0"/>
            </w:pPr>
            <w:r>
              <w:rPr>
                <w:sz w:val="23"/>
              </w:rPr>
              <w:t xml:space="preserve">SVM 1(Gaussian) </w:t>
            </w:r>
          </w:p>
        </w:tc>
        <w:tc>
          <w:tcPr>
            <w:tcW w:w="2100" w:type="dxa"/>
            <w:tcBorders>
              <w:top w:val="single" w:sz="6" w:space="0" w:color="000000"/>
              <w:left w:val="single" w:sz="6" w:space="0" w:color="000000"/>
              <w:bottom w:val="single" w:sz="6" w:space="0" w:color="000000"/>
              <w:right w:val="single" w:sz="6" w:space="0" w:color="000000"/>
            </w:tcBorders>
          </w:tcPr>
          <w:p w14:paraId="2C955D93" w14:textId="77777777" w:rsidR="00B13BEB" w:rsidRDefault="00FF50AA">
            <w:pPr>
              <w:spacing w:after="0" w:line="259" w:lineRule="auto"/>
              <w:ind w:left="104" w:firstLine="0"/>
              <w:jc w:val="center"/>
            </w:pPr>
            <w:r>
              <w:rPr>
                <w:sz w:val="23"/>
              </w:rPr>
              <w:t xml:space="preserve">74.4% </w:t>
            </w:r>
          </w:p>
        </w:tc>
        <w:tc>
          <w:tcPr>
            <w:tcW w:w="2340" w:type="dxa"/>
            <w:tcBorders>
              <w:top w:val="single" w:sz="6" w:space="0" w:color="000000"/>
              <w:left w:val="single" w:sz="6" w:space="0" w:color="000000"/>
              <w:bottom w:val="single" w:sz="6" w:space="0" w:color="000000"/>
              <w:right w:val="single" w:sz="6" w:space="0" w:color="000000"/>
            </w:tcBorders>
          </w:tcPr>
          <w:p w14:paraId="7933A944" w14:textId="77777777" w:rsidR="00B13BEB" w:rsidRDefault="00FF50AA">
            <w:pPr>
              <w:spacing w:after="0" w:line="259" w:lineRule="auto"/>
              <w:ind w:left="104" w:firstLine="0"/>
              <w:jc w:val="center"/>
            </w:pPr>
            <w:r>
              <w:rPr>
                <w:sz w:val="23"/>
              </w:rPr>
              <w:t xml:space="preserve">73.4% </w:t>
            </w:r>
          </w:p>
        </w:tc>
        <w:tc>
          <w:tcPr>
            <w:tcW w:w="1395" w:type="dxa"/>
            <w:tcBorders>
              <w:top w:val="single" w:sz="6" w:space="0" w:color="000000"/>
              <w:left w:val="single" w:sz="6" w:space="0" w:color="000000"/>
              <w:bottom w:val="single" w:sz="6" w:space="0" w:color="000000"/>
              <w:right w:val="single" w:sz="6" w:space="0" w:color="000000"/>
            </w:tcBorders>
          </w:tcPr>
          <w:p w14:paraId="4DF17FE0" w14:textId="77777777" w:rsidR="00B13BEB" w:rsidRDefault="00FF50AA">
            <w:pPr>
              <w:spacing w:after="0" w:line="259" w:lineRule="auto"/>
              <w:ind w:left="89" w:firstLine="0"/>
              <w:jc w:val="center"/>
            </w:pPr>
            <w:r>
              <w:rPr>
                <w:sz w:val="23"/>
              </w:rPr>
              <w:t xml:space="preserve">93.2% </w:t>
            </w:r>
          </w:p>
        </w:tc>
        <w:tc>
          <w:tcPr>
            <w:tcW w:w="1108" w:type="dxa"/>
            <w:tcBorders>
              <w:top w:val="single" w:sz="6" w:space="0" w:color="000000"/>
              <w:left w:val="single" w:sz="6" w:space="0" w:color="000000"/>
              <w:bottom w:val="single" w:sz="6" w:space="0" w:color="000000"/>
              <w:right w:val="single" w:sz="6" w:space="0" w:color="000000"/>
            </w:tcBorders>
          </w:tcPr>
          <w:p w14:paraId="44C39D0D" w14:textId="77777777" w:rsidR="00B13BEB" w:rsidRDefault="00FF50AA">
            <w:pPr>
              <w:spacing w:after="0" w:line="259" w:lineRule="auto"/>
              <w:ind w:left="106" w:firstLine="0"/>
              <w:jc w:val="center"/>
            </w:pPr>
            <w:r>
              <w:rPr>
                <w:sz w:val="23"/>
              </w:rPr>
              <w:t xml:space="preserve">21.5% </w:t>
            </w:r>
          </w:p>
        </w:tc>
      </w:tr>
      <w:tr w:rsidR="00B13BEB" w14:paraId="4F7D8FB1" w14:textId="77777777">
        <w:trPr>
          <w:trHeight w:val="285"/>
        </w:trPr>
        <w:tc>
          <w:tcPr>
            <w:tcW w:w="2402" w:type="dxa"/>
            <w:tcBorders>
              <w:top w:val="single" w:sz="6" w:space="0" w:color="000000"/>
              <w:left w:val="single" w:sz="6" w:space="0" w:color="000000"/>
              <w:bottom w:val="single" w:sz="6" w:space="0" w:color="000000"/>
              <w:right w:val="single" w:sz="6" w:space="0" w:color="000000"/>
            </w:tcBorders>
          </w:tcPr>
          <w:p w14:paraId="2BDCB769" w14:textId="77777777" w:rsidR="00B13BEB" w:rsidRDefault="00FF50AA">
            <w:pPr>
              <w:spacing w:after="0" w:line="259" w:lineRule="auto"/>
              <w:ind w:left="2" w:firstLine="0"/>
            </w:pPr>
            <w:r>
              <w:rPr>
                <w:sz w:val="23"/>
              </w:rPr>
              <w:t xml:space="preserve">SVM 2(Gaussian) </w:t>
            </w:r>
          </w:p>
        </w:tc>
        <w:tc>
          <w:tcPr>
            <w:tcW w:w="2100" w:type="dxa"/>
            <w:tcBorders>
              <w:top w:val="single" w:sz="6" w:space="0" w:color="000000"/>
              <w:left w:val="single" w:sz="6" w:space="0" w:color="000000"/>
              <w:bottom w:val="single" w:sz="6" w:space="0" w:color="000000"/>
              <w:right w:val="single" w:sz="6" w:space="0" w:color="000000"/>
            </w:tcBorders>
          </w:tcPr>
          <w:p w14:paraId="4D7502D2" w14:textId="77777777" w:rsidR="00B13BEB" w:rsidRDefault="00FF50AA">
            <w:pPr>
              <w:spacing w:after="0" w:line="259" w:lineRule="auto"/>
              <w:ind w:left="104" w:firstLine="0"/>
              <w:jc w:val="center"/>
            </w:pPr>
            <w:r>
              <w:rPr>
                <w:sz w:val="23"/>
              </w:rPr>
              <w:t xml:space="preserve">72.6% </w:t>
            </w:r>
          </w:p>
        </w:tc>
        <w:tc>
          <w:tcPr>
            <w:tcW w:w="2340" w:type="dxa"/>
            <w:tcBorders>
              <w:top w:val="single" w:sz="6" w:space="0" w:color="000000"/>
              <w:left w:val="single" w:sz="6" w:space="0" w:color="000000"/>
              <w:bottom w:val="single" w:sz="6" w:space="0" w:color="000000"/>
              <w:right w:val="single" w:sz="6" w:space="0" w:color="000000"/>
            </w:tcBorders>
          </w:tcPr>
          <w:p w14:paraId="1CFA1DAA" w14:textId="77777777" w:rsidR="00B13BEB" w:rsidRDefault="00FF50AA">
            <w:pPr>
              <w:spacing w:after="0" w:line="259" w:lineRule="auto"/>
              <w:ind w:left="104" w:firstLine="0"/>
              <w:jc w:val="center"/>
            </w:pPr>
            <w:r>
              <w:rPr>
                <w:sz w:val="23"/>
              </w:rPr>
              <w:t xml:space="preserve">72.3% </w:t>
            </w:r>
          </w:p>
        </w:tc>
        <w:tc>
          <w:tcPr>
            <w:tcW w:w="1395" w:type="dxa"/>
            <w:tcBorders>
              <w:top w:val="single" w:sz="6" w:space="0" w:color="000000"/>
              <w:left w:val="single" w:sz="6" w:space="0" w:color="000000"/>
              <w:bottom w:val="single" w:sz="6" w:space="0" w:color="000000"/>
              <w:right w:val="single" w:sz="6" w:space="0" w:color="000000"/>
            </w:tcBorders>
          </w:tcPr>
          <w:p w14:paraId="4250C166" w14:textId="77777777" w:rsidR="00B13BEB" w:rsidRDefault="00FF50AA">
            <w:pPr>
              <w:spacing w:after="0" w:line="259" w:lineRule="auto"/>
              <w:ind w:left="89" w:firstLine="0"/>
              <w:jc w:val="center"/>
            </w:pPr>
            <w:r>
              <w:rPr>
                <w:sz w:val="23"/>
              </w:rPr>
              <w:t xml:space="preserve">99.6% </w:t>
            </w:r>
          </w:p>
        </w:tc>
        <w:tc>
          <w:tcPr>
            <w:tcW w:w="1108" w:type="dxa"/>
            <w:tcBorders>
              <w:top w:val="single" w:sz="6" w:space="0" w:color="000000"/>
              <w:left w:val="single" w:sz="6" w:space="0" w:color="000000"/>
              <w:bottom w:val="single" w:sz="6" w:space="0" w:color="000000"/>
              <w:right w:val="single" w:sz="6" w:space="0" w:color="000000"/>
            </w:tcBorders>
          </w:tcPr>
          <w:p w14:paraId="2F183A33" w14:textId="77777777" w:rsidR="00B13BEB" w:rsidRDefault="00FF50AA">
            <w:pPr>
              <w:spacing w:after="0" w:line="259" w:lineRule="auto"/>
              <w:ind w:left="106" w:firstLine="0"/>
              <w:jc w:val="center"/>
            </w:pPr>
            <w:r>
              <w:rPr>
                <w:sz w:val="23"/>
              </w:rPr>
              <w:t xml:space="preserve">00.5% </w:t>
            </w:r>
          </w:p>
        </w:tc>
      </w:tr>
      <w:tr w:rsidR="00B13BEB" w14:paraId="097DC00A" w14:textId="77777777">
        <w:trPr>
          <w:trHeight w:val="285"/>
        </w:trPr>
        <w:tc>
          <w:tcPr>
            <w:tcW w:w="2402" w:type="dxa"/>
            <w:tcBorders>
              <w:top w:val="single" w:sz="6" w:space="0" w:color="000000"/>
              <w:left w:val="single" w:sz="6" w:space="0" w:color="000000"/>
              <w:bottom w:val="single" w:sz="6" w:space="0" w:color="000000"/>
              <w:right w:val="single" w:sz="6" w:space="0" w:color="000000"/>
            </w:tcBorders>
          </w:tcPr>
          <w:p w14:paraId="1EFE58FD" w14:textId="77777777" w:rsidR="00B13BEB" w:rsidRDefault="00FF50AA">
            <w:pPr>
              <w:spacing w:after="0" w:line="259" w:lineRule="auto"/>
              <w:ind w:left="2" w:firstLine="0"/>
            </w:pPr>
            <w:r>
              <w:rPr>
                <w:sz w:val="23"/>
              </w:rPr>
              <w:t xml:space="preserve">Logistic Regression </w:t>
            </w:r>
          </w:p>
        </w:tc>
        <w:tc>
          <w:tcPr>
            <w:tcW w:w="2100" w:type="dxa"/>
            <w:tcBorders>
              <w:top w:val="single" w:sz="6" w:space="0" w:color="000000"/>
              <w:left w:val="single" w:sz="6" w:space="0" w:color="000000"/>
              <w:bottom w:val="single" w:sz="6" w:space="0" w:color="000000"/>
              <w:right w:val="single" w:sz="6" w:space="0" w:color="000000"/>
            </w:tcBorders>
          </w:tcPr>
          <w:p w14:paraId="1EA893AA" w14:textId="77777777" w:rsidR="00B13BEB" w:rsidRDefault="00FF50AA">
            <w:pPr>
              <w:spacing w:after="0" w:line="259" w:lineRule="auto"/>
              <w:ind w:left="104" w:firstLine="0"/>
              <w:jc w:val="center"/>
            </w:pPr>
            <w:r>
              <w:rPr>
                <w:sz w:val="23"/>
              </w:rPr>
              <w:t xml:space="preserve">72.7% </w:t>
            </w:r>
          </w:p>
        </w:tc>
        <w:tc>
          <w:tcPr>
            <w:tcW w:w="2340" w:type="dxa"/>
            <w:tcBorders>
              <w:top w:val="single" w:sz="6" w:space="0" w:color="000000"/>
              <w:left w:val="single" w:sz="6" w:space="0" w:color="000000"/>
              <w:bottom w:val="single" w:sz="6" w:space="0" w:color="000000"/>
              <w:right w:val="single" w:sz="6" w:space="0" w:color="000000"/>
            </w:tcBorders>
          </w:tcPr>
          <w:p w14:paraId="4435AB9C" w14:textId="77777777" w:rsidR="00B13BEB" w:rsidRDefault="00FF50AA">
            <w:pPr>
              <w:spacing w:after="0" w:line="259" w:lineRule="auto"/>
              <w:ind w:left="104" w:firstLine="0"/>
              <w:jc w:val="center"/>
            </w:pPr>
            <w:r>
              <w:rPr>
                <w:sz w:val="23"/>
              </w:rPr>
              <w:t xml:space="preserve">71.3% </w:t>
            </w:r>
          </w:p>
        </w:tc>
        <w:tc>
          <w:tcPr>
            <w:tcW w:w="1395" w:type="dxa"/>
            <w:tcBorders>
              <w:top w:val="single" w:sz="6" w:space="0" w:color="000000"/>
              <w:left w:val="single" w:sz="6" w:space="0" w:color="000000"/>
              <w:bottom w:val="single" w:sz="6" w:space="0" w:color="000000"/>
              <w:right w:val="single" w:sz="6" w:space="0" w:color="000000"/>
            </w:tcBorders>
          </w:tcPr>
          <w:p w14:paraId="5A056B1E" w14:textId="77777777" w:rsidR="00B13BEB" w:rsidRDefault="00FF50AA">
            <w:pPr>
              <w:spacing w:after="0" w:line="259" w:lineRule="auto"/>
              <w:ind w:left="89" w:firstLine="0"/>
              <w:jc w:val="center"/>
            </w:pPr>
            <w:r>
              <w:rPr>
                <w:sz w:val="23"/>
              </w:rPr>
              <w:t xml:space="preserve">88.2% </w:t>
            </w:r>
          </w:p>
        </w:tc>
        <w:tc>
          <w:tcPr>
            <w:tcW w:w="1108" w:type="dxa"/>
            <w:tcBorders>
              <w:top w:val="single" w:sz="6" w:space="0" w:color="000000"/>
              <w:left w:val="single" w:sz="6" w:space="0" w:color="000000"/>
              <w:bottom w:val="single" w:sz="6" w:space="0" w:color="000000"/>
              <w:right w:val="single" w:sz="6" w:space="0" w:color="000000"/>
            </w:tcBorders>
          </w:tcPr>
          <w:p w14:paraId="1CEB49DF" w14:textId="77777777" w:rsidR="00B13BEB" w:rsidRDefault="00FF50AA">
            <w:pPr>
              <w:spacing w:after="0" w:line="259" w:lineRule="auto"/>
              <w:ind w:left="106" w:firstLine="0"/>
              <w:jc w:val="center"/>
            </w:pPr>
            <w:r>
              <w:rPr>
                <w:sz w:val="23"/>
              </w:rPr>
              <w:t xml:space="preserve">26.8% </w:t>
            </w:r>
          </w:p>
        </w:tc>
      </w:tr>
      <w:tr w:rsidR="00B13BEB" w14:paraId="67C08A4C" w14:textId="77777777">
        <w:trPr>
          <w:trHeight w:val="285"/>
        </w:trPr>
        <w:tc>
          <w:tcPr>
            <w:tcW w:w="2402" w:type="dxa"/>
            <w:tcBorders>
              <w:top w:val="single" w:sz="6" w:space="0" w:color="000000"/>
              <w:left w:val="single" w:sz="6" w:space="0" w:color="000000"/>
              <w:bottom w:val="single" w:sz="6" w:space="0" w:color="000000"/>
              <w:right w:val="single" w:sz="6" w:space="0" w:color="000000"/>
            </w:tcBorders>
          </w:tcPr>
          <w:p w14:paraId="383CF2CF" w14:textId="77777777" w:rsidR="00B13BEB" w:rsidRDefault="00FF50AA">
            <w:pPr>
              <w:spacing w:after="0" w:line="259" w:lineRule="auto"/>
              <w:ind w:left="2" w:firstLine="0"/>
            </w:pPr>
            <w:r>
              <w:rPr>
                <w:sz w:val="23"/>
              </w:rPr>
              <w:t xml:space="preserve">Decision Tree </w:t>
            </w:r>
          </w:p>
        </w:tc>
        <w:tc>
          <w:tcPr>
            <w:tcW w:w="2100" w:type="dxa"/>
            <w:tcBorders>
              <w:top w:val="single" w:sz="6" w:space="0" w:color="000000"/>
              <w:left w:val="single" w:sz="6" w:space="0" w:color="000000"/>
              <w:bottom w:val="single" w:sz="6" w:space="0" w:color="000000"/>
              <w:right w:val="single" w:sz="6" w:space="0" w:color="000000"/>
            </w:tcBorders>
          </w:tcPr>
          <w:p w14:paraId="153BCB5D" w14:textId="77777777" w:rsidR="00B13BEB" w:rsidRDefault="00FF50AA">
            <w:pPr>
              <w:spacing w:after="0" w:line="259" w:lineRule="auto"/>
              <w:ind w:left="108" w:firstLine="0"/>
              <w:jc w:val="center"/>
            </w:pPr>
            <w:r>
              <w:rPr>
                <w:sz w:val="23"/>
              </w:rPr>
              <w:t xml:space="preserve">100% </w:t>
            </w:r>
          </w:p>
        </w:tc>
        <w:tc>
          <w:tcPr>
            <w:tcW w:w="2340" w:type="dxa"/>
            <w:tcBorders>
              <w:top w:val="single" w:sz="6" w:space="0" w:color="000000"/>
              <w:left w:val="single" w:sz="6" w:space="0" w:color="000000"/>
              <w:bottom w:val="single" w:sz="6" w:space="0" w:color="000000"/>
              <w:right w:val="single" w:sz="6" w:space="0" w:color="000000"/>
            </w:tcBorders>
          </w:tcPr>
          <w:p w14:paraId="31F5724C" w14:textId="77777777" w:rsidR="00B13BEB" w:rsidRDefault="00FF50AA">
            <w:pPr>
              <w:spacing w:after="0" w:line="259" w:lineRule="auto"/>
              <w:ind w:left="104" w:firstLine="0"/>
              <w:jc w:val="center"/>
            </w:pPr>
            <w:r>
              <w:rPr>
                <w:sz w:val="23"/>
              </w:rPr>
              <w:t xml:space="preserve">64.3% </w:t>
            </w:r>
          </w:p>
        </w:tc>
        <w:tc>
          <w:tcPr>
            <w:tcW w:w="1395" w:type="dxa"/>
            <w:tcBorders>
              <w:top w:val="single" w:sz="6" w:space="0" w:color="000000"/>
              <w:left w:val="single" w:sz="6" w:space="0" w:color="000000"/>
              <w:bottom w:val="single" w:sz="6" w:space="0" w:color="000000"/>
              <w:right w:val="single" w:sz="6" w:space="0" w:color="000000"/>
            </w:tcBorders>
          </w:tcPr>
          <w:p w14:paraId="302E9A56" w14:textId="77777777" w:rsidR="00B13BEB" w:rsidRDefault="00FF50AA">
            <w:pPr>
              <w:spacing w:after="0" w:line="259" w:lineRule="auto"/>
              <w:ind w:left="89" w:firstLine="0"/>
              <w:jc w:val="center"/>
            </w:pPr>
            <w:r>
              <w:rPr>
                <w:sz w:val="23"/>
              </w:rPr>
              <w:t xml:space="preserve">75.4% </w:t>
            </w:r>
          </w:p>
        </w:tc>
        <w:tc>
          <w:tcPr>
            <w:tcW w:w="1108" w:type="dxa"/>
            <w:tcBorders>
              <w:top w:val="single" w:sz="6" w:space="0" w:color="000000"/>
              <w:left w:val="single" w:sz="6" w:space="0" w:color="000000"/>
              <w:bottom w:val="single" w:sz="6" w:space="0" w:color="000000"/>
              <w:right w:val="single" w:sz="6" w:space="0" w:color="000000"/>
            </w:tcBorders>
          </w:tcPr>
          <w:p w14:paraId="06E3AF16" w14:textId="77777777" w:rsidR="00B13BEB" w:rsidRDefault="00FF50AA">
            <w:pPr>
              <w:spacing w:after="0" w:line="259" w:lineRule="auto"/>
              <w:ind w:left="106" w:firstLine="0"/>
              <w:jc w:val="center"/>
            </w:pPr>
            <w:r>
              <w:rPr>
                <w:sz w:val="23"/>
              </w:rPr>
              <w:t xml:space="preserve">35.2% </w:t>
            </w:r>
          </w:p>
        </w:tc>
      </w:tr>
      <w:tr w:rsidR="00B13BEB" w14:paraId="15250522" w14:textId="77777777">
        <w:trPr>
          <w:trHeight w:val="285"/>
        </w:trPr>
        <w:tc>
          <w:tcPr>
            <w:tcW w:w="2402" w:type="dxa"/>
            <w:tcBorders>
              <w:top w:val="single" w:sz="6" w:space="0" w:color="000000"/>
              <w:left w:val="single" w:sz="6" w:space="0" w:color="000000"/>
              <w:bottom w:val="single" w:sz="6" w:space="0" w:color="000000"/>
              <w:right w:val="single" w:sz="6" w:space="0" w:color="000000"/>
            </w:tcBorders>
          </w:tcPr>
          <w:p w14:paraId="6086855C" w14:textId="77777777" w:rsidR="00B13BEB" w:rsidRDefault="00FF50AA">
            <w:pPr>
              <w:spacing w:after="0" w:line="259" w:lineRule="auto"/>
              <w:ind w:left="2" w:firstLine="0"/>
            </w:pPr>
            <w:r>
              <w:rPr>
                <w:sz w:val="23"/>
              </w:rPr>
              <w:t xml:space="preserve">Gaussian Naive Bayes </w:t>
            </w:r>
          </w:p>
        </w:tc>
        <w:tc>
          <w:tcPr>
            <w:tcW w:w="2100" w:type="dxa"/>
            <w:tcBorders>
              <w:top w:val="single" w:sz="6" w:space="0" w:color="000000"/>
              <w:left w:val="single" w:sz="6" w:space="0" w:color="000000"/>
              <w:bottom w:val="single" w:sz="6" w:space="0" w:color="000000"/>
              <w:right w:val="single" w:sz="6" w:space="0" w:color="000000"/>
            </w:tcBorders>
          </w:tcPr>
          <w:p w14:paraId="23B70F03" w14:textId="77777777" w:rsidR="00B13BEB" w:rsidRDefault="00FF50AA">
            <w:pPr>
              <w:spacing w:after="0" w:line="259" w:lineRule="auto"/>
              <w:ind w:left="104" w:firstLine="0"/>
              <w:jc w:val="center"/>
            </w:pPr>
            <w:r>
              <w:rPr>
                <w:sz w:val="23"/>
              </w:rPr>
              <w:t xml:space="preserve">72.7% </w:t>
            </w:r>
          </w:p>
        </w:tc>
        <w:tc>
          <w:tcPr>
            <w:tcW w:w="2340" w:type="dxa"/>
            <w:tcBorders>
              <w:top w:val="single" w:sz="6" w:space="0" w:color="000000"/>
              <w:left w:val="single" w:sz="6" w:space="0" w:color="000000"/>
              <w:bottom w:val="single" w:sz="6" w:space="0" w:color="000000"/>
              <w:right w:val="single" w:sz="6" w:space="0" w:color="000000"/>
            </w:tcBorders>
          </w:tcPr>
          <w:p w14:paraId="40C7B1D8" w14:textId="77777777" w:rsidR="00B13BEB" w:rsidRDefault="00FF50AA">
            <w:pPr>
              <w:spacing w:after="0" w:line="259" w:lineRule="auto"/>
              <w:ind w:left="104" w:firstLine="0"/>
              <w:jc w:val="center"/>
            </w:pPr>
            <w:r>
              <w:rPr>
                <w:sz w:val="23"/>
              </w:rPr>
              <w:t xml:space="preserve">71.8% </w:t>
            </w:r>
          </w:p>
        </w:tc>
        <w:tc>
          <w:tcPr>
            <w:tcW w:w="1395" w:type="dxa"/>
            <w:tcBorders>
              <w:top w:val="single" w:sz="6" w:space="0" w:color="000000"/>
              <w:left w:val="single" w:sz="6" w:space="0" w:color="000000"/>
              <w:bottom w:val="single" w:sz="6" w:space="0" w:color="000000"/>
              <w:right w:val="single" w:sz="6" w:space="0" w:color="000000"/>
            </w:tcBorders>
          </w:tcPr>
          <w:p w14:paraId="47FE7772" w14:textId="77777777" w:rsidR="00B13BEB" w:rsidRDefault="00FF50AA">
            <w:pPr>
              <w:spacing w:after="0" w:line="259" w:lineRule="auto"/>
              <w:ind w:left="89" w:firstLine="0"/>
              <w:jc w:val="center"/>
            </w:pPr>
            <w:r>
              <w:rPr>
                <w:sz w:val="23"/>
              </w:rPr>
              <w:t xml:space="preserve">92.8% </w:t>
            </w:r>
          </w:p>
        </w:tc>
        <w:tc>
          <w:tcPr>
            <w:tcW w:w="1108" w:type="dxa"/>
            <w:tcBorders>
              <w:top w:val="single" w:sz="6" w:space="0" w:color="000000"/>
              <w:left w:val="single" w:sz="6" w:space="0" w:color="000000"/>
              <w:bottom w:val="single" w:sz="6" w:space="0" w:color="000000"/>
              <w:right w:val="single" w:sz="6" w:space="0" w:color="000000"/>
            </w:tcBorders>
          </w:tcPr>
          <w:p w14:paraId="0839314D" w14:textId="77777777" w:rsidR="00B13BEB" w:rsidRDefault="00FF50AA">
            <w:pPr>
              <w:spacing w:after="0" w:line="259" w:lineRule="auto"/>
              <w:ind w:left="106" w:firstLine="0"/>
              <w:jc w:val="center"/>
            </w:pPr>
            <w:r>
              <w:rPr>
                <w:sz w:val="23"/>
              </w:rPr>
              <w:t xml:space="preserve">16.8% </w:t>
            </w:r>
          </w:p>
        </w:tc>
      </w:tr>
    </w:tbl>
    <w:p w14:paraId="484298A2" w14:textId="77777777" w:rsidR="00B13BEB" w:rsidRDefault="00FF50AA">
      <w:pPr>
        <w:spacing w:after="0" w:line="259" w:lineRule="auto"/>
        <w:ind w:firstLine="0"/>
      </w:pPr>
      <w:r>
        <w:t xml:space="preserve"> </w:t>
      </w:r>
    </w:p>
    <w:p w14:paraId="3DE649EE" w14:textId="77777777" w:rsidR="00B13BEB" w:rsidRDefault="00FF50AA">
      <w:pPr>
        <w:ind w:left="-15"/>
      </w:pPr>
      <w:r>
        <w:t xml:space="preserve">SVM 1 refers to Gaussian­kernel with a penalty parameter of 20 and class weights inversely proportional to class frequency. SVM 2 refers to Gaussian­kernel with penalty parameter of 18.  </w:t>
      </w:r>
    </w:p>
    <w:p w14:paraId="46AF0973" w14:textId="77777777" w:rsidR="00B13BEB" w:rsidRDefault="00FF50AA">
      <w:pPr>
        <w:ind w:left="-15"/>
      </w:pPr>
      <w:r>
        <w:t xml:space="preserve">While these results once again seem promising, the underlying distribution of returns was 73% positive examples. As a result, it became quite clear that attempting to predict the absolute return using this particular feature set was primarily an exercise in futility. </w:t>
      </w:r>
    </w:p>
    <w:p w14:paraId="440A6063" w14:textId="77777777" w:rsidR="00B13BEB" w:rsidRDefault="00FF50AA">
      <w:pPr>
        <w:ind w:left="-15"/>
      </w:pPr>
      <w:r>
        <w:t xml:space="preserve">We decided the next most apt step in refining our algorithm was redefining our feature set: low training and testing accuracy convinced us that our features contained very little information about what we were ultimately trying to predict. We decided to attempt to vectorize the majority of a company’s financial reports to determine if they contained any information that might be useful in predicting future performance. However, obtaining robust financial records for the small­market capitalization equities like those in the Russell 2000 proved to be next to impossible. To conduct analysis on full financial statements, we needed to change our training set to larger capitalization stocks. </w:t>
      </w:r>
    </w:p>
    <w:p w14:paraId="5D20871C" w14:textId="77777777" w:rsidR="00B13BEB" w:rsidRDefault="00FF50AA">
      <w:pPr>
        <w:ind w:left="-15"/>
      </w:pPr>
      <w:r>
        <w:t>We used all five hundred components of the S&amp;P 500 as our training set. We used the same technical features as before (price and volume data for past six months) in addition to 13 key fundamental indicators</w:t>
      </w:r>
      <w:r>
        <w:rPr>
          <w:vertAlign w:val="superscript"/>
        </w:rPr>
        <w:footnoteReference w:id="5"/>
      </w:r>
      <w:r>
        <w:t xml:space="preserve"> from the past three quarters of the company’s financial statements. </w:t>
      </w:r>
      <w:r>
        <w:lastRenderedPageBreak/>
        <w:t xml:space="preserve">In total, the technical feature set consisted of 12 features and the fundamental feature set consisted of 37 features. </w:t>
      </w:r>
    </w:p>
    <w:p w14:paraId="43EC3282" w14:textId="77777777" w:rsidR="00B13BEB" w:rsidRDefault="00FF50AA">
      <w:pPr>
        <w:ind w:left="-15"/>
      </w:pPr>
      <w:r>
        <w:t>We utilized these two feature sets to demonstrate the performance of absolute return prediction for the S&amp;P 500. We again tried to predict returns one month into the future. Our results, compared to a “best guess” of choosing the dominant market trend</w:t>
      </w:r>
      <w:r>
        <w:rPr>
          <w:vertAlign w:val="superscript"/>
        </w:rPr>
        <w:footnoteReference w:id="6"/>
      </w:r>
      <w:r>
        <w:t xml:space="preserve">, are shown in table 3. </w:t>
      </w:r>
    </w:p>
    <w:p w14:paraId="575A904C" w14:textId="77777777" w:rsidR="00B13BEB" w:rsidRDefault="00FF50AA">
      <w:pPr>
        <w:spacing w:after="0" w:line="259" w:lineRule="auto"/>
        <w:ind w:firstLine="0"/>
      </w:pPr>
      <w:r>
        <w:t xml:space="preserve"> </w:t>
      </w:r>
    </w:p>
    <w:p w14:paraId="485EA31A" w14:textId="77777777" w:rsidR="00B13BEB" w:rsidRDefault="00FF50AA">
      <w:pPr>
        <w:spacing w:after="0" w:line="259" w:lineRule="auto"/>
        <w:ind w:left="-5" w:hanging="10"/>
      </w:pPr>
      <w:r>
        <w:rPr>
          <w:b/>
        </w:rPr>
        <w:t>Table 3. Performance under various feature sets ­ Gaussian Kernal SVM</w:t>
      </w:r>
      <w:r>
        <w:rPr>
          <w:b/>
          <w:vertAlign w:val="superscript"/>
        </w:rPr>
        <w:footnoteReference w:id="7"/>
      </w:r>
      <w:r>
        <w:rPr>
          <w:b/>
        </w:rPr>
        <w:t xml:space="preserve"> </w:t>
      </w:r>
    </w:p>
    <w:tbl>
      <w:tblPr>
        <w:tblStyle w:val="TableGrid"/>
        <w:tblW w:w="9360" w:type="dxa"/>
        <w:tblInd w:w="6" w:type="dxa"/>
        <w:tblCellMar>
          <w:top w:w="34" w:type="dxa"/>
          <w:left w:w="8" w:type="dxa"/>
          <w:right w:w="115" w:type="dxa"/>
        </w:tblCellMar>
        <w:tblLook w:val="04A0" w:firstRow="1" w:lastRow="0" w:firstColumn="1" w:lastColumn="0" w:noHBand="0" w:noVBand="1"/>
      </w:tblPr>
      <w:tblGrid>
        <w:gridCol w:w="4397"/>
        <w:gridCol w:w="4963"/>
      </w:tblGrid>
      <w:tr w:rsidR="00B13BEB" w14:paraId="51776198" w14:textId="77777777">
        <w:trPr>
          <w:trHeight w:val="300"/>
        </w:trPr>
        <w:tc>
          <w:tcPr>
            <w:tcW w:w="4397" w:type="dxa"/>
            <w:tcBorders>
              <w:top w:val="single" w:sz="6" w:space="0" w:color="000000"/>
              <w:left w:val="single" w:sz="6" w:space="0" w:color="000000"/>
              <w:bottom w:val="single" w:sz="6" w:space="0" w:color="000000"/>
              <w:right w:val="single" w:sz="6" w:space="0" w:color="000000"/>
            </w:tcBorders>
            <w:shd w:val="clear" w:color="auto" w:fill="EFEFEF"/>
          </w:tcPr>
          <w:p w14:paraId="71A40112" w14:textId="77777777" w:rsidR="00B13BEB" w:rsidRDefault="00FF50AA">
            <w:pPr>
              <w:spacing w:after="0" w:line="259" w:lineRule="auto"/>
              <w:ind w:left="2" w:firstLine="0"/>
            </w:pPr>
            <w:r>
              <w:rPr>
                <w:b/>
              </w:rPr>
              <w:t xml:space="preserve">Training Set </w:t>
            </w:r>
          </w:p>
        </w:tc>
        <w:tc>
          <w:tcPr>
            <w:tcW w:w="4963" w:type="dxa"/>
            <w:tcBorders>
              <w:top w:val="single" w:sz="6" w:space="0" w:color="000000"/>
              <w:left w:val="single" w:sz="6" w:space="0" w:color="000000"/>
              <w:bottom w:val="single" w:sz="6" w:space="0" w:color="000000"/>
              <w:right w:val="single" w:sz="6" w:space="0" w:color="000000"/>
            </w:tcBorders>
            <w:shd w:val="clear" w:color="auto" w:fill="EFEFEF"/>
          </w:tcPr>
          <w:p w14:paraId="3BCA0D92" w14:textId="77777777" w:rsidR="00B13BEB" w:rsidRDefault="00FF50AA">
            <w:pPr>
              <w:spacing w:after="0" w:line="259" w:lineRule="auto"/>
              <w:ind w:firstLine="0"/>
            </w:pPr>
            <w:r>
              <w:rPr>
                <w:b/>
              </w:rPr>
              <w:t xml:space="preserve">Accuracy Improvement vs. Best Guess </w:t>
            </w:r>
          </w:p>
        </w:tc>
      </w:tr>
      <w:tr w:rsidR="00B13BEB" w14:paraId="29C0D599" w14:textId="77777777">
        <w:trPr>
          <w:trHeight w:val="302"/>
        </w:trPr>
        <w:tc>
          <w:tcPr>
            <w:tcW w:w="4397" w:type="dxa"/>
            <w:tcBorders>
              <w:top w:val="single" w:sz="6" w:space="0" w:color="000000"/>
              <w:left w:val="single" w:sz="6" w:space="0" w:color="000000"/>
              <w:bottom w:val="single" w:sz="6" w:space="0" w:color="000000"/>
              <w:right w:val="single" w:sz="6" w:space="0" w:color="000000"/>
            </w:tcBorders>
          </w:tcPr>
          <w:p w14:paraId="6BE7EFF7" w14:textId="77777777" w:rsidR="00B13BEB" w:rsidRDefault="00FF50AA">
            <w:pPr>
              <w:spacing w:after="0" w:line="259" w:lineRule="auto"/>
              <w:ind w:left="2" w:firstLine="0"/>
            </w:pPr>
            <w:r>
              <w:t xml:space="preserve">Fundamental &amp; Technical Features </w:t>
            </w:r>
          </w:p>
        </w:tc>
        <w:tc>
          <w:tcPr>
            <w:tcW w:w="4963" w:type="dxa"/>
            <w:tcBorders>
              <w:top w:val="single" w:sz="6" w:space="0" w:color="000000"/>
              <w:left w:val="single" w:sz="6" w:space="0" w:color="000000"/>
              <w:bottom w:val="single" w:sz="6" w:space="0" w:color="000000"/>
              <w:right w:val="single" w:sz="6" w:space="0" w:color="000000"/>
            </w:tcBorders>
          </w:tcPr>
          <w:p w14:paraId="3BEDB836" w14:textId="77777777" w:rsidR="00B13BEB" w:rsidRDefault="00FF50AA">
            <w:pPr>
              <w:spacing w:after="0" w:line="259" w:lineRule="auto"/>
              <w:ind w:left="89" w:firstLine="0"/>
              <w:jc w:val="center"/>
            </w:pPr>
            <w:r>
              <w:t xml:space="preserve">­4.2% </w:t>
            </w:r>
          </w:p>
        </w:tc>
      </w:tr>
      <w:tr w:rsidR="00B13BEB" w14:paraId="620E53BB" w14:textId="77777777">
        <w:trPr>
          <w:trHeight w:val="300"/>
        </w:trPr>
        <w:tc>
          <w:tcPr>
            <w:tcW w:w="4397" w:type="dxa"/>
            <w:tcBorders>
              <w:top w:val="single" w:sz="6" w:space="0" w:color="000000"/>
              <w:left w:val="single" w:sz="6" w:space="0" w:color="000000"/>
              <w:bottom w:val="single" w:sz="6" w:space="0" w:color="000000"/>
              <w:right w:val="single" w:sz="6" w:space="0" w:color="000000"/>
            </w:tcBorders>
          </w:tcPr>
          <w:p w14:paraId="65CF0A39" w14:textId="77777777" w:rsidR="00B13BEB" w:rsidRDefault="00FF50AA">
            <w:pPr>
              <w:spacing w:after="0" w:line="259" w:lineRule="auto"/>
              <w:ind w:left="2" w:firstLine="0"/>
            </w:pPr>
            <w:r>
              <w:t xml:space="preserve">Technical Features </w:t>
            </w:r>
          </w:p>
        </w:tc>
        <w:tc>
          <w:tcPr>
            <w:tcW w:w="4963" w:type="dxa"/>
            <w:tcBorders>
              <w:top w:val="single" w:sz="6" w:space="0" w:color="000000"/>
              <w:left w:val="single" w:sz="6" w:space="0" w:color="000000"/>
              <w:bottom w:val="single" w:sz="6" w:space="0" w:color="000000"/>
              <w:right w:val="single" w:sz="6" w:space="0" w:color="000000"/>
            </w:tcBorders>
          </w:tcPr>
          <w:p w14:paraId="52C81D06" w14:textId="77777777" w:rsidR="00B13BEB" w:rsidRDefault="00FF50AA">
            <w:pPr>
              <w:spacing w:after="0" w:line="259" w:lineRule="auto"/>
              <w:ind w:left="89" w:firstLine="0"/>
              <w:jc w:val="center"/>
            </w:pPr>
            <w:r>
              <w:t xml:space="preserve">­5.0% </w:t>
            </w:r>
          </w:p>
        </w:tc>
      </w:tr>
      <w:tr w:rsidR="00B13BEB" w14:paraId="2C405DB2" w14:textId="77777777">
        <w:trPr>
          <w:trHeight w:val="300"/>
        </w:trPr>
        <w:tc>
          <w:tcPr>
            <w:tcW w:w="4397" w:type="dxa"/>
            <w:tcBorders>
              <w:top w:val="single" w:sz="6" w:space="0" w:color="000000"/>
              <w:left w:val="single" w:sz="6" w:space="0" w:color="000000"/>
              <w:bottom w:val="single" w:sz="6" w:space="0" w:color="000000"/>
              <w:right w:val="single" w:sz="6" w:space="0" w:color="000000"/>
            </w:tcBorders>
          </w:tcPr>
          <w:p w14:paraId="5AAF23FE" w14:textId="77777777" w:rsidR="00B13BEB" w:rsidRDefault="00FF50AA">
            <w:pPr>
              <w:spacing w:after="0" w:line="259" w:lineRule="auto"/>
              <w:ind w:left="2" w:firstLine="0"/>
            </w:pPr>
            <w:r>
              <w:t xml:space="preserve">Fundamental Features </w:t>
            </w:r>
          </w:p>
        </w:tc>
        <w:tc>
          <w:tcPr>
            <w:tcW w:w="4963" w:type="dxa"/>
            <w:tcBorders>
              <w:top w:val="single" w:sz="6" w:space="0" w:color="000000"/>
              <w:left w:val="single" w:sz="6" w:space="0" w:color="000000"/>
              <w:bottom w:val="single" w:sz="6" w:space="0" w:color="000000"/>
              <w:right w:val="single" w:sz="6" w:space="0" w:color="000000"/>
            </w:tcBorders>
          </w:tcPr>
          <w:p w14:paraId="0C04B92B" w14:textId="77777777" w:rsidR="00B13BEB" w:rsidRDefault="00FF50AA">
            <w:pPr>
              <w:spacing w:after="0" w:line="259" w:lineRule="auto"/>
              <w:ind w:left="89" w:firstLine="0"/>
              <w:jc w:val="center"/>
            </w:pPr>
            <w:r>
              <w:t xml:space="preserve">­4.5% </w:t>
            </w:r>
          </w:p>
        </w:tc>
      </w:tr>
    </w:tbl>
    <w:p w14:paraId="3C573C8C" w14:textId="77777777" w:rsidR="00B13BEB" w:rsidRDefault="00FF50AA">
      <w:pPr>
        <w:spacing w:after="0" w:line="259" w:lineRule="auto"/>
        <w:ind w:firstLine="0"/>
      </w:pPr>
      <w:r>
        <w:t xml:space="preserve"> </w:t>
      </w:r>
    </w:p>
    <w:p w14:paraId="79BA9A40" w14:textId="77777777" w:rsidR="00B13BEB" w:rsidRDefault="00FF50AA">
      <w:pPr>
        <w:ind w:left="-15"/>
      </w:pPr>
      <w:r>
        <w:t xml:space="preserve">Our initial results on the Russell 2000 dataset were only confirmed by our analysis on the S&amp;P 500. The S&amp;P analysis was even worse! Fundamental and technical indicators carried very little information that could be used to predict future absolute returns. </w:t>
      </w:r>
    </w:p>
    <w:p w14:paraId="06BC8FD3" w14:textId="77777777" w:rsidR="00B13BEB" w:rsidRDefault="00FF50AA">
      <w:pPr>
        <w:ind w:left="-15"/>
      </w:pPr>
      <w:r>
        <w:t xml:space="preserve">We concluded that absolute return prediction is highly subject to outside influences that have little to do with the numbers on a company’s financial reports and past return data. Typically, macroeconomic influences that drive market confidence have much greater effects on equity prices than a company’s personal financial health. </w:t>
      </w:r>
    </w:p>
    <w:p w14:paraId="0AE64DD3" w14:textId="77777777" w:rsidR="00B13BEB" w:rsidRDefault="00FF50AA">
      <w:pPr>
        <w:spacing w:after="15" w:line="259" w:lineRule="auto"/>
        <w:ind w:firstLine="0"/>
      </w:pPr>
      <w:r>
        <w:t xml:space="preserve"> </w:t>
      </w:r>
    </w:p>
    <w:p w14:paraId="404445A9" w14:textId="77777777" w:rsidR="00B13BEB" w:rsidRDefault="00FF50AA">
      <w:pPr>
        <w:pStyle w:val="1"/>
        <w:ind w:left="-5"/>
      </w:pPr>
      <w:r>
        <w:t xml:space="preserve">Relative Return Prediction </w:t>
      </w:r>
    </w:p>
    <w:p w14:paraId="16312C1B" w14:textId="77777777" w:rsidR="00B13BEB" w:rsidRDefault="00FF50AA">
      <w:pPr>
        <w:spacing w:after="155"/>
        <w:ind w:left="-15"/>
      </w:pPr>
      <w:r>
        <w:t xml:space="preserve">We decided to try to refocus our algorithms by attempting to remove market risk from our prediction. Instead of classifying whether the return of a particular equity was positive or negative, we decided to examine the relationship between an equity’s return and the return of the market overall. In this phase of the project, we attempted to predict: </w:t>
      </w:r>
    </w:p>
    <w:p w14:paraId="7775B4C3" w14:textId="77777777" w:rsidR="00B13BEB" w:rsidRDefault="00FF50AA">
      <w:pPr>
        <w:spacing w:after="0" w:line="259" w:lineRule="auto"/>
        <w:ind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8A3F262" wp14:editId="24966FC5">
                <wp:simplePos x="0" y="0"/>
                <wp:positionH relativeFrom="column">
                  <wp:posOffset>2486025</wp:posOffset>
                </wp:positionH>
                <wp:positionV relativeFrom="paragraph">
                  <wp:posOffset>90279</wp:posOffset>
                </wp:positionV>
                <wp:extent cx="314325" cy="9525"/>
                <wp:effectExtent l="0" t="0" r="0" b="0"/>
                <wp:wrapNone/>
                <wp:docPr id="10714" name="Group 10714"/>
                <wp:cNvGraphicFramePr/>
                <a:graphic xmlns:a="http://schemas.openxmlformats.org/drawingml/2006/main">
                  <a:graphicData uri="http://schemas.microsoft.com/office/word/2010/wordprocessingGroup">
                    <wpg:wgp>
                      <wpg:cNvGrpSpPr/>
                      <wpg:grpSpPr>
                        <a:xfrm>
                          <a:off x="0" y="0"/>
                          <a:ext cx="314325" cy="9525"/>
                          <a:chOff x="0" y="0"/>
                          <a:chExt cx="314325" cy="9525"/>
                        </a:xfrm>
                      </wpg:grpSpPr>
                      <wps:wsp>
                        <wps:cNvPr id="11419" name="Shape 11419"/>
                        <wps:cNvSpPr/>
                        <wps:spPr>
                          <a:xfrm>
                            <a:off x="0" y="0"/>
                            <a:ext cx="314325" cy="9525"/>
                          </a:xfrm>
                          <a:custGeom>
                            <a:avLst/>
                            <a:gdLst/>
                            <a:ahLst/>
                            <a:cxnLst/>
                            <a:rect l="0" t="0" r="0" b="0"/>
                            <a:pathLst>
                              <a:path w="314325" h="9525">
                                <a:moveTo>
                                  <a:pt x="0" y="0"/>
                                </a:moveTo>
                                <a:lnTo>
                                  <a:pt x="314325" y="0"/>
                                </a:lnTo>
                                <a:lnTo>
                                  <a:pt x="3143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714" style="width:24.75pt;height:0.75pt;position:absolute;z-index:108;mso-position-horizontal-relative:text;mso-position-horizontal:absolute;margin-left:195.75pt;mso-position-vertical-relative:text;margin-top:7.10855pt;" coordsize="3143,95">
                <v:shape id="Shape 11420" style="position:absolute;width:3143;height:95;left:0;top:0;" coordsize="314325,9525" path="m0,0l314325,0l314325,9525l0,9525l0,0">
                  <v:stroke weight="0pt" endcap="flat" joinstyle="miter" miterlimit="4" on="false" color="#000000" opacity="0"/>
                  <v:fill on="true" color="#000000"/>
                </v:shape>
              </v:group>
            </w:pict>
          </mc:Fallback>
        </mc:AlternateContent>
      </w:r>
      <w:r>
        <w:t>1</w:t>
      </w:r>
      <w:r>
        <w:rPr>
          <w:sz w:val="43"/>
        </w:rPr>
        <w:t>{</w:t>
      </w:r>
      <w:r>
        <w:rPr>
          <w:sz w:val="17"/>
        </w:rPr>
        <w:t>(</w:t>
      </w:r>
      <w:r>
        <w:rPr>
          <w:i/>
          <w:sz w:val="17"/>
        </w:rPr>
        <w:t>p</w:t>
      </w:r>
      <w:r>
        <w:rPr>
          <w:i/>
          <w:sz w:val="12"/>
        </w:rPr>
        <w:t>x</w:t>
      </w:r>
      <w:r>
        <w:rPr>
          <w:i/>
          <w:sz w:val="17"/>
        </w:rPr>
        <w:t>p</w:t>
      </w:r>
      <w:r>
        <w:rPr>
          <w:sz w:val="17"/>
        </w:rPr>
        <w:t>−</w:t>
      </w:r>
      <w:r>
        <w:rPr>
          <w:sz w:val="12"/>
        </w:rPr>
        <w:t>0</w:t>
      </w:r>
      <w:r>
        <w:rPr>
          <w:i/>
          <w:sz w:val="17"/>
        </w:rPr>
        <w:t>p</w:t>
      </w:r>
      <w:r>
        <w:rPr>
          <w:sz w:val="12"/>
        </w:rPr>
        <w:t>0</w:t>
      </w:r>
      <w:r>
        <w:rPr>
          <w:sz w:val="17"/>
        </w:rPr>
        <w:t>)</w:t>
      </w:r>
      <w:r>
        <w:t xml:space="preserve"> − </w:t>
      </w:r>
      <w:r>
        <w:rPr>
          <w:i/>
        </w:rPr>
        <w:t>r</w:t>
      </w:r>
      <w:r>
        <w:rPr>
          <w:i/>
          <w:sz w:val="17"/>
        </w:rPr>
        <w:t xml:space="preserve">index </w:t>
      </w:r>
      <w:r>
        <w:t>≥ 0</w:t>
      </w:r>
      <w:r>
        <w:rPr>
          <w:sz w:val="43"/>
        </w:rPr>
        <w:t>}</w:t>
      </w:r>
      <w:r>
        <w:t xml:space="preserve"> </w:t>
      </w:r>
    </w:p>
    <w:p w14:paraId="79A49C71" w14:textId="77777777" w:rsidR="00B13BEB" w:rsidRDefault="00FF50AA">
      <w:pPr>
        <w:spacing w:after="26"/>
        <w:ind w:left="-15" w:firstLine="0"/>
      </w:pPr>
      <w:r>
        <w:t xml:space="preserve">where </w:t>
      </w:r>
      <w:r>
        <w:rPr>
          <w:i/>
        </w:rPr>
        <w:t>r</w:t>
      </w:r>
      <w:r>
        <w:rPr>
          <w:i/>
          <w:vertAlign w:val="subscript"/>
        </w:rPr>
        <w:t xml:space="preserve">index </w:t>
      </w:r>
      <w:r>
        <w:t xml:space="preserve">is the return of the S&amp;P 500 market index from time period 0 to time period </w:t>
      </w:r>
      <w:r>
        <w:rPr>
          <w:i/>
        </w:rPr>
        <w:t>x</w:t>
      </w:r>
      <w:r>
        <w:t xml:space="preserve">. </w:t>
      </w:r>
    </w:p>
    <w:p w14:paraId="3B1281C7" w14:textId="77777777" w:rsidR="00B13BEB" w:rsidRDefault="00FF50AA">
      <w:pPr>
        <w:ind w:left="-15"/>
      </w:pPr>
      <w:r>
        <w:t xml:space="preserve">Once again, we looked at the S&amp;P 500 components and used our 37­dimensional feature set of fundamental  and technical indicators to predict relative returns. Our results are shown in table 4. </w:t>
      </w:r>
    </w:p>
    <w:p w14:paraId="50098A55" w14:textId="77777777" w:rsidR="00B13BEB" w:rsidRDefault="00FF50AA">
      <w:pPr>
        <w:spacing w:after="0" w:line="259" w:lineRule="auto"/>
        <w:ind w:left="720" w:firstLine="0"/>
      </w:pPr>
      <w:r>
        <w:t xml:space="preserve"> </w:t>
      </w:r>
    </w:p>
    <w:p w14:paraId="190CACF5" w14:textId="77777777" w:rsidR="00B13BEB" w:rsidRDefault="00FF50AA">
      <w:pPr>
        <w:spacing w:after="0" w:line="259" w:lineRule="auto"/>
        <w:ind w:left="-5" w:hanging="10"/>
      </w:pPr>
      <w:r>
        <w:rPr>
          <w:b/>
          <w:sz w:val="23"/>
        </w:rPr>
        <w:t xml:space="preserve">Table 4. Performance of Relative Return Prediction for different learning algorithms </w:t>
      </w:r>
    </w:p>
    <w:tbl>
      <w:tblPr>
        <w:tblStyle w:val="TableGrid"/>
        <w:tblW w:w="9345" w:type="dxa"/>
        <w:tblInd w:w="6" w:type="dxa"/>
        <w:tblCellMar>
          <w:top w:w="32" w:type="dxa"/>
          <w:left w:w="8" w:type="dxa"/>
          <w:right w:w="115" w:type="dxa"/>
        </w:tblCellMar>
        <w:tblLook w:val="04A0" w:firstRow="1" w:lastRow="0" w:firstColumn="1" w:lastColumn="0" w:noHBand="0" w:noVBand="1"/>
      </w:tblPr>
      <w:tblGrid>
        <w:gridCol w:w="2402"/>
        <w:gridCol w:w="2100"/>
        <w:gridCol w:w="2340"/>
        <w:gridCol w:w="1395"/>
        <w:gridCol w:w="1108"/>
      </w:tblGrid>
      <w:tr w:rsidR="00B13BEB" w14:paraId="1004B9F8" w14:textId="77777777">
        <w:trPr>
          <w:trHeight w:val="285"/>
        </w:trPr>
        <w:tc>
          <w:tcPr>
            <w:tcW w:w="2402" w:type="dxa"/>
            <w:tcBorders>
              <w:top w:val="single" w:sz="6" w:space="0" w:color="000000"/>
              <w:left w:val="single" w:sz="6" w:space="0" w:color="000000"/>
              <w:bottom w:val="single" w:sz="6" w:space="0" w:color="000000"/>
              <w:right w:val="single" w:sz="6" w:space="0" w:color="000000"/>
            </w:tcBorders>
            <w:shd w:val="clear" w:color="auto" w:fill="EFEFEF"/>
          </w:tcPr>
          <w:p w14:paraId="1653F0D3" w14:textId="77777777" w:rsidR="00B13BEB" w:rsidRDefault="00FF50AA">
            <w:pPr>
              <w:spacing w:after="0" w:line="259" w:lineRule="auto"/>
              <w:ind w:left="2" w:firstLine="0"/>
            </w:pPr>
            <w:r>
              <w:rPr>
                <w:b/>
                <w:sz w:val="23"/>
              </w:rPr>
              <w:t>Algorithm</w:t>
            </w:r>
            <w:r>
              <w:rPr>
                <w:sz w:val="23"/>
              </w:rPr>
              <w:t xml:space="preserve"> </w:t>
            </w:r>
          </w:p>
        </w:tc>
        <w:tc>
          <w:tcPr>
            <w:tcW w:w="2100" w:type="dxa"/>
            <w:tcBorders>
              <w:top w:val="single" w:sz="6" w:space="0" w:color="000000"/>
              <w:left w:val="single" w:sz="6" w:space="0" w:color="000000"/>
              <w:bottom w:val="single" w:sz="6" w:space="0" w:color="000000"/>
              <w:right w:val="single" w:sz="6" w:space="0" w:color="000000"/>
            </w:tcBorders>
            <w:shd w:val="clear" w:color="auto" w:fill="EFEFEF"/>
          </w:tcPr>
          <w:p w14:paraId="2D4A7C83" w14:textId="77777777" w:rsidR="00B13BEB" w:rsidRDefault="00FF50AA">
            <w:pPr>
              <w:spacing w:after="0" w:line="259" w:lineRule="auto"/>
              <w:ind w:firstLine="0"/>
            </w:pPr>
            <w:r>
              <w:rPr>
                <w:b/>
                <w:sz w:val="23"/>
              </w:rPr>
              <w:t xml:space="preserve">Training Accuracy </w:t>
            </w:r>
          </w:p>
        </w:tc>
        <w:tc>
          <w:tcPr>
            <w:tcW w:w="2340" w:type="dxa"/>
            <w:tcBorders>
              <w:top w:val="single" w:sz="6" w:space="0" w:color="000000"/>
              <w:left w:val="single" w:sz="6" w:space="0" w:color="000000"/>
              <w:bottom w:val="single" w:sz="6" w:space="0" w:color="000000"/>
              <w:right w:val="single" w:sz="6" w:space="0" w:color="000000"/>
            </w:tcBorders>
            <w:shd w:val="clear" w:color="auto" w:fill="EFEFEF"/>
          </w:tcPr>
          <w:p w14:paraId="1D97675D" w14:textId="77777777" w:rsidR="00B13BEB" w:rsidRDefault="00FF50AA">
            <w:pPr>
              <w:spacing w:after="0" w:line="259" w:lineRule="auto"/>
              <w:ind w:firstLine="0"/>
            </w:pPr>
            <w:r>
              <w:rPr>
                <w:b/>
                <w:sz w:val="23"/>
              </w:rPr>
              <w:t>Testing Accuracy</w:t>
            </w:r>
            <w:r>
              <w:rPr>
                <w:sz w:val="23"/>
              </w:rPr>
              <w:t xml:space="preserve"> </w:t>
            </w:r>
          </w:p>
        </w:tc>
        <w:tc>
          <w:tcPr>
            <w:tcW w:w="1395" w:type="dxa"/>
            <w:tcBorders>
              <w:top w:val="single" w:sz="6" w:space="0" w:color="000000"/>
              <w:left w:val="single" w:sz="6" w:space="0" w:color="000000"/>
              <w:bottom w:val="single" w:sz="6" w:space="0" w:color="000000"/>
              <w:right w:val="single" w:sz="6" w:space="0" w:color="000000"/>
            </w:tcBorders>
            <w:shd w:val="clear" w:color="auto" w:fill="EFEFEF"/>
          </w:tcPr>
          <w:p w14:paraId="54650FFC" w14:textId="77777777" w:rsidR="00B13BEB" w:rsidRDefault="00FF50AA">
            <w:pPr>
              <w:spacing w:after="0" w:line="259" w:lineRule="auto"/>
              <w:ind w:firstLine="0"/>
            </w:pPr>
            <w:r>
              <w:rPr>
                <w:b/>
                <w:sz w:val="23"/>
              </w:rPr>
              <w:t xml:space="preserve">Precision </w:t>
            </w:r>
          </w:p>
        </w:tc>
        <w:tc>
          <w:tcPr>
            <w:tcW w:w="1108" w:type="dxa"/>
            <w:tcBorders>
              <w:top w:val="single" w:sz="6" w:space="0" w:color="000000"/>
              <w:left w:val="single" w:sz="6" w:space="0" w:color="000000"/>
              <w:bottom w:val="single" w:sz="6" w:space="0" w:color="000000"/>
              <w:right w:val="single" w:sz="6" w:space="0" w:color="000000"/>
            </w:tcBorders>
            <w:shd w:val="clear" w:color="auto" w:fill="EFEFEF"/>
          </w:tcPr>
          <w:p w14:paraId="44230F0A" w14:textId="77777777" w:rsidR="00B13BEB" w:rsidRDefault="00FF50AA">
            <w:pPr>
              <w:spacing w:after="0" w:line="259" w:lineRule="auto"/>
              <w:ind w:firstLine="0"/>
            </w:pPr>
            <w:r>
              <w:rPr>
                <w:b/>
                <w:sz w:val="23"/>
              </w:rPr>
              <w:t xml:space="preserve">Recall </w:t>
            </w:r>
          </w:p>
        </w:tc>
      </w:tr>
      <w:tr w:rsidR="00B13BEB" w14:paraId="768E33AB" w14:textId="77777777">
        <w:trPr>
          <w:trHeight w:val="287"/>
        </w:trPr>
        <w:tc>
          <w:tcPr>
            <w:tcW w:w="2402" w:type="dxa"/>
            <w:tcBorders>
              <w:top w:val="single" w:sz="6" w:space="0" w:color="000000"/>
              <w:left w:val="single" w:sz="6" w:space="0" w:color="000000"/>
              <w:bottom w:val="single" w:sz="6" w:space="0" w:color="000000"/>
              <w:right w:val="single" w:sz="6" w:space="0" w:color="000000"/>
            </w:tcBorders>
          </w:tcPr>
          <w:p w14:paraId="205F0F93" w14:textId="77777777" w:rsidR="00B13BEB" w:rsidRDefault="00FF50AA">
            <w:pPr>
              <w:spacing w:after="0" w:line="259" w:lineRule="auto"/>
              <w:ind w:left="2" w:firstLine="0"/>
            </w:pPr>
            <w:r>
              <w:rPr>
                <w:sz w:val="23"/>
              </w:rPr>
              <w:t xml:space="preserve">SVM (Gaussian) </w:t>
            </w:r>
          </w:p>
        </w:tc>
        <w:tc>
          <w:tcPr>
            <w:tcW w:w="2100" w:type="dxa"/>
            <w:tcBorders>
              <w:top w:val="single" w:sz="6" w:space="0" w:color="000000"/>
              <w:left w:val="single" w:sz="6" w:space="0" w:color="000000"/>
              <w:bottom w:val="single" w:sz="6" w:space="0" w:color="000000"/>
              <w:right w:val="single" w:sz="6" w:space="0" w:color="000000"/>
            </w:tcBorders>
          </w:tcPr>
          <w:p w14:paraId="79E541E1" w14:textId="77777777" w:rsidR="00B13BEB" w:rsidRDefault="00FF50AA">
            <w:pPr>
              <w:spacing w:after="0" w:line="259" w:lineRule="auto"/>
              <w:ind w:left="104" w:firstLine="0"/>
              <w:jc w:val="center"/>
            </w:pPr>
            <w:r>
              <w:rPr>
                <w:sz w:val="23"/>
              </w:rPr>
              <w:t xml:space="preserve">73.2% </w:t>
            </w:r>
          </w:p>
        </w:tc>
        <w:tc>
          <w:tcPr>
            <w:tcW w:w="2340" w:type="dxa"/>
            <w:tcBorders>
              <w:top w:val="single" w:sz="6" w:space="0" w:color="000000"/>
              <w:left w:val="single" w:sz="6" w:space="0" w:color="000000"/>
              <w:bottom w:val="single" w:sz="6" w:space="0" w:color="000000"/>
              <w:right w:val="single" w:sz="6" w:space="0" w:color="000000"/>
            </w:tcBorders>
          </w:tcPr>
          <w:p w14:paraId="6B1D5FE1" w14:textId="77777777" w:rsidR="00B13BEB" w:rsidRDefault="00FF50AA">
            <w:pPr>
              <w:spacing w:after="0" w:line="259" w:lineRule="auto"/>
              <w:ind w:left="104" w:firstLine="0"/>
              <w:jc w:val="center"/>
            </w:pPr>
            <w:r>
              <w:rPr>
                <w:sz w:val="23"/>
              </w:rPr>
              <w:t xml:space="preserve">60.1% </w:t>
            </w:r>
          </w:p>
        </w:tc>
        <w:tc>
          <w:tcPr>
            <w:tcW w:w="1395" w:type="dxa"/>
            <w:tcBorders>
              <w:top w:val="single" w:sz="6" w:space="0" w:color="000000"/>
              <w:left w:val="single" w:sz="6" w:space="0" w:color="000000"/>
              <w:bottom w:val="single" w:sz="6" w:space="0" w:color="000000"/>
              <w:right w:val="single" w:sz="6" w:space="0" w:color="000000"/>
            </w:tcBorders>
          </w:tcPr>
          <w:p w14:paraId="60F4206A" w14:textId="77777777" w:rsidR="00B13BEB" w:rsidRDefault="00FF50AA">
            <w:pPr>
              <w:spacing w:after="0" w:line="259" w:lineRule="auto"/>
              <w:ind w:left="89" w:firstLine="0"/>
              <w:jc w:val="center"/>
            </w:pPr>
            <w:r>
              <w:rPr>
                <w:sz w:val="23"/>
              </w:rPr>
              <w:t xml:space="preserve">47.2% </w:t>
            </w:r>
          </w:p>
        </w:tc>
        <w:tc>
          <w:tcPr>
            <w:tcW w:w="1108" w:type="dxa"/>
            <w:tcBorders>
              <w:top w:val="single" w:sz="6" w:space="0" w:color="000000"/>
              <w:left w:val="single" w:sz="6" w:space="0" w:color="000000"/>
              <w:bottom w:val="single" w:sz="6" w:space="0" w:color="000000"/>
              <w:right w:val="single" w:sz="6" w:space="0" w:color="000000"/>
            </w:tcBorders>
          </w:tcPr>
          <w:p w14:paraId="108C6F15" w14:textId="77777777" w:rsidR="00B13BEB" w:rsidRDefault="00FF50AA">
            <w:pPr>
              <w:spacing w:after="0" w:line="259" w:lineRule="auto"/>
              <w:ind w:left="106" w:firstLine="0"/>
              <w:jc w:val="center"/>
            </w:pPr>
            <w:r>
              <w:rPr>
                <w:sz w:val="23"/>
              </w:rPr>
              <w:t xml:space="preserve">66.0% </w:t>
            </w:r>
          </w:p>
        </w:tc>
      </w:tr>
      <w:tr w:rsidR="00B13BEB" w14:paraId="4762EDDA" w14:textId="77777777">
        <w:trPr>
          <w:trHeight w:val="285"/>
        </w:trPr>
        <w:tc>
          <w:tcPr>
            <w:tcW w:w="2402" w:type="dxa"/>
            <w:tcBorders>
              <w:top w:val="single" w:sz="6" w:space="0" w:color="000000"/>
              <w:left w:val="single" w:sz="6" w:space="0" w:color="000000"/>
              <w:bottom w:val="single" w:sz="6" w:space="0" w:color="000000"/>
              <w:right w:val="single" w:sz="6" w:space="0" w:color="000000"/>
            </w:tcBorders>
          </w:tcPr>
          <w:p w14:paraId="48612C6B" w14:textId="77777777" w:rsidR="00B13BEB" w:rsidRDefault="00FF50AA">
            <w:pPr>
              <w:spacing w:after="0" w:line="259" w:lineRule="auto"/>
              <w:ind w:left="2" w:firstLine="0"/>
            </w:pPr>
            <w:r>
              <w:rPr>
                <w:sz w:val="23"/>
              </w:rPr>
              <w:t xml:space="preserve">Logistic Regression </w:t>
            </w:r>
          </w:p>
        </w:tc>
        <w:tc>
          <w:tcPr>
            <w:tcW w:w="2100" w:type="dxa"/>
            <w:tcBorders>
              <w:top w:val="single" w:sz="6" w:space="0" w:color="000000"/>
              <w:left w:val="single" w:sz="6" w:space="0" w:color="000000"/>
              <w:bottom w:val="single" w:sz="6" w:space="0" w:color="000000"/>
              <w:right w:val="single" w:sz="6" w:space="0" w:color="000000"/>
            </w:tcBorders>
          </w:tcPr>
          <w:p w14:paraId="52F1E41B" w14:textId="77777777" w:rsidR="00B13BEB" w:rsidRDefault="00FF50AA">
            <w:pPr>
              <w:spacing w:after="0" w:line="259" w:lineRule="auto"/>
              <w:ind w:left="104" w:firstLine="0"/>
              <w:jc w:val="center"/>
            </w:pPr>
            <w:r>
              <w:rPr>
                <w:sz w:val="23"/>
              </w:rPr>
              <w:t xml:space="preserve">67.0% </w:t>
            </w:r>
          </w:p>
        </w:tc>
        <w:tc>
          <w:tcPr>
            <w:tcW w:w="2340" w:type="dxa"/>
            <w:tcBorders>
              <w:top w:val="single" w:sz="6" w:space="0" w:color="000000"/>
              <w:left w:val="single" w:sz="6" w:space="0" w:color="000000"/>
              <w:bottom w:val="single" w:sz="6" w:space="0" w:color="000000"/>
              <w:right w:val="single" w:sz="6" w:space="0" w:color="000000"/>
            </w:tcBorders>
          </w:tcPr>
          <w:p w14:paraId="24C8B47B" w14:textId="77777777" w:rsidR="00B13BEB" w:rsidRDefault="00FF50AA">
            <w:pPr>
              <w:spacing w:after="0" w:line="259" w:lineRule="auto"/>
              <w:ind w:left="104" w:firstLine="0"/>
              <w:jc w:val="center"/>
            </w:pPr>
            <w:r>
              <w:rPr>
                <w:sz w:val="23"/>
              </w:rPr>
              <w:t xml:space="preserve">55.0% </w:t>
            </w:r>
          </w:p>
        </w:tc>
        <w:tc>
          <w:tcPr>
            <w:tcW w:w="1395" w:type="dxa"/>
            <w:tcBorders>
              <w:top w:val="single" w:sz="6" w:space="0" w:color="000000"/>
              <w:left w:val="single" w:sz="6" w:space="0" w:color="000000"/>
              <w:bottom w:val="single" w:sz="6" w:space="0" w:color="000000"/>
              <w:right w:val="single" w:sz="6" w:space="0" w:color="000000"/>
            </w:tcBorders>
          </w:tcPr>
          <w:p w14:paraId="42C08FE6" w14:textId="77777777" w:rsidR="00B13BEB" w:rsidRDefault="00FF50AA">
            <w:pPr>
              <w:spacing w:after="0" w:line="259" w:lineRule="auto"/>
              <w:ind w:left="89" w:firstLine="0"/>
              <w:jc w:val="center"/>
            </w:pPr>
            <w:r>
              <w:rPr>
                <w:sz w:val="23"/>
              </w:rPr>
              <w:t xml:space="preserve">51.6% </w:t>
            </w:r>
          </w:p>
        </w:tc>
        <w:tc>
          <w:tcPr>
            <w:tcW w:w="1108" w:type="dxa"/>
            <w:tcBorders>
              <w:top w:val="single" w:sz="6" w:space="0" w:color="000000"/>
              <w:left w:val="single" w:sz="6" w:space="0" w:color="000000"/>
              <w:bottom w:val="single" w:sz="6" w:space="0" w:color="000000"/>
              <w:right w:val="single" w:sz="6" w:space="0" w:color="000000"/>
            </w:tcBorders>
          </w:tcPr>
          <w:p w14:paraId="705D53C0" w14:textId="77777777" w:rsidR="00B13BEB" w:rsidRDefault="00FF50AA">
            <w:pPr>
              <w:spacing w:after="0" w:line="259" w:lineRule="auto"/>
              <w:ind w:left="106" w:firstLine="0"/>
              <w:jc w:val="center"/>
            </w:pPr>
            <w:r>
              <w:rPr>
                <w:sz w:val="23"/>
              </w:rPr>
              <w:t xml:space="preserve">59.7% </w:t>
            </w:r>
          </w:p>
        </w:tc>
      </w:tr>
      <w:tr w:rsidR="00B13BEB" w14:paraId="1D25B0D6" w14:textId="77777777">
        <w:trPr>
          <w:trHeight w:val="285"/>
        </w:trPr>
        <w:tc>
          <w:tcPr>
            <w:tcW w:w="2402" w:type="dxa"/>
            <w:tcBorders>
              <w:top w:val="single" w:sz="6" w:space="0" w:color="000000"/>
              <w:left w:val="single" w:sz="6" w:space="0" w:color="000000"/>
              <w:bottom w:val="single" w:sz="6" w:space="0" w:color="000000"/>
              <w:right w:val="single" w:sz="6" w:space="0" w:color="000000"/>
            </w:tcBorders>
          </w:tcPr>
          <w:p w14:paraId="394B9CD6" w14:textId="77777777" w:rsidR="00B13BEB" w:rsidRDefault="00FF50AA">
            <w:pPr>
              <w:spacing w:after="0" w:line="259" w:lineRule="auto"/>
              <w:ind w:left="2" w:firstLine="0"/>
            </w:pPr>
            <w:r>
              <w:rPr>
                <w:sz w:val="23"/>
              </w:rPr>
              <w:lastRenderedPageBreak/>
              <w:t xml:space="preserve">Decision Tree </w:t>
            </w:r>
          </w:p>
        </w:tc>
        <w:tc>
          <w:tcPr>
            <w:tcW w:w="2100" w:type="dxa"/>
            <w:tcBorders>
              <w:top w:val="single" w:sz="6" w:space="0" w:color="000000"/>
              <w:left w:val="single" w:sz="6" w:space="0" w:color="000000"/>
              <w:bottom w:val="single" w:sz="6" w:space="0" w:color="000000"/>
              <w:right w:val="single" w:sz="6" w:space="0" w:color="000000"/>
            </w:tcBorders>
          </w:tcPr>
          <w:p w14:paraId="24CC9303" w14:textId="77777777" w:rsidR="00B13BEB" w:rsidRDefault="00FF50AA">
            <w:pPr>
              <w:spacing w:after="0" w:line="259" w:lineRule="auto"/>
              <w:ind w:left="96" w:firstLine="0"/>
              <w:jc w:val="center"/>
            </w:pPr>
            <w:r>
              <w:rPr>
                <w:sz w:val="23"/>
              </w:rPr>
              <w:t xml:space="preserve">100.0% </w:t>
            </w:r>
          </w:p>
        </w:tc>
        <w:tc>
          <w:tcPr>
            <w:tcW w:w="2340" w:type="dxa"/>
            <w:tcBorders>
              <w:top w:val="single" w:sz="6" w:space="0" w:color="000000"/>
              <w:left w:val="single" w:sz="6" w:space="0" w:color="000000"/>
              <w:bottom w:val="single" w:sz="6" w:space="0" w:color="000000"/>
              <w:right w:val="single" w:sz="6" w:space="0" w:color="000000"/>
            </w:tcBorders>
          </w:tcPr>
          <w:p w14:paraId="5730A8B0" w14:textId="77777777" w:rsidR="00B13BEB" w:rsidRDefault="00FF50AA">
            <w:pPr>
              <w:spacing w:after="0" w:line="259" w:lineRule="auto"/>
              <w:ind w:left="104" w:firstLine="0"/>
              <w:jc w:val="center"/>
            </w:pPr>
            <w:r>
              <w:rPr>
                <w:sz w:val="23"/>
              </w:rPr>
              <w:t xml:space="preserve">58.0% </w:t>
            </w:r>
          </w:p>
        </w:tc>
        <w:tc>
          <w:tcPr>
            <w:tcW w:w="1395" w:type="dxa"/>
            <w:tcBorders>
              <w:top w:val="single" w:sz="6" w:space="0" w:color="000000"/>
              <w:left w:val="single" w:sz="6" w:space="0" w:color="000000"/>
              <w:bottom w:val="single" w:sz="6" w:space="0" w:color="000000"/>
              <w:right w:val="single" w:sz="6" w:space="0" w:color="000000"/>
            </w:tcBorders>
          </w:tcPr>
          <w:p w14:paraId="00C45689" w14:textId="77777777" w:rsidR="00B13BEB" w:rsidRDefault="00FF50AA">
            <w:pPr>
              <w:spacing w:after="0" w:line="259" w:lineRule="auto"/>
              <w:ind w:left="89" w:firstLine="0"/>
              <w:jc w:val="center"/>
            </w:pPr>
            <w:r>
              <w:rPr>
                <w:sz w:val="23"/>
              </w:rPr>
              <w:t xml:space="preserve">54.6% </w:t>
            </w:r>
          </w:p>
        </w:tc>
        <w:tc>
          <w:tcPr>
            <w:tcW w:w="1108" w:type="dxa"/>
            <w:tcBorders>
              <w:top w:val="single" w:sz="6" w:space="0" w:color="000000"/>
              <w:left w:val="single" w:sz="6" w:space="0" w:color="000000"/>
              <w:bottom w:val="single" w:sz="6" w:space="0" w:color="000000"/>
              <w:right w:val="single" w:sz="6" w:space="0" w:color="000000"/>
            </w:tcBorders>
          </w:tcPr>
          <w:p w14:paraId="07387D25" w14:textId="77777777" w:rsidR="00B13BEB" w:rsidRDefault="00FF50AA">
            <w:pPr>
              <w:spacing w:after="0" w:line="259" w:lineRule="auto"/>
              <w:ind w:left="106" w:firstLine="0"/>
              <w:jc w:val="center"/>
            </w:pPr>
            <w:r>
              <w:rPr>
                <w:sz w:val="23"/>
              </w:rPr>
              <w:t xml:space="preserve">56.6% </w:t>
            </w:r>
          </w:p>
        </w:tc>
      </w:tr>
      <w:tr w:rsidR="00B13BEB" w14:paraId="7C56A69C" w14:textId="77777777">
        <w:trPr>
          <w:trHeight w:val="285"/>
        </w:trPr>
        <w:tc>
          <w:tcPr>
            <w:tcW w:w="2402" w:type="dxa"/>
            <w:tcBorders>
              <w:top w:val="single" w:sz="6" w:space="0" w:color="000000"/>
              <w:left w:val="single" w:sz="6" w:space="0" w:color="000000"/>
              <w:bottom w:val="single" w:sz="6" w:space="0" w:color="000000"/>
              <w:right w:val="single" w:sz="6" w:space="0" w:color="000000"/>
            </w:tcBorders>
          </w:tcPr>
          <w:p w14:paraId="49FDD028" w14:textId="77777777" w:rsidR="00B13BEB" w:rsidRDefault="00FF50AA">
            <w:pPr>
              <w:spacing w:after="0" w:line="259" w:lineRule="auto"/>
              <w:ind w:left="2" w:firstLine="0"/>
            </w:pPr>
            <w:r>
              <w:rPr>
                <w:sz w:val="23"/>
              </w:rPr>
              <w:t xml:space="preserve">Gaussian Naive Bayes </w:t>
            </w:r>
          </w:p>
        </w:tc>
        <w:tc>
          <w:tcPr>
            <w:tcW w:w="2100" w:type="dxa"/>
            <w:tcBorders>
              <w:top w:val="single" w:sz="6" w:space="0" w:color="000000"/>
              <w:left w:val="single" w:sz="6" w:space="0" w:color="000000"/>
              <w:bottom w:val="single" w:sz="6" w:space="0" w:color="000000"/>
              <w:right w:val="single" w:sz="6" w:space="0" w:color="000000"/>
            </w:tcBorders>
          </w:tcPr>
          <w:p w14:paraId="29275886" w14:textId="77777777" w:rsidR="00B13BEB" w:rsidRDefault="00FF50AA">
            <w:pPr>
              <w:spacing w:after="0" w:line="259" w:lineRule="auto"/>
              <w:ind w:left="104" w:firstLine="0"/>
              <w:jc w:val="center"/>
            </w:pPr>
            <w:r>
              <w:rPr>
                <w:sz w:val="23"/>
              </w:rPr>
              <w:t xml:space="preserve">54.8% </w:t>
            </w:r>
          </w:p>
        </w:tc>
        <w:tc>
          <w:tcPr>
            <w:tcW w:w="2340" w:type="dxa"/>
            <w:tcBorders>
              <w:top w:val="single" w:sz="6" w:space="0" w:color="000000"/>
              <w:left w:val="single" w:sz="6" w:space="0" w:color="000000"/>
              <w:bottom w:val="single" w:sz="6" w:space="0" w:color="000000"/>
              <w:right w:val="single" w:sz="6" w:space="0" w:color="000000"/>
            </w:tcBorders>
          </w:tcPr>
          <w:p w14:paraId="657BE17F" w14:textId="77777777" w:rsidR="00B13BEB" w:rsidRDefault="00FF50AA">
            <w:pPr>
              <w:spacing w:after="0" w:line="259" w:lineRule="auto"/>
              <w:ind w:left="104" w:firstLine="0"/>
              <w:jc w:val="center"/>
            </w:pPr>
            <w:r>
              <w:rPr>
                <w:sz w:val="23"/>
              </w:rPr>
              <w:t xml:space="preserve">54.0% </w:t>
            </w:r>
          </w:p>
        </w:tc>
        <w:tc>
          <w:tcPr>
            <w:tcW w:w="1395" w:type="dxa"/>
            <w:tcBorders>
              <w:top w:val="single" w:sz="6" w:space="0" w:color="000000"/>
              <w:left w:val="single" w:sz="6" w:space="0" w:color="000000"/>
              <w:bottom w:val="single" w:sz="6" w:space="0" w:color="000000"/>
              <w:right w:val="single" w:sz="6" w:space="0" w:color="000000"/>
            </w:tcBorders>
          </w:tcPr>
          <w:p w14:paraId="5C86B6A7" w14:textId="77777777" w:rsidR="00B13BEB" w:rsidRDefault="00FF50AA">
            <w:pPr>
              <w:spacing w:after="0" w:line="259" w:lineRule="auto"/>
              <w:ind w:left="89" w:firstLine="0"/>
              <w:jc w:val="center"/>
            </w:pPr>
            <w:r>
              <w:rPr>
                <w:sz w:val="23"/>
              </w:rPr>
              <w:t xml:space="preserve">19.8% </w:t>
            </w:r>
          </w:p>
        </w:tc>
        <w:tc>
          <w:tcPr>
            <w:tcW w:w="1108" w:type="dxa"/>
            <w:tcBorders>
              <w:top w:val="single" w:sz="6" w:space="0" w:color="000000"/>
              <w:left w:val="single" w:sz="6" w:space="0" w:color="000000"/>
              <w:bottom w:val="single" w:sz="6" w:space="0" w:color="000000"/>
              <w:right w:val="single" w:sz="6" w:space="0" w:color="000000"/>
            </w:tcBorders>
          </w:tcPr>
          <w:p w14:paraId="371A05A0" w14:textId="77777777" w:rsidR="00B13BEB" w:rsidRDefault="00FF50AA">
            <w:pPr>
              <w:spacing w:after="0" w:line="259" w:lineRule="auto"/>
              <w:ind w:left="106" w:firstLine="0"/>
              <w:jc w:val="center"/>
            </w:pPr>
            <w:r>
              <w:rPr>
                <w:sz w:val="23"/>
              </w:rPr>
              <w:t xml:space="preserve">84.9% </w:t>
            </w:r>
          </w:p>
        </w:tc>
      </w:tr>
    </w:tbl>
    <w:p w14:paraId="2342A68F" w14:textId="77777777" w:rsidR="00B13BEB" w:rsidRDefault="00FF50AA">
      <w:pPr>
        <w:spacing w:after="0" w:line="259" w:lineRule="auto"/>
        <w:ind w:firstLine="0"/>
      </w:pPr>
      <w:r>
        <w:t xml:space="preserve"> </w:t>
      </w:r>
    </w:p>
    <w:p w14:paraId="4EFC8767" w14:textId="77777777" w:rsidR="00B13BEB" w:rsidRDefault="00FF50AA">
      <w:pPr>
        <w:ind w:left="720" w:firstLine="0"/>
      </w:pPr>
      <w:r>
        <w:t xml:space="preserve">SVM refers to a Gaussian­kernel Support Vector Classifier with a penalty parameter of </w:t>
      </w:r>
    </w:p>
    <w:p w14:paraId="48E350E3" w14:textId="77777777" w:rsidR="00B13BEB" w:rsidRDefault="00FF50AA">
      <w:pPr>
        <w:ind w:left="-15" w:firstLine="0"/>
      </w:pPr>
      <w:r>
        <w:t xml:space="preserve">20. In this example, the underlying distribution of positive and negative examples was 50% and 50%, so any performance over 50% is a gain over random­guessing. Our best algorithm actually produces a relatively appreciable gain over random guessing.  </w:t>
      </w:r>
    </w:p>
    <w:p w14:paraId="53A2DF78" w14:textId="77777777" w:rsidR="00B13BEB" w:rsidRDefault="00FF50AA">
      <w:pPr>
        <w:ind w:left="-15"/>
      </w:pPr>
      <w:r>
        <w:t xml:space="preserve">We were interested in understanding which feature­types were the most useful in predicting future equity returns. We grouped our features into four sets: I Fundamental (the most recent quarter’s financial statement features), II Fundamental, III Fundamental (the oldest quarter’s financial statement features), and Technical and reconducted our analysis under each feature set. The results of this analysis are in table 5. </w:t>
      </w:r>
    </w:p>
    <w:p w14:paraId="2A63D19E" w14:textId="77777777" w:rsidR="00B13BEB" w:rsidRDefault="00FF50AA">
      <w:pPr>
        <w:spacing w:after="0" w:line="259" w:lineRule="auto"/>
        <w:ind w:firstLine="0"/>
      </w:pPr>
      <w:r>
        <w:t xml:space="preserve"> </w:t>
      </w:r>
    </w:p>
    <w:p w14:paraId="526D57C4" w14:textId="77777777" w:rsidR="00B13BEB" w:rsidRDefault="00FF50AA">
      <w:pPr>
        <w:spacing w:after="0" w:line="259" w:lineRule="auto"/>
        <w:ind w:left="-5" w:hanging="10"/>
      </w:pPr>
      <w:r>
        <w:rPr>
          <w:b/>
        </w:rPr>
        <w:t>Table 5. Performance of Relative Return Prediction with different feature sets</w:t>
      </w:r>
      <w:r>
        <w:rPr>
          <w:b/>
          <w:vertAlign w:val="superscript"/>
        </w:rPr>
        <w:footnoteReference w:id="8"/>
      </w:r>
      <w:r>
        <w:rPr>
          <w:b/>
        </w:rPr>
        <w:t xml:space="preserve"> </w:t>
      </w:r>
    </w:p>
    <w:tbl>
      <w:tblPr>
        <w:tblStyle w:val="TableGrid"/>
        <w:tblW w:w="9360" w:type="dxa"/>
        <w:tblInd w:w="6" w:type="dxa"/>
        <w:tblCellMar>
          <w:top w:w="34" w:type="dxa"/>
          <w:left w:w="8" w:type="dxa"/>
          <w:right w:w="115" w:type="dxa"/>
        </w:tblCellMar>
        <w:tblLook w:val="04A0" w:firstRow="1" w:lastRow="0" w:firstColumn="1" w:lastColumn="0" w:noHBand="0" w:noVBand="1"/>
      </w:tblPr>
      <w:tblGrid>
        <w:gridCol w:w="4397"/>
        <w:gridCol w:w="4963"/>
      </w:tblGrid>
      <w:tr w:rsidR="00B13BEB" w14:paraId="3A201BBE" w14:textId="77777777">
        <w:trPr>
          <w:trHeight w:val="300"/>
        </w:trPr>
        <w:tc>
          <w:tcPr>
            <w:tcW w:w="4397" w:type="dxa"/>
            <w:tcBorders>
              <w:top w:val="single" w:sz="6" w:space="0" w:color="000000"/>
              <w:left w:val="single" w:sz="6" w:space="0" w:color="000000"/>
              <w:bottom w:val="single" w:sz="6" w:space="0" w:color="000000"/>
              <w:right w:val="single" w:sz="6" w:space="0" w:color="000000"/>
            </w:tcBorders>
            <w:shd w:val="clear" w:color="auto" w:fill="EFEFEF"/>
          </w:tcPr>
          <w:p w14:paraId="47CCCAFA" w14:textId="77777777" w:rsidR="00B13BEB" w:rsidRDefault="00FF50AA">
            <w:pPr>
              <w:spacing w:after="0" w:line="259" w:lineRule="auto"/>
              <w:ind w:left="2" w:firstLine="0"/>
            </w:pPr>
            <w:r>
              <w:rPr>
                <w:b/>
              </w:rPr>
              <w:t xml:space="preserve">Feature Set </w:t>
            </w:r>
          </w:p>
        </w:tc>
        <w:tc>
          <w:tcPr>
            <w:tcW w:w="4963" w:type="dxa"/>
            <w:tcBorders>
              <w:top w:val="single" w:sz="6" w:space="0" w:color="000000"/>
              <w:left w:val="single" w:sz="6" w:space="0" w:color="000000"/>
              <w:bottom w:val="single" w:sz="6" w:space="0" w:color="000000"/>
              <w:right w:val="single" w:sz="6" w:space="0" w:color="000000"/>
            </w:tcBorders>
            <w:shd w:val="clear" w:color="auto" w:fill="EFEFEF"/>
          </w:tcPr>
          <w:p w14:paraId="1693AB52" w14:textId="77777777" w:rsidR="00B13BEB" w:rsidRDefault="00FF50AA">
            <w:pPr>
              <w:spacing w:after="0" w:line="259" w:lineRule="auto"/>
              <w:ind w:firstLine="0"/>
            </w:pPr>
            <w:r>
              <w:rPr>
                <w:b/>
              </w:rPr>
              <w:t xml:space="preserve">Accuracy Improvement vs. Best Guess </w:t>
            </w:r>
          </w:p>
        </w:tc>
      </w:tr>
      <w:tr w:rsidR="00B13BEB" w14:paraId="73D8B7A8" w14:textId="77777777">
        <w:trPr>
          <w:trHeight w:val="302"/>
        </w:trPr>
        <w:tc>
          <w:tcPr>
            <w:tcW w:w="4397" w:type="dxa"/>
            <w:tcBorders>
              <w:top w:val="single" w:sz="6" w:space="0" w:color="000000"/>
              <w:left w:val="single" w:sz="6" w:space="0" w:color="000000"/>
              <w:bottom w:val="single" w:sz="6" w:space="0" w:color="000000"/>
              <w:right w:val="single" w:sz="6" w:space="0" w:color="000000"/>
            </w:tcBorders>
          </w:tcPr>
          <w:p w14:paraId="7CD50F47" w14:textId="77777777" w:rsidR="00B13BEB" w:rsidRDefault="00FF50AA">
            <w:pPr>
              <w:spacing w:after="0" w:line="259" w:lineRule="auto"/>
              <w:ind w:left="2" w:firstLine="0"/>
            </w:pPr>
            <w:r>
              <w:t xml:space="preserve">All Fundamental &amp; Technical Features </w:t>
            </w:r>
          </w:p>
        </w:tc>
        <w:tc>
          <w:tcPr>
            <w:tcW w:w="4963" w:type="dxa"/>
            <w:tcBorders>
              <w:top w:val="single" w:sz="6" w:space="0" w:color="000000"/>
              <w:left w:val="single" w:sz="6" w:space="0" w:color="000000"/>
              <w:bottom w:val="single" w:sz="6" w:space="0" w:color="000000"/>
              <w:right w:val="single" w:sz="6" w:space="0" w:color="000000"/>
            </w:tcBorders>
          </w:tcPr>
          <w:p w14:paraId="14B80D08" w14:textId="77777777" w:rsidR="00B13BEB" w:rsidRDefault="00FF50AA">
            <w:pPr>
              <w:spacing w:after="0" w:line="259" w:lineRule="auto"/>
              <w:ind w:left="99" w:firstLine="0"/>
              <w:jc w:val="center"/>
            </w:pPr>
            <w:r>
              <w:t xml:space="preserve">10.1% </w:t>
            </w:r>
          </w:p>
        </w:tc>
      </w:tr>
      <w:tr w:rsidR="00B13BEB" w14:paraId="784E29F3" w14:textId="77777777">
        <w:trPr>
          <w:trHeight w:val="300"/>
        </w:trPr>
        <w:tc>
          <w:tcPr>
            <w:tcW w:w="4397" w:type="dxa"/>
            <w:tcBorders>
              <w:top w:val="single" w:sz="6" w:space="0" w:color="000000"/>
              <w:left w:val="single" w:sz="6" w:space="0" w:color="000000"/>
              <w:bottom w:val="single" w:sz="6" w:space="0" w:color="000000"/>
              <w:right w:val="single" w:sz="6" w:space="0" w:color="000000"/>
            </w:tcBorders>
          </w:tcPr>
          <w:p w14:paraId="5C0A9A5F" w14:textId="77777777" w:rsidR="00B13BEB" w:rsidRDefault="00FF50AA">
            <w:pPr>
              <w:spacing w:after="0" w:line="259" w:lineRule="auto"/>
              <w:ind w:left="2" w:firstLine="0"/>
            </w:pPr>
            <w:r>
              <w:t xml:space="preserve">I, II Fundamental, All Technical </w:t>
            </w:r>
          </w:p>
        </w:tc>
        <w:tc>
          <w:tcPr>
            <w:tcW w:w="4963" w:type="dxa"/>
            <w:tcBorders>
              <w:top w:val="single" w:sz="6" w:space="0" w:color="000000"/>
              <w:left w:val="single" w:sz="6" w:space="0" w:color="000000"/>
              <w:bottom w:val="single" w:sz="6" w:space="0" w:color="000000"/>
              <w:right w:val="single" w:sz="6" w:space="0" w:color="000000"/>
            </w:tcBorders>
          </w:tcPr>
          <w:p w14:paraId="1DD10F8C" w14:textId="77777777" w:rsidR="00B13BEB" w:rsidRDefault="00FF50AA">
            <w:pPr>
              <w:spacing w:after="0" w:line="259" w:lineRule="auto"/>
              <w:ind w:left="99" w:firstLine="0"/>
              <w:jc w:val="center"/>
            </w:pPr>
            <w:r>
              <w:t xml:space="preserve">8.0% </w:t>
            </w:r>
          </w:p>
        </w:tc>
      </w:tr>
      <w:tr w:rsidR="00B13BEB" w14:paraId="36EBF978" w14:textId="77777777">
        <w:trPr>
          <w:trHeight w:val="300"/>
        </w:trPr>
        <w:tc>
          <w:tcPr>
            <w:tcW w:w="4397" w:type="dxa"/>
            <w:tcBorders>
              <w:top w:val="single" w:sz="6" w:space="0" w:color="000000"/>
              <w:left w:val="single" w:sz="6" w:space="0" w:color="000000"/>
              <w:bottom w:val="single" w:sz="6" w:space="0" w:color="000000"/>
              <w:right w:val="single" w:sz="6" w:space="0" w:color="000000"/>
            </w:tcBorders>
          </w:tcPr>
          <w:p w14:paraId="69AC430A" w14:textId="77777777" w:rsidR="00B13BEB" w:rsidRDefault="00FF50AA">
            <w:pPr>
              <w:spacing w:after="0" w:line="259" w:lineRule="auto"/>
              <w:ind w:left="2" w:firstLine="0"/>
            </w:pPr>
            <w:r>
              <w:t xml:space="preserve">I Fundamental, All Technical </w:t>
            </w:r>
          </w:p>
        </w:tc>
        <w:tc>
          <w:tcPr>
            <w:tcW w:w="4963" w:type="dxa"/>
            <w:tcBorders>
              <w:top w:val="single" w:sz="6" w:space="0" w:color="000000"/>
              <w:left w:val="single" w:sz="6" w:space="0" w:color="000000"/>
              <w:bottom w:val="single" w:sz="6" w:space="0" w:color="000000"/>
              <w:right w:val="single" w:sz="6" w:space="0" w:color="000000"/>
            </w:tcBorders>
          </w:tcPr>
          <w:p w14:paraId="1094C8E7" w14:textId="77777777" w:rsidR="00B13BEB" w:rsidRDefault="00FF50AA">
            <w:pPr>
              <w:spacing w:after="0" w:line="259" w:lineRule="auto"/>
              <w:ind w:left="99" w:firstLine="0"/>
              <w:jc w:val="center"/>
            </w:pPr>
            <w:r>
              <w:t xml:space="preserve">5.0% </w:t>
            </w:r>
          </w:p>
        </w:tc>
      </w:tr>
      <w:tr w:rsidR="00B13BEB" w14:paraId="112B52C7" w14:textId="77777777">
        <w:trPr>
          <w:trHeight w:val="300"/>
        </w:trPr>
        <w:tc>
          <w:tcPr>
            <w:tcW w:w="4397" w:type="dxa"/>
            <w:tcBorders>
              <w:top w:val="single" w:sz="6" w:space="0" w:color="000000"/>
              <w:left w:val="single" w:sz="6" w:space="0" w:color="000000"/>
              <w:bottom w:val="single" w:sz="6" w:space="0" w:color="000000"/>
              <w:right w:val="single" w:sz="6" w:space="0" w:color="000000"/>
            </w:tcBorders>
          </w:tcPr>
          <w:p w14:paraId="15CE493D" w14:textId="77777777" w:rsidR="00B13BEB" w:rsidRDefault="00FF50AA">
            <w:pPr>
              <w:spacing w:after="0" w:line="259" w:lineRule="auto"/>
              <w:ind w:left="2" w:firstLine="0"/>
            </w:pPr>
            <w:r>
              <w:t xml:space="preserve">All Technical Features </w:t>
            </w:r>
          </w:p>
        </w:tc>
        <w:tc>
          <w:tcPr>
            <w:tcW w:w="4963" w:type="dxa"/>
            <w:tcBorders>
              <w:top w:val="single" w:sz="6" w:space="0" w:color="000000"/>
              <w:left w:val="single" w:sz="6" w:space="0" w:color="000000"/>
              <w:bottom w:val="single" w:sz="6" w:space="0" w:color="000000"/>
              <w:right w:val="single" w:sz="6" w:space="0" w:color="000000"/>
            </w:tcBorders>
          </w:tcPr>
          <w:p w14:paraId="25DC5811" w14:textId="77777777" w:rsidR="00B13BEB" w:rsidRDefault="00FF50AA">
            <w:pPr>
              <w:spacing w:after="0" w:line="259" w:lineRule="auto"/>
              <w:ind w:left="89" w:firstLine="0"/>
              <w:jc w:val="center"/>
            </w:pPr>
            <w:r>
              <w:t xml:space="preserve">­2.0% </w:t>
            </w:r>
          </w:p>
        </w:tc>
      </w:tr>
      <w:tr w:rsidR="00B13BEB" w14:paraId="4C0E3343" w14:textId="77777777">
        <w:trPr>
          <w:trHeight w:val="300"/>
        </w:trPr>
        <w:tc>
          <w:tcPr>
            <w:tcW w:w="4397" w:type="dxa"/>
            <w:tcBorders>
              <w:top w:val="single" w:sz="6" w:space="0" w:color="000000"/>
              <w:left w:val="single" w:sz="6" w:space="0" w:color="000000"/>
              <w:bottom w:val="single" w:sz="6" w:space="0" w:color="000000"/>
              <w:right w:val="single" w:sz="6" w:space="0" w:color="000000"/>
            </w:tcBorders>
          </w:tcPr>
          <w:p w14:paraId="46136486" w14:textId="77777777" w:rsidR="00B13BEB" w:rsidRDefault="00FF50AA">
            <w:pPr>
              <w:spacing w:after="0" w:line="259" w:lineRule="auto"/>
              <w:ind w:left="2" w:firstLine="0"/>
            </w:pPr>
            <w:r>
              <w:t xml:space="preserve">All Fundamental Features </w:t>
            </w:r>
          </w:p>
        </w:tc>
        <w:tc>
          <w:tcPr>
            <w:tcW w:w="4963" w:type="dxa"/>
            <w:tcBorders>
              <w:top w:val="single" w:sz="6" w:space="0" w:color="000000"/>
              <w:left w:val="single" w:sz="6" w:space="0" w:color="000000"/>
              <w:bottom w:val="single" w:sz="6" w:space="0" w:color="000000"/>
              <w:right w:val="single" w:sz="6" w:space="0" w:color="000000"/>
            </w:tcBorders>
          </w:tcPr>
          <w:p w14:paraId="7104466A" w14:textId="77777777" w:rsidR="00B13BEB" w:rsidRDefault="00FF50AA">
            <w:pPr>
              <w:spacing w:after="0" w:line="259" w:lineRule="auto"/>
              <w:ind w:left="99" w:firstLine="0"/>
              <w:jc w:val="center"/>
            </w:pPr>
            <w:r>
              <w:t xml:space="preserve">8.0% </w:t>
            </w:r>
          </w:p>
        </w:tc>
      </w:tr>
    </w:tbl>
    <w:p w14:paraId="57D17AC3" w14:textId="77777777" w:rsidR="00B13BEB" w:rsidRDefault="00FF50AA">
      <w:pPr>
        <w:spacing w:after="15" w:line="259" w:lineRule="auto"/>
        <w:ind w:firstLine="0"/>
      </w:pPr>
      <w:r>
        <w:t xml:space="preserve"> </w:t>
      </w:r>
    </w:p>
    <w:p w14:paraId="1A5F7A7C" w14:textId="77777777" w:rsidR="00B13BEB" w:rsidRDefault="00FF50AA">
      <w:pPr>
        <w:pStyle w:val="1"/>
        <w:ind w:left="-5"/>
      </w:pPr>
      <w:r>
        <w:t xml:space="preserve">Analysis of Results </w:t>
      </w:r>
    </w:p>
    <w:p w14:paraId="5BEAB33F" w14:textId="77777777" w:rsidR="00B13BEB" w:rsidRDefault="00FF50AA">
      <w:pPr>
        <w:ind w:left="-15"/>
      </w:pPr>
      <w:r>
        <w:t xml:space="preserve">We believe that our results provide some insights into the structure of equity markets. Our algorithms used features that were almost entirely company­specific in that they did not provide a picture of the overall health of the economy. An individual’s decision to invest in a capital market is highly driven by macroeconomic factors like the risk­free interest rate, unemployment, and current government policy towards the market. Since our model did not use these factors to make predictions, it isn’t entirely surprising that it was difficult for us to predict absolute equity performance.  </w:t>
      </w:r>
    </w:p>
    <w:p w14:paraId="55EB6DAC" w14:textId="77777777" w:rsidR="00B13BEB" w:rsidRDefault="00FF50AA">
      <w:pPr>
        <w:ind w:left="-15"/>
      </w:pPr>
      <w:r>
        <w:t xml:space="preserve">However, our model is useful for evaluating the relative performance of equities. There is substantial information contained within our feature set about how one equity will perform relative to another. This insight is inline with modern financial theory, which suggests that equity performance is a function of a particular stock’s movement with the market, and that market risk is determined by other, primary macroeconomic, factors. Our model captures at least some element of idiosyncratic risk. </w:t>
      </w:r>
    </w:p>
    <w:p w14:paraId="43DB4E01" w14:textId="77777777" w:rsidR="00B13BEB" w:rsidRDefault="00FF50AA">
      <w:pPr>
        <w:ind w:left="-15"/>
      </w:pPr>
      <w:r>
        <w:t xml:space="preserve">Our analysis also reveals which elements of the feature set are most useful in predicting equity returns. By far, the fundamental feature set was the most useful for evaluating company performance. Likewise, the most recent fundamental data contained far more predictive power than the older data. This corresponds with our intuition that recent company financial events are most relevant to a company’s performance. </w:t>
      </w:r>
    </w:p>
    <w:p w14:paraId="4F4C5321" w14:textId="77777777" w:rsidR="00B13BEB" w:rsidRDefault="00FF50AA">
      <w:pPr>
        <w:spacing w:after="16" w:line="259" w:lineRule="auto"/>
        <w:ind w:firstLine="0"/>
      </w:pPr>
      <w:r>
        <w:lastRenderedPageBreak/>
        <w:t xml:space="preserve"> </w:t>
      </w:r>
    </w:p>
    <w:p w14:paraId="3E1DFFDE" w14:textId="77777777" w:rsidR="00B13BEB" w:rsidRDefault="00FF50AA">
      <w:pPr>
        <w:pStyle w:val="1"/>
        <w:ind w:left="-5"/>
      </w:pPr>
      <w:r>
        <w:t>Further Work</w:t>
      </w:r>
      <w:r>
        <w:rPr>
          <w:b w:val="0"/>
          <w:sz w:val="24"/>
        </w:rPr>
        <w:t xml:space="preserve"> </w:t>
      </w:r>
    </w:p>
    <w:p w14:paraId="1FEDAA30" w14:textId="77777777" w:rsidR="00B13BEB" w:rsidRDefault="00FF50AA">
      <w:pPr>
        <w:ind w:left="-15"/>
      </w:pPr>
      <w:r>
        <w:t xml:space="preserve">Our work demonstrates that supervised machine learning has the ability to aid asset managers and traders in projecting relative returns. However, our work is far from complete. We see several ways in which our work could be extended. </w:t>
      </w:r>
    </w:p>
    <w:p w14:paraId="7BA6B24D" w14:textId="77777777" w:rsidR="00B13BEB" w:rsidRDefault="00FF50AA">
      <w:pPr>
        <w:ind w:left="-15"/>
      </w:pPr>
      <w:r>
        <w:t xml:space="preserve">First, we think it would be interesting to build on our analysis by including macroeconomic features like unemployment, GDP, and housing starts. It is possible that these metrics would be useful in predicting absolute returns. Alternatively, these same features could be used to predict generalized market returns. A semi­accurate regression of future S&amp;P returns would greatly increase the value of our research. </w:t>
      </w:r>
    </w:p>
    <w:p w14:paraId="45131D06" w14:textId="77777777" w:rsidR="00B13BEB" w:rsidRDefault="00FF50AA">
      <w:pPr>
        <w:ind w:left="-15"/>
      </w:pPr>
      <w:r>
        <w:t xml:space="preserve">Our analysis only looks at a selection of equities for one point in time. Extending the analysis to multiple time periods would demonstrate if the predictive trend is time dependent or could be more generally applied. This kind of analysis is the next step to truly determine if a firm </w:t>
      </w:r>
    </w:p>
    <w:p w14:paraId="094D3C22" w14:textId="77777777" w:rsidR="00B13BEB" w:rsidRDefault="00FF50AA">
      <w:pPr>
        <w:ind w:left="-15" w:firstLine="0"/>
      </w:pPr>
      <w:r>
        <w:t xml:space="preserve">could use a supervised machine learning model to generate a consistent profit. </w:t>
      </w:r>
    </w:p>
    <w:p w14:paraId="7308ACBB" w14:textId="77777777" w:rsidR="00B13BEB" w:rsidRDefault="00FF50AA">
      <w:pPr>
        <w:ind w:left="-15"/>
      </w:pPr>
      <w:r>
        <w:t xml:space="preserve">Our initial analysis only looked at the S&amp;P 500 and the Russell 2000. Market capitalization directly constrains the investment capability of financial actors. For example, a large bulge­bracket bank can’t invest in micro­cap stock because the maximum investment amount is constrained by stock capitalization.This means that equities with different market capitalizations could have vastly different behaviors. Extending our analysis to different market capitalization ranges could potentially yield some quite interesting insights into market structure and behavior. </w:t>
      </w:r>
    </w:p>
    <w:p w14:paraId="2ED76D9B" w14:textId="77777777" w:rsidR="00B13BEB" w:rsidRDefault="00FF50AA">
      <w:pPr>
        <w:ind w:left="-15"/>
      </w:pPr>
      <w:r>
        <w:t xml:space="preserve">Furthermore, our work only considers the application of supervised learning to return prediction. However, large financial institutions are often concerned with other metrics, like volume, which become extremely relevant when the institution needs to move large amounts of equity around for clients. Leveraging the predictive power of machine learning to develop tools </w:t>
      </w:r>
    </w:p>
    <w:p w14:paraId="1994ADE6" w14:textId="77777777" w:rsidR="00B13BEB" w:rsidRDefault="00FF50AA">
      <w:pPr>
        <w:ind w:left="-15" w:firstLine="0"/>
      </w:pPr>
      <w:r>
        <w:t xml:space="preserve">to predict other financial indicators, like volume, is a natural extension of our work. </w:t>
      </w:r>
    </w:p>
    <w:p w14:paraId="77E01B2E" w14:textId="77777777" w:rsidR="00B13BEB" w:rsidRDefault="00FF50AA">
      <w:pPr>
        <w:ind w:left="-15"/>
      </w:pPr>
      <w:r>
        <w:t xml:space="preserve">However, we also believe that there are a number of interesting applications of unsupervised and reinforcement learning to financial markets. We believe that unsupervised learning could aid in understanding the components that drive return variance in modern financial markets. Reinforcement learning, on the other hand, presents several opportunities for developing a full fledged trading strategy in tandem with a predictive model like ours. Our references include a very exciting application of reinforcement learning to order execution. </w:t>
      </w:r>
    </w:p>
    <w:p w14:paraId="6B7FB09D" w14:textId="77777777" w:rsidR="00B13BEB" w:rsidRDefault="00FF50AA">
      <w:pPr>
        <w:spacing w:after="15" w:line="259" w:lineRule="auto"/>
        <w:ind w:left="720" w:firstLine="0"/>
      </w:pPr>
      <w:r>
        <w:t xml:space="preserve"> </w:t>
      </w:r>
    </w:p>
    <w:p w14:paraId="1CA76F73" w14:textId="77777777" w:rsidR="00B13BEB" w:rsidRDefault="00FF50AA">
      <w:pPr>
        <w:pStyle w:val="1"/>
        <w:ind w:left="-5"/>
      </w:pPr>
      <w:r>
        <w:t xml:space="preserve">References &amp; Data Sources </w:t>
      </w:r>
    </w:p>
    <w:p w14:paraId="5E6B3E5B" w14:textId="77777777" w:rsidR="00B13BEB" w:rsidRDefault="00FF50AA">
      <w:pPr>
        <w:ind w:left="-15"/>
      </w:pPr>
      <w:r>
        <w:t xml:space="preserve">Data was gathered using a combination of CompuStat (company financials), CRSP (past return and volume data), and Bloomberg (selected company financials). We implemented all of our models using the phenomenal scikit­learn library available for Python. Finally, we would like to thank Andrew Ng for his phenomenal course and the entire teaching staff for their help and wisdom throughout the quarter! </w:t>
      </w:r>
    </w:p>
    <w:p w14:paraId="53441002" w14:textId="77777777" w:rsidR="00B13BEB" w:rsidRDefault="00FF50AA">
      <w:pPr>
        <w:spacing w:after="0" w:line="259" w:lineRule="auto"/>
        <w:ind w:firstLine="0"/>
      </w:pPr>
      <w:r>
        <w:t xml:space="preserve"> </w:t>
      </w:r>
    </w:p>
    <w:p w14:paraId="75270C97" w14:textId="77777777" w:rsidR="00B13BEB" w:rsidRDefault="00FF50AA">
      <w:pPr>
        <w:ind w:left="-15" w:firstLine="0"/>
      </w:pPr>
      <w:r>
        <w:t xml:space="preserve">Hsu, C , “A Practical Guide to Support Vector Classification”. Retrieved September, 2014 Available: </w:t>
      </w:r>
      <w:r>
        <w:rPr>
          <w:color w:val="1155CC"/>
          <w:u w:val="single" w:color="1155CC"/>
        </w:rPr>
        <w:t>http://www.csie.ntu.edu.tw/%7Ecjlin/papers/guide/guide.pdf</w:t>
      </w:r>
      <w:r>
        <w:t xml:space="preserve"> </w:t>
      </w:r>
    </w:p>
    <w:p w14:paraId="761B0453" w14:textId="77777777" w:rsidR="00B13BEB" w:rsidRDefault="00FF50AA">
      <w:pPr>
        <w:spacing w:after="0" w:line="259" w:lineRule="auto"/>
        <w:ind w:firstLine="0"/>
      </w:pPr>
      <w:r>
        <w:t xml:space="preserve"> </w:t>
      </w:r>
    </w:p>
    <w:p w14:paraId="0581CD95" w14:textId="77777777" w:rsidR="00B13BEB" w:rsidRDefault="00FF50AA">
      <w:pPr>
        <w:ind w:left="-15" w:firstLine="0"/>
      </w:pPr>
      <w:r>
        <w:t xml:space="preserve">Dai, T , "Automated Stock Trading Using Machine Learning Algorithms". RetrievedSeptember , </w:t>
      </w:r>
    </w:p>
    <w:p w14:paraId="5FB8701E" w14:textId="77777777" w:rsidR="00B13BEB" w:rsidRDefault="00FF50AA">
      <w:pPr>
        <w:ind w:left="-15" w:firstLine="0"/>
      </w:pPr>
      <w:r>
        <w:lastRenderedPageBreak/>
        <w:t xml:space="preserve">2014 Available: </w:t>
      </w:r>
    </w:p>
    <w:p w14:paraId="41B2286F" w14:textId="77777777" w:rsidR="00B13BEB" w:rsidRDefault="00FF50AA">
      <w:pPr>
        <w:spacing w:after="3" w:line="253" w:lineRule="auto"/>
        <w:ind w:left="-5" w:hanging="10"/>
      </w:pPr>
      <w:r>
        <w:rPr>
          <w:color w:val="1155CC"/>
          <w:u w:val="single" w:color="1155CC"/>
        </w:rPr>
        <w:t>http://cs229.stanford.edu/proj2012/ShahDaiZhong­AutomatedStockTradingUsingMachineLearni ngAlgorithms.pdf</w:t>
      </w:r>
      <w:r>
        <w:t xml:space="preserve"> </w:t>
      </w:r>
    </w:p>
    <w:p w14:paraId="6AC5F5A0" w14:textId="77777777" w:rsidR="00B13BEB" w:rsidRDefault="00FF50AA">
      <w:pPr>
        <w:spacing w:after="0" w:line="259" w:lineRule="auto"/>
        <w:ind w:firstLine="0"/>
      </w:pPr>
      <w:r>
        <w:t xml:space="preserve"> </w:t>
      </w:r>
    </w:p>
    <w:p w14:paraId="476CEA05" w14:textId="77777777" w:rsidR="00B13BEB" w:rsidRDefault="00FF50AA">
      <w:pPr>
        <w:ind w:left="-15" w:firstLine="0"/>
      </w:pPr>
      <w:r>
        <w:t xml:space="preserve">Nevmyvaka, Y , "Reinforcement Learning for Optimized Trade Execution ". </w:t>
      </w:r>
    </w:p>
    <w:p w14:paraId="385A9510" w14:textId="77777777" w:rsidR="00B13BEB" w:rsidRDefault="00FF50AA">
      <w:pPr>
        <w:spacing w:after="3" w:line="253" w:lineRule="auto"/>
        <w:ind w:left="-5" w:hanging="10"/>
      </w:pPr>
      <w:r>
        <w:t xml:space="preserve">RetrievedSeptember , 2014 Available: </w:t>
      </w:r>
      <w:r>
        <w:rPr>
          <w:color w:val="1155CC"/>
          <w:u w:val="single" w:color="1155CC"/>
        </w:rPr>
        <w:t>http://www.cis.upenn.edu/~mkearns/papers/rlexec.pdf</w:t>
      </w:r>
      <w:r>
        <w:t xml:space="preserve"> </w:t>
      </w:r>
    </w:p>
    <w:p w14:paraId="06155916" w14:textId="77777777" w:rsidR="00B13BEB" w:rsidRDefault="00FF50AA">
      <w:pPr>
        <w:spacing w:after="0" w:line="259" w:lineRule="auto"/>
        <w:ind w:firstLine="0"/>
      </w:pPr>
      <w:r>
        <w:t xml:space="preserve"> </w:t>
      </w:r>
    </w:p>
    <w:p w14:paraId="7C076566" w14:textId="77777777" w:rsidR="00B13BEB" w:rsidRDefault="00FF50AA">
      <w:pPr>
        <w:ind w:left="-15" w:firstLine="0"/>
      </w:pPr>
      <w:r>
        <w:t xml:space="preserve">Pedregosa, F , "Scikit­learn: Machine Learning in Python". RetrievedSeptember , 2014 Available: http://jmlr.csail.mit.edu/papers/v12/pedregosa11a.html </w:t>
      </w:r>
    </w:p>
    <w:p w14:paraId="42C9F40A" w14:textId="77777777" w:rsidR="00B13BEB" w:rsidRDefault="00FF50AA">
      <w:pPr>
        <w:spacing w:after="0" w:line="259" w:lineRule="auto"/>
        <w:ind w:left="720" w:firstLine="0"/>
      </w:pPr>
      <w:r>
        <w:t xml:space="preserve"> </w:t>
      </w:r>
    </w:p>
    <w:sectPr w:rsidR="00B13BEB">
      <w:pgSz w:w="12240" w:h="15840"/>
      <w:pgMar w:top="1466" w:right="1440" w:bottom="1443"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0DBCFE" w14:textId="77777777" w:rsidR="008C4C53" w:rsidRDefault="008C4C53">
      <w:pPr>
        <w:spacing w:after="0" w:line="240" w:lineRule="auto"/>
      </w:pPr>
      <w:r>
        <w:separator/>
      </w:r>
    </w:p>
  </w:endnote>
  <w:endnote w:type="continuationSeparator" w:id="0">
    <w:p w14:paraId="530F1D28" w14:textId="77777777" w:rsidR="008C4C53" w:rsidRDefault="008C4C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4FFBD8" w14:textId="77777777" w:rsidR="008C4C53" w:rsidRDefault="008C4C53">
      <w:pPr>
        <w:spacing w:after="7" w:line="259" w:lineRule="auto"/>
        <w:ind w:firstLine="0"/>
      </w:pPr>
      <w:r>
        <w:separator/>
      </w:r>
    </w:p>
  </w:footnote>
  <w:footnote w:type="continuationSeparator" w:id="0">
    <w:p w14:paraId="4652FA7C" w14:textId="77777777" w:rsidR="008C4C53" w:rsidRDefault="008C4C53">
      <w:pPr>
        <w:spacing w:after="7" w:line="259" w:lineRule="auto"/>
        <w:ind w:firstLine="0"/>
      </w:pPr>
      <w:r>
        <w:continuationSeparator/>
      </w:r>
    </w:p>
  </w:footnote>
  <w:footnote w:id="1">
    <w:p w14:paraId="61FA9AFA" w14:textId="77777777" w:rsidR="00B13BEB" w:rsidRDefault="00FF50AA">
      <w:pPr>
        <w:pStyle w:val="footnotedescription"/>
        <w:spacing w:after="7"/>
      </w:pPr>
      <w:r>
        <w:rPr>
          <w:rStyle w:val="footnotemark"/>
        </w:rPr>
        <w:footnoteRef/>
      </w:r>
      <w:r>
        <w:t xml:space="preserve"> Technical indicators </w:t>
      </w:r>
    </w:p>
  </w:footnote>
  <w:footnote w:id="2">
    <w:p w14:paraId="66184415" w14:textId="77777777" w:rsidR="00B13BEB" w:rsidRDefault="00FF50AA">
      <w:pPr>
        <w:pStyle w:val="footnotedescription"/>
        <w:spacing w:after="5"/>
      </w:pPr>
      <w:r>
        <w:rPr>
          <w:rStyle w:val="footnotemark"/>
        </w:rPr>
        <w:footnoteRef/>
      </w:r>
      <w:r>
        <w:t xml:space="preserve"> Fundamental indicators selected because of their relevance to financial analysts </w:t>
      </w:r>
    </w:p>
  </w:footnote>
  <w:footnote w:id="3">
    <w:p w14:paraId="4BF8BC9C" w14:textId="77777777" w:rsidR="00B13BEB" w:rsidRDefault="00FF50AA">
      <w:pPr>
        <w:pStyle w:val="footnotedescription"/>
        <w:spacing w:line="282" w:lineRule="auto"/>
      </w:pPr>
      <w:r>
        <w:rPr>
          <w:rStyle w:val="footnotemark"/>
        </w:rPr>
        <w:footnoteRef/>
      </w:r>
      <w:r>
        <w:t xml:space="preserve"> Unfortunately, there isn’t robust data available for technical indicators for small­market capitalization stocks, so we had to omit some of the original 2,000 Russell components. </w:t>
      </w:r>
    </w:p>
  </w:footnote>
  <w:footnote w:id="4">
    <w:p w14:paraId="2068847D" w14:textId="77777777" w:rsidR="00B13BEB" w:rsidRDefault="00FF50AA">
      <w:pPr>
        <w:pStyle w:val="footnotedescription"/>
        <w:spacing w:after="5"/>
      </w:pPr>
      <w:r>
        <w:rPr>
          <w:rStyle w:val="footnotemark"/>
        </w:rPr>
        <w:footnoteRef/>
      </w:r>
      <w:r>
        <w:t xml:space="preserve"> These were the best performing SVMs, selected by 10­fold cross validation. </w:t>
      </w:r>
    </w:p>
  </w:footnote>
  <w:footnote w:id="5">
    <w:p w14:paraId="64AF84C0" w14:textId="77777777" w:rsidR="00B13BEB" w:rsidRDefault="00FF50AA">
      <w:pPr>
        <w:pStyle w:val="footnotedescription"/>
        <w:spacing w:after="22"/>
        <w:jc w:val="both"/>
      </w:pPr>
      <w:r>
        <w:rPr>
          <w:rStyle w:val="footnotemark"/>
        </w:rPr>
        <w:footnoteRef/>
      </w:r>
      <w:r>
        <w:t xml:space="preserve"> We used Cash on Hand, Stockholder’s Equity, Retained Earnings, Beginning Net Income, Long Term Assets, Current </w:t>
      </w:r>
    </w:p>
    <w:p w14:paraId="3C84B5AF" w14:textId="77777777" w:rsidR="00B13BEB" w:rsidRDefault="00FF50AA">
      <w:pPr>
        <w:pStyle w:val="footnotedescription"/>
        <w:spacing w:line="255" w:lineRule="auto"/>
      </w:pPr>
      <w:r>
        <w:t xml:space="preserve">Assets, Accounts Payable, Income, Invested Capital, Revenue, Earnings per Share, Earnings per Share (Operating), Current Liabilities, and Long Term Liabilities. We had three quarters of data for each indicator. Finally, we used the current market sector, as our final fundamental indicator. </w:t>
      </w:r>
    </w:p>
  </w:footnote>
  <w:footnote w:id="6">
    <w:p w14:paraId="4A3ABEAF" w14:textId="77777777" w:rsidR="00B13BEB" w:rsidRDefault="00FF50AA">
      <w:pPr>
        <w:pStyle w:val="footnotedescription"/>
        <w:spacing w:line="282" w:lineRule="auto"/>
      </w:pPr>
      <w:r>
        <w:rPr>
          <w:rStyle w:val="footnotemark"/>
        </w:rPr>
        <w:footnoteRef/>
      </w:r>
      <w:r>
        <w:t xml:space="preserve"> For example, in a well­performing market, as in the time period we were examining, the best guess is that all equities will perform well. </w:t>
      </w:r>
    </w:p>
  </w:footnote>
  <w:footnote w:id="7">
    <w:p w14:paraId="4AB21DAF" w14:textId="77777777" w:rsidR="00B13BEB" w:rsidRDefault="00FF50AA">
      <w:pPr>
        <w:pStyle w:val="footnotedescription"/>
      </w:pPr>
      <w:r>
        <w:rPr>
          <w:rStyle w:val="footnotemark"/>
        </w:rPr>
        <w:footnoteRef/>
      </w:r>
      <w:r>
        <w:t xml:space="preserve"> Penalty parameter of 20 and no class weighting </w:t>
      </w:r>
    </w:p>
  </w:footnote>
  <w:footnote w:id="8">
    <w:p w14:paraId="2E29A1CF" w14:textId="77777777" w:rsidR="00B13BEB" w:rsidRDefault="00FF50AA">
      <w:pPr>
        <w:pStyle w:val="footnotedescription"/>
      </w:pPr>
      <w:r>
        <w:rPr>
          <w:rStyle w:val="footnotemark"/>
        </w:rPr>
        <w:footnoteRef/>
      </w:r>
      <w:r>
        <w:t xml:space="preserve"> Conducted using Gaussian SVM with penalty parameter of 20.0.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BEB"/>
    <w:rsid w:val="000646DA"/>
    <w:rsid w:val="008C4C53"/>
    <w:rsid w:val="00AE711D"/>
    <w:rsid w:val="00B13BEB"/>
    <w:rsid w:val="00FF50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04A846"/>
  <w15:docId w15:val="{14E8532A-8AE1-4512-AFEC-DF2563CA3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5" w:line="250" w:lineRule="auto"/>
      <w:ind w:firstLine="710"/>
    </w:pPr>
    <w:rPr>
      <w:rFonts w:ascii="Times New Roman" w:eastAsia="Times New Roman" w:hAnsi="Times New Roman" w:cs="Times New Roman"/>
      <w:color w:val="000000"/>
      <w:sz w:val="24"/>
    </w:rPr>
  </w:style>
  <w:style w:type="paragraph" w:styleId="1">
    <w:name w:val="heading 1"/>
    <w:next w:val="a"/>
    <w:link w:val="10"/>
    <w:uiPriority w:val="9"/>
    <w:qFormat/>
    <w:pPr>
      <w:keepNext/>
      <w:keepLines/>
      <w:spacing w:after="0"/>
      <w:ind w:left="10" w:hanging="10"/>
      <w:outlineLvl w:val="0"/>
    </w:pPr>
    <w:rPr>
      <w:rFonts w:ascii="Times New Roman" w:eastAsia="Times New Roman" w:hAnsi="Times New Roman" w:cs="Times New Roman"/>
      <w:b/>
      <w:color w:val="000000"/>
      <w:sz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Times New Roman" w:eastAsia="Times New Roman" w:hAnsi="Times New Roman" w:cs="Times New Roman"/>
      <w:b/>
      <w:color w:val="000000"/>
      <w:sz w:val="29"/>
    </w:rPr>
  </w:style>
  <w:style w:type="paragraph" w:customStyle="1" w:styleId="footnotedescription">
    <w:name w:val="footnote description"/>
    <w:next w:val="a"/>
    <w:link w:val="footnotedescriptionChar"/>
    <w:hidden/>
    <w:pPr>
      <w:spacing w:after="0"/>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header"/>
    <w:basedOn w:val="a"/>
    <w:link w:val="a4"/>
    <w:uiPriority w:val="99"/>
    <w:unhideWhenUsed/>
    <w:rsid w:val="000646DA"/>
    <w:pPr>
      <w:tabs>
        <w:tab w:val="center" w:pos="4680"/>
        <w:tab w:val="right" w:pos="9360"/>
      </w:tabs>
      <w:spacing w:after="0" w:line="240" w:lineRule="auto"/>
    </w:pPr>
  </w:style>
  <w:style w:type="character" w:customStyle="1" w:styleId="a4">
    <w:name w:val="页眉 字符"/>
    <w:basedOn w:val="a0"/>
    <w:link w:val="a3"/>
    <w:uiPriority w:val="99"/>
    <w:rsid w:val="000646DA"/>
    <w:rPr>
      <w:rFonts w:ascii="Times New Roman" w:eastAsia="Times New Roman" w:hAnsi="Times New Roman" w:cs="Times New Roman"/>
      <w:color w:val="000000"/>
      <w:sz w:val="24"/>
    </w:rPr>
  </w:style>
  <w:style w:type="paragraph" w:styleId="a5">
    <w:name w:val="footer"/>
    <w:basedOn w:val="a"/>
    <w:link w:val="a6"/>
    <w:uiPriority w:val="99"/>
    <w:unhideWhenUsed/>
    <w:rsid w:val="000646DA"/>
    <w:pPr>
      <w:tabs>
        <w:tab w:val="center" w:pos="4680"/>
        <w:tab w:val="right" w:pos="9360"/>
      </w:tabs>
      <w:spacing w:after="0" w:line="240" w:lineRule="auto"/>
    </w:pPr>
  </w:style>
  <w:style w:type="character" w:customStyle="1" w:styleId="a6">
    <w:name w:val="页脚 字符"/>
    <w:basedOn w:val="a0"/>
    <w:link w:val="a5"/>
    <w:uiPriority w:val="99"/>
    <w:rsid w:val="000646DA"/>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2019</Words>
  <Characters>11512</Characters>
  <Application>Microsoft Office Word</Application>
  <DocSecurity>0</DocSecurity>
  <Lines>95</Lines>
  <Paragraphs>27</Paragraphs>
  <ScaleCrop>false</ScaleCrop>
  <Company/>
  <LinksUpToDate>false</LinksUpToDate>
  <CharactersWithSpaces>13504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Gao</dc:creator>
  <cp:keywords/>
  <cp:lastModifiedBy>Qi Gao</cp:lastModifiedBy>
  <cp:revision>2</cp:revision>
  <dcterms:created xsi:type="dcterms:W3CDTF">2019-07-20T05:06:00Z</dcterms:created>
  <dcterms:modified xsi:type="dcterms:W3CDTF">2019-07-20T05:06:00Z</dcterms:modified>
</cp:coreProperties>
</file>