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239516506"/>
        <w:docPartObj>
          <w:docPartGallery w:val="Cover Pages"/>
          <w:docPartUnique/>
        </w:docPartObj>
      </w:sdtPr>
      <w:sdtEndPr>
        <w:rPr>
          <w:szCs w:val="28"/>
        </w:rPr>
      </w:sdtEndPr>
      <w:sdtContent>
        <w:p w14:paraId="7D9945B0" w14:textId="5D0B24B1" w:rsidR="00774BCB" w:rsidRDefault="00774BCB">
          <w:r>
            <w:rPr>
              <w:noProof/>
            </w:rPr>
            <mc:AlternateContent>
              <mc:Choice Requires="wpg">
                <w:drawing>
                  <wp:anchor distT="0" distB="0" distL="114300" distR="114300" simplePos="0" relativeHeight="251662336" behindDoc="0" locked="0" layoutInCell="1" allowOverlap="1" wp14:anchorId="7C137628" wp14:editId="11A8DB3D">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C6443F8" id="Group 149" o:spid="_x0000_s1026" style="position:absolute;left:0;text-align:left;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15EF6CA2" wp14:editId="1D27428B">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7C184908" w14:textId="0A51A083" w:rsidR="00774BCB" w:rsidRDefault="0060445E">
                                    <w:pPr>
                                      <w:pStyle w:val="NoSpacing"/>
                                      <w:jc w:val="right"/>
                                      <w:rPr>
                                        <w:color w:val="595959" w:themeColor="text1" w:themeTint="A6"/>
                                        <w:sz w:val="28"/>
                                        <w:szCs w:val="28"/>
                                      </w:rPr>
                                    </w:pPr>
                                    <w:r>
                                      <w:rPr>
                                        <w:color w:val="595959" w:themeColor="text1" w:themeTint="A6"/>
                                        <w:sz w:val="28"/>
                                        <w:szCs w:val="28"/>
                                      </w:rPr>
                                      <w:t>Yaowen Mei [1177855]</w:t>
                                    </w:r>
                                  </w:p>
                                </w:sdtContent>
                              </w:sdt>
                              <w:p w14:paraId="4AB6B1E4" w14:textId="3E4F65E6" w:rsidR="00774BCB" w:rsidRDefault="00774BCB">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60445E">
                                      <w:rPr>
                                        <w:color w:val="595959" w:themeColor="text1" w:themeTint="A6"/>
                                        <w:sz w:val="18"/>
                                        <w:szCs w:val="18"/>
                                      </w:rPr>
                                      <w:t>ymei@uofguelph.ca</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15EF6CA2" id="_x0000_t202" coordsize="21600,21600" o:spt="202" path="m,l,21600r21600,l21600,xe">
                    <v:stroke joinstyle="miter"/>
                    <v:path gradientshapeok="t" o:connecttype="rect"/>
                  </v:shapetype>
                  <v:shape id="Text Box 152" o:spid="_x0000_s1026" type="#_x0000_t202" style="position:absolute;left:0;text-align:left;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7C184908" w14:textId="0A51A083" w:rsidR="00774BCB" w:rsidRDefault="0060445E">
                              <w:pPr>
                                <w:pStyle w:val="NoSpacing"/>
                                <w:jc w:val="right"/>
                                <w:rPr>
                                  <w:color w:val="595959" w:themeColor="text1" w:themeTint="A6"/>
                                  <w:sz w:val="28"/>
                                  <w:szCs w:val="28"/>
                                </w:rPr>
                              </w:pPr>
                              <w:r>
                                <w:rPr>
                                  <w:color w:val="595959" w:themeColor="text1" w:themeTint="A6"/>
                                  <w:sz w:val="28"/>
                                  <w:szCs w:val="28"/>
                                </w:rPr>
                                <w:t>Yaowen Mei [1177855]</w:t>
                              </w:r>
                            </w:p>
                          </w:sdtContent>
                        </w:sdt>
                        <w:p w14:paraId="4AB6B1E4" w14:textId="3E4F65E6" w:rsidR="00774BCB" w:rsidRDefault="00774BCB">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60445E">
                                <w:rPr>
                                  <w:color w:val="595959" w:themeColor="text1" w:themeTint="A6"/>
                                  <w:sz w:val="18"/>
                                  <w:szCs w:val="18"/>
                                </w:rPr>
                                <w:t>ymei@uofguelph.ca</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5B35FC4A" wp14:editId="0F8B73EB">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8EAB352" w14:textId="7E2AFE15" w:rsidR="00774BCB" w:rsidRDefault="00774BCB">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60445E">
                                      <w:rPr>
                                        <w:caps/>
                                        <w:color w:val="4472C4" w:themeColor="accent1"/>
                                        <w:sz w:val="64"/>
                                        <w:szCs w:val="64"/>
                                      </w:rPr>
                                      <w:t>FIN6000 fall21 MIDTERM PROJECT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EEE0DEF" w14:textId="4D43B2C6" w:rsidR="00774BCB" w:rsidRDefault="0060445E">
                                    <w:pPr>
                                      <w:jc w:val="right"/>
                                      <w:rPr>
                                        <w:smallCaps/>
                                        <w:color w:val="404040" w:themeColor="text1" w:themeTint="BF"/>
                                        <w:sz w:val="36"/>
                                        <w:szCs w:val="36"/>
                                      </w:rPr>
                                    </w:pPr>
                                    <w:r>
                                      <w:rPr>
                                        <w:color w:val="404040" w:themeColor="text1" w:themeTint="BF"/>
                                        <w:sz w:val="36"/>
                                        <w:szCs w:val="36"/>
                                      </w:rPr>
                                      <w:t>Prediction of Asset Pricing with the CAPM Model</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5B35FC4A" id="Text Box 154" o:spid="_x0000_s1027" type="#_x0000_t202" style="position:absolute;left:0;text-align:left;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14:paraId="08EAB352" w14:textId="7E2AFE15" w:rsidR="00774BCB" w:rsidRDefault="00774BCB">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60445E">
                                <w:rPr>
                                  <w:caps/>
                                  <w:color w:val="4472C4" w:themeColor="accent1"/>
                                  <w:sz w:val="64"/>
                                  <w:szCs w:val="64"/>
                                </w:rPr>
                                <w:t>FIN6000 fall21 MIDTERM PROJECT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EEE0DEF" w14:textId="4D43B2C6" w:rsidR="00774BCB" w:rsidRDefault="0060445E">
                              <w:pPr>
                                <w:jc w:val="right"/>
                                <w:rPr>
                                  <w:smallCaps/>
                                  <w:color w:val="404040" w:themeColor="text1" w:themeTint="BF"/>
                                  <w:sz w:val="36"/>
                                  <w:szCs w:val="36"/>
                                </w:rPr>
                              </w:pPr>
                              <w:r>
                                <w:rPr>
                                  <w:color w:val="404040" w:themeColor="text1" w:themeTint="BF"/>
                                  <w:sz w:val="36"/>
                                  <w:szCs w:val="36"/>
                                </w:rPr>
                                <w:t>Prediction of Asset Pricing with the CAPM Model</w:t>
                              </w:r>
                            </w:p>
                          </w:sdtContent>
                        </w:sdt>
                      </w:txbxContent>
                    </v:textbox>
                    <w10:wrap type="square" anchorx="page" anchory="page"/>
                  </v:shape>
                </w:pict>
              </mc:Fallback>
            </mc:AlternateContent>
          </w:r>
        </w:p>
        <w:p w14:paraId="42240D1F" w14:textId="50AF21E0" w:rsidR="00774BCB" w:rsidRDefault="00774BCB">
          <w:pPr>
            <w:widowControl/>
            <w:jc w:val="left"/>
            <w:rPr>
              <w:b/>
              <w:bCs/>
              <w:kern w:val="44"/>
              <w:sz w:val="28"/>
              <w:szCs w:val="28"/>
            </w:rPr>
          </w:pPr>
          <w:r>
            <w:rPr>
              <w:szCs w:val="28"/>
            </w:rPr>
            <w:br w:type="page"/>
          </w:r>
        </w:p>
      </w:sdtContent>
    </w:sdt>
    <w:bookmarkStart w:id="0" w:name="_Toc86271460" w:displacedByCustomXml="next"/>
    <w:sdt>
      <w:sdtPr>
        <w:id w:val="1837414601"/>
        <w:docPartObj>
          <w:docPartGallery w:val="Table of Contents"/>
          <w:docPartUnique/>
        </w:docPartObj>
      </w:sdtPr>
      <w:sdtEndPr>
        <w:rPr>
          <w:noProof/>
          <w:kern w:val="2"/>
          <w:sz w:val="24"/>
          <w:szCs w:val="22"/>
        </w:rPr>
      </w:sdtEndPr>
      <w:sdtContent>
        <w:p w14:paraId="1188011A" w14:textId="5EA384A1" w:rsidR="0007523A" w:rsidRPr="005766FE" w:rsidRDefault="0007523A" w:rsidP="005766FE">
          <w:pPr>
            <w:pStyle w:val="TOCHeaderingwithoutChapterNumber"/>
            <w:numPr>
              <w:ilvl w:val="0"/>
              <w:numId w:val="0"/>
            </w:numPr>
            <w:ind w:left="425" w:hanging="425"/>
            <w:rPr>
              <w:sz w:val="28"/>
              <w:szCs w:val="28"/>
            </w:rPr>
          </w:pPr>
          <w:r w:rsidRPr="005766FE">
            <w:rPr>
              <w:sz w:val="28"/>
              <w:szCs w:val="28"/>
            </w:rPr>
            <w:t>Table of Contents</w:t>
          </w:r>
          <w:bookmarkEnd w:id="0"/>
        </w:p>
        <w:p w14:paraId="4EE38B18" w14:textId="6154A9A0" w:rsidR="005A1DBA" w:rsidRDefault="0007523A">
          <w:pPr>
            <w:pStyle w:val="TOC1"/>
            <w:tabs>
              <w:tab w:val="right" w:leader="dot" w:pos="8625"/>
            </w:tabs>
            <w:rPr>
              <w:rFonts w:asciiTheme="minorHAnsi" w:hAnsiTheme="minorHAnsi"/>
              <w:noProof/>
              <w:sz w:val="21"/>
            </w:rPr>
          </w:pPr>
          <w:r>
            <w:fldChar w:fldCharType="begin"/>
          </w:r>
          <w:r>
            <w:instrText xml:space="preserve"> TOC \o "1-3" \h \z \u </w:instrText>
          </w:r>
          <w:r>
            <w:fldChar w:fldCharType="separate"/>
          </w:r>
          <w:hyperlink w:anchor="_Toc86271460" w:history="1">
            <w:r w:rsidR="005A1DBA" w:rsidRPr="008D6584">
              <w:rPr>
                <w:rStyle w:val="Hyperlink"/>
                <w:rFonts w:eastAsiaTheme="minorEastAsia"/>
                <w:noProof/>
              </w:rPr>
              <w:t>Table of Contents</w:t>
            </w:r>
            <w:r w:rsidR="005A1DBA">
              <w:rPr>
                <w:noProof/>
                <w:webHidden/>
              </w:rPr>
              <w:tab/>
            </w:r>
            <w:r w:rsidR="005A1DBA">
              <w:rPr>
                <w:noProof/>
                <w:webHidden/>
              </w:rPr>
              <w:fldChar w:fldCharType="begin"/>
            </w:r>
            <w:r w:rsidR="005A1DBA">
              <w:rPr>
                <w:noProof/>
                <w:webHidden/>
              </w:rPr>
              <w:instrText xml:space="preserve"> PAGEREF _Toc86271460 \h </w:instrText>
            </w:r>
            <w:r w:rsidR="005A1DBA">
              <w:rPr>
                <w:noProof/>
                <w:webHidden/>
              </w:rPr>
            </w:r>
            <w:r w:rsidR="005A1DBA">
              <w:rPr>
                <w:noProof/>
                <w:webHidden/>
              </w:rPr>
              <w:fldChar w:fldCharType="separate"/>
            </w:r>
            <w:r w:rsidR="005A1DBA">
              <w:rPr>
                <w:noProof/>
                <w:webHidden/>
              </w:rPr>
              <w:t>1</w:t>
            </w:r>
            <w:r w:rsidR="005A1DBA">
              <w:rPr>
                <w:noProof/>
                <w:webHidden/>
              </w:rPr>
              <w:fldChar w:fldCharType="end"/>
            </w:r>
          </w:hyperlink>
        </w:p>
        <w:p w14:paraId="0A5BE785" w14:textId="21263E56" w:rsidR="005A1DBA" w:rsidRDefault="005A1DBA">
          <w:pPr>
            <w:pStyle w:val="TOC1"/>
            <w:tabs>
              <w:tab w:val="left" w:pos="1260"/>
              <w:tab w:val="right" w:leader="dot" w:pos="8625"/>
            </w:tabs>
            <w:rPr>
              <w:rFonts w:asciiTheme="minorHAnsi" w:hAnsiTheme="minorHAnsi"/>
              <w:noProof/>
              <w:sz w:val="21"/>
            </w:rPr>
          </w:pPr>
          <w:hyperlink w:anchor="_Toc86271461" w:history="1">
            <w:r w:rsidRPr="008D6584">
              <w:rPr>
                <w:rStyle w:val="Hyperlink"/>
                <w:rFonts w:eastAsiaTheme="minorEastAsia"/>
                <w:noProof/>
              </w:rPr>
              <w:t>Chapter 1</w:t>
            </w:r>
            <w:r>
              <w:rPr>
                <w:rFonts w:asciiTheme="minorHAnsi" w:hAnsiTheme="minorHAnsi"/>
                <w:noProof/>
                <w:sz w:val="21"/>
              </w:rPr>
              <w:tab/>
            </w:r>
            <w:r w:rsidRPr="008D6584">
              <w:rPr>
                <w:rStyle w:val="Hyperlink"/>
                <w:rFonts w:eastAsiaTheme="minorEastAsia"/>
                <w:noProof/>
              </w:rPr>
              <w:t>Introduction to the purpose of the model</w:t>
            </w:r>
            <w:r>
              <w:rPr>
                <w:noProof/>
                <w:webHidden/>
              </w:rPr>
              <w:tab/>
            </w:r>
            <w:r>
              <w:rPr>
                <w:noProof/>
                <w:webHidden/>
              </w:rPr>
              <w:fldChar w:fldCharType="begin"/>
            </w:r>
            <w:r>
              <w:rPr>
                <w:noProof/>
                <w:webHidden/>
              </w:rPr>
              <w:instrText xml:space="preserve"> PAGEREF _Toc86271461 \h </w:instrText>
            </w:r>
            <w:r>
              <w:rPr>
                <w:noProof/>
                <w:webHidden/>
              </w:rPr>
            </w:r>
            <w:r>
              <w:rPr>
                <w:noProof/>
                <w:webHidden/>
              </w:rPr>
              <w:fldChar w:fldCharType="separate"/>
            </w:r>
            <w:r>
              <w:rPr>
                <w:noProof/>
                <w:webHidden/>
              </w:rPr>
              <w:t>2</w:t>
            </w:r>
            <w:r>
              <w:rPr>
                <w:noProof/>
                <w:webHidden/>
              </w:rPr>
              <w:fldChar w:fldCharType="end"/>
            </w:r>
          </w:hyperlink>
        </w:p>
        <w:p w14:paraId="02CD9DF4" w14:textId="624EE691" w:rsidR="005A1DBA" w:rsidRDefault="005A1DBA">
          <w:pPr>
            <w:pStyle w:val="TOC2"/>
            <w:rPr>
              <w:rFonts w:asciiTheme="minorHAnsi" w:eastAsiaTheme="minorEastAsia" w:hAnsiTheme="minorHAnsi" w:cstheme="minorBidi"/>
              <w:kern w:val="2"/>
              <w:sz w:val="21"/>
              <w:szCs w:val="22"/>
            </w:rPr>
          </w:pPr>
          <w:hyperlink w:anchor="_Toc86271462" w:history="1">
            <w:r w:rsidRPr="008D6584">
              <w:rPr>
                <w:rStyle w:val="Hyperlink"/>
                <w:rFonts w:eastAsia="宋体"/>
              </w:rPr>
              <w:t>1.1</w:t>
            </w:r>
            <w:r>
              <w:rPr>
                <w:rFonts w:asciiTheme="minorHAnsi" w:eastAsiaTheme="minorEastAsia" w:hAnsiTheme="minorHAnsi" w:cstheme="minorBidi"/>
                <w:kern w:val="2"/>
                <w:sz w:val="21"/>
                <w:szCs w:val="22"/>
              </w:rPr>
              <w:tab/>
            </w:r>
            <w:r w:rsidRPr="008D6584">
              <w:rPr>
                <w:rStyle w:val="Hyperlink"/>
                <w:rFonts w:eastAsia="宋体"/>
              </w:rPr>
              <w:t>To get the historical data</w:t>
            </w:r>
            <w:r>
              <w:rPr>
                <w:webHidden/>
              </w:rPr>
              <w:tab/>
            </w:r>
            <w:r>
              <w:rPr>
                <w:webHidden/>
              </w:rPr>
              <w:fldChar w:fldCharType="begin"/>
            </w:r>
            <w:r>
              <w:rPr>
                <w:webHidden/>
              </w:rPr>
              <w:instrText xml:space="preserve"> PAGEREF _Toc86271462 \h </w:instrText>
            </w:r>
            <w:r>
              <w:rPr>
                <w:webHidden/>
              </w:rPr>
            </w:r>
            <w:r>
              <w:rPr>
                <w:webHidden/>
              </w:rPr>
              <w:fldChar w:fldCharType="separate"/>
            </w:r>
            <w:r>
              <w:rPr>
                <w:webHidden/>
              </w:rPr>
              <w:t>2</w:t>
            </w:r>
            <w:r>
              <w:rPr>
                <w:webHidden/>
              </w:rPr>
              <w:fldChar w:fldCharType="end"/>
            </w:r>
          </w:hyperlink>
        </w:p>
        <w:p w14:paraId="25315BCE" w14:textId="70FD9CF1" w:rsidR="005A1DBA" w:rsidRDefault="005A1DBA">
          <w:pPr>
            <w:pStyle w:val="TOC2"/>
            <w:rPr>
              <w:rFonts w:asciiTheme="minorHAnsi" w:eastAsiaTheme="minorEastAsia" w:hAnsiTheme="minorHAnsi" w:cstheme="minorBidi"/>
              <w:kern w:val="2"/>
              <w:sz w:val="21"/>
              <w:szCs w:val="22"/>
            </w:rPr>
          </w:pPr>
          <w:hyperlink w:anchor="_Toc86271463" w:history="1">
            <w:r w:rsidRPr="008D6584">
              <w:rPr>
                <w:rStyle w:val="Hyperlink"/>
                <w:rFonts w:eastAsia="宋体"/>
              </w:rPr>
              <w:t>1.2</w:t>
            </w:r>
            <w:r>
              <w:rPr>
                <w:rFonts w:asciiTheme="minorHAnsi" w:eastAsiaTheme="minorEastAsia" w:hAnsiTheme="minorHAnsi" w:cstheme="minorBidi"/>
                <w:kern w:val="2"/>
                <w:sz w:val="21"/>
                <w:szCs w:val="22"/>
              </w:rPr>
              <w:tab/>
            </w:r>
            <w:r w:rsidRPr="008D6584">
              <w:rPr>
                <w:rStyle w:val="Hyperlink"/>
                <w:rFonts w:eastAsia="宋体"/>
              </w:rPr>
              <w:t>To build the model and use it to predict the future</w:t>
            </w:r>
            <w:r>
              <w:rPr>
                <w:webHidden/>
              </w:rPr>
              <w:tab/>
            </w:r>
            <w:r>
              <w:rPr>
                <w:webHidden/>
              </w:rPr>
              <w:fldChar w:fldCharType="begin"/>
            </w:r>
            <w:r>
              <w:rPr>
                <w:webHidden/>
              </w:rPr>
              <w:instrText xml:space="preserve"> PAGEREF _Toc86271463 \h </w:instrText>
            </w:r>
            <w:r>
              <w:rPr>
                <w:webHidden/>
              </w:rPr>
            </w:r>
            <w:r>
              <w:rPr>
                <w:webHidden/>
              </w:rPr>
              <w:fldChar w:fldCharType="separate"/>
            </w:r>
            <w:r>
              <w:rPr>
                <w:webHidden/>
              </w:rPr>
              <w:t>2</w:t>
            </w:r>
            <w:r>
              <w:rPr>
                <w:webHidden/>
              </w:rPr>
              <w:fldChar w:fldCharType="end"/>
            </w:r>
          </w:hyperlink>
        </w:p>
        <w:p w14:paraId="719BB039" w14:textId="65B45633" w:rsidR="005A1DBA" w:rsidRDefault="005A1DBA">
          <w:pPr>
            <w:pStyle w:val="TOC2"/>
            <w:rPr>
              <w:rFonts w:asciiTheme="minorHAnsi" w:eastAsiaTheme="minorEastAsia" w:hAnsiTheme="minorHAnsi" w:cstheme="minorBidi"/>
              <w:kern w:val="2"/>
              <w:sz w:val="21"/>
              <w:szCs w:val="22"/>
            </w:rPr>
          </w:pPr>
          <w:hyperlink w:anchor="_Toc86271464" w:history="1">
            <w:r w:rsidRPr="008D6584">
              <w:rPr>
                <w:rStyle w:val="Hyperlink"/>
                <w:rFonts w:eastAsia="宋体"/>
              </w:rPr>
              <w:t>1.3</w:t>
            </w:r>
            <w:r>
              <w:rPr>
                <w:rFonts w:asciiTheme="minorHAnsi" w:eastAsiaTheme="minorEastAsia" w:hAnsiTheme="minorHAnsi" w:cstheme="minorBidi"/>
                <w:kern w:val="2"/>
                <w:sz w:val="21"/>
                <w:szCs w:val="22"/>
              </w:rPr>
              <w:tab/>
            </w:r>
            <w:r w:rsidRPr="008D6584">
              <w:rPr>
                <w:rStyle w:val="Hyperlink"/>
                <w:rFonts w:eastAsia="宋体"/>
              </w:rPr>
              <w:t>To estimate the efficiency/accuracy of this model</w:t>
            </w:r>
            <w:r>
              <w:rPr>
                <w:webHidden/>
              </w:rPr>
              <w:tab/>
            </w:r>
            <w:r>
              <w:rPr>
                <w:webHidden/>
              </w:rPr>
              <w:fldChar w:fldCharType="begin"/>
            </w:r>
            <w:r>
              <w:rPr>
                <w:webHidden/>
              </w:rPr>
              <w:instrText xml:space="preserve"> PAGEREF _Toc86271464 \h </w:instrText>
            </w:r>
            <w:r>
              <w:rPr>
                <w:webHidden/>
              </w:rPr>
            </w:r>
            <w:r>
              <w:rPr>
                <w:webHidden/>
              </w:rPr>
              <w:fldChar w:fldCharType="separate"/>
            </w:r>
            <w:r>
              <w:rPr>
                <w:webHidden/>
              </w:rPr>
              <w:t>2</w:t>
            </w:r>
            <w:r>
              <w:rPr>
                <w:webHidden/>
              </w:rPr>
              <w:fldChar w:fldCharType="end"/>
            </w:r>
          </w:hyperlink>
        </w:p>
        <w:p w14:paraId="7CC46900" w14:textId="071C069A" w:rsidR="005A1DBA" w:rsidRDefault="005A1DBA">
          <w:pPr>
            <w:pStyle w:val="TOC1"/>
            <w:tabs>
              <w:tab w:val="left" w:pos="1260"/>
              <w:tab w:val="right" w:leader="dot" w:pos="8625"/>
            </w:tabs>
            <w:rPr>
              <w:rFonts w:asciiTheme="minorHAnsi" w:hAnsiTheme="minorHAnsi"/>
              <w:noProof/>
              <w:sz w:val="21"/>
            </w:rPr>
          </w:pPr>
          <w:hyperlink w:anchor="_Toc86271465" w:history="1">
            <w:r w:rsidRPr="008D6584">
              <w:rPr>
                <w:rStyle w:val="Hyperlink"/>
                <w:rFonts w:eastAsiaTheme="minorEastAsia"/>
                <w:noProof/>
              </w:rPr>
              <w:t>Chapter 2</w:t>
            </w:r>
            <w:r>
              <w:rPr>
                <w:rFonts w:asciiTheme="minorHAnsi" w:hAnsiTheme="minorHAnsi"/>
                <w:noProof/>
                <w:sz w:val="21"/>
              </w:rPr>
              <w:tab/>
            </w:r>
            <w:r w:rsidRPr="008D6584">
              <w:rPr>
                <w:rStyle w:val="Hyperlink"/>
                <w:rFonts w:eastAsiaTheme="minorEastAsia"/>
                <w:noProof/>
              </w:rPr>
              <w:t>Challenges encountered in the modeling process</w:t>
            </w:r>
            <w:r>
              <w:rPr>
                <w:noProof/>
                <w:webHidden/>
              </w:rPr>
              <w:tab/>
            </w:r>
            <w:r>
              <w:rPr>
                <w:noProof/>
                <w:webHidden/>
              </w:rPr>
              <w:fldChar w:fldCharType="begin"/>
            </w:r>
            <w:r>
              <w:rPr>
                <w:noProof/>
                <w:webHidden/>
              </w:rPr>
              <w:instrText xml:space="preserve"> PAGEREF _Toc86271465 \h </w:instrText>
            </w:r>
            <w:r>
              <w:rPr>
                <w:noProof/>
                <w:webHidden/>
              </w:rPr>
            </w:r>
            <w:r>
              <w:rPr>
                <w:noProof/>
                <w:webHidden/>
              </w:rPr>
              <w:fldChar w:fldCharType="separate"/>
            </w:r>
            <w:r>
              <w:rPr>
                <w:noProof/>
                <w:webHidden/>
              </w:rPr>
              <w:t>3</w:t>
            </w:r>
            <w:r>
              <w:rPr>
                <w:noProof/>
                <w:webHidden/>
              </w:rPr>
              <w:fldChar w:fldCharType="end"/>
            </w:r>
          </w:hyperlink>
        </w:p>
        <w:p w14:paraId="15FD0D3A" w14:textId="203003F3" w:rsidR="005A1DBA" w:rsidRDefault="005A1DBA">
          <w:pPr>
            <w:pStyle w:val="TOC1"/>
            <w:tabs>
              <w:tab w:val="left" w:pos="1260"/>
              <w:tab w:val="right" w:leader="dot" w:pos="8625"/>
            </w:tabs>
            <w:rPr>
              <w:rFonts w:asciiTheme="minorHAnsi" w:hAnsiTheme="minorHAnsi"/>
              <w:noProof/>
              <w:sz w:val="21"/>
            </w:rPr>
          </w:pPr>
          <w:hyperlink w:anchor="_Toc86271466" w:history="1">
            <w:r w:rsidRPr="008D6584">
              <w:rPr>
                <w:rStyle w:val="Hyperlink"/>
                <w:rFonts w:eastAsiaTheme="minorEastAsia"/>
                <w:noProof/>
              </w:rPr>
              <w:t>Chapter 3</w:t>
            </w:r>
            <w:r>
              <w:rPr>
                <w:rFonts w:asciiTheme="minorHAnsi" w:hAnsiTheme="minorHAnsi"/>
                <w:noProof/>
                <w:sz w:val="21"/>
              </w:rPr>
              <w:tab/>
            </w:r>
            <w:r w:rsidRPr="008D6584">
              <w:rPr>
                <w:rStyle w:val="Hyperlink"/>
                <w:rFonts w:eastAsiaTheme="minorEastAsia"/>
                <w:noProof/>
              </w:rPr>
              <w:t>Application and the limitations of the model</w:t>
            </w:r>
            <w:r>
              <w:rPr>
                <w:noProof/>
                <w:webHidden/>
              </w:rPr>
              <w:tab/>
            </w:r>
            <w:r>
              <w:rPr>
                <w:noProof/>
                <w:webHidden/>
              </w:rPr>
              <w:fldChar w:fldCharType="begin"/>
            </w:r>
            <w:r>
              <w:rPr>
                <w:noProof/>
                <w:webHidden/>
              </w:rPr>
              <w:instrText xml:space="preserve"> PAGEREF _Toc86271466 \h </w:instrText>
            </w:r>
            <w:r>
              <w:rPr>
                <w:noProof/>
                <w:webHidden/>
              </w:rPr>
            </w:r>
            <w:r>
              <w:rPr>
                <w:noProof/>
                <w:webHidden/>
              </w:rPr>
              <w:fldChar w:fldCharType="separate"/>
            </w:r>
            <w:r>
              <w:rPr>
                <w:noProof/>
                <w:webHidden/>
              </w:rPr>
              <w:t>4</w:t>
            </w:r>
            <w:r>
              <w:rPr>
                <w:noProof/>
                <w:webHidden/>
              </w:rPr>
              <w:fldChar w:fldCharType="end"/>
            </w:r>
          </w:hyperlink>
        </w:p>
        <w:p w14:paraId="27F13706" w14:textId="6D91596B" w:rsidR="005A1DBA" w:rsidRDefault="005A1DBA">
          <w:pPr>
            <w:pStyle w:val="TOC1"/>
            <w:tabs>
              <w:tab w:val="left" w:pos="1260"/>
              <w:tab w:val="right" w:leader="dot" w:pos="8625"/>
            </w:tabs>
            <w:rPr>
              <w:rFonts w:asciiTheme="minorHAnsi" w:hAnsiTheme="minorHAnsi"/>
              <w:noProof/>
              <w:sz w:val="21"/>
            </w:rPr>
          </w:pPr>
          <w:hyperlink w:anchor="_Toc86271467" w:history="1">
            <w:r w:rsidRPr="008D6584">
              <w:rPr>
                <w:rStyle w:val="Hyperlink"/>
                <w:rFonts w:eastAsiaTheme="minorEastAsia"/>
                <w:noProof/>
              </w:rPr>
              <w:t>Chapter 4</w:t>
            </w:r>
            <w:r>
              <w:rPr>
                <w:rFonts w:asciiTheme="minorHAnsi" w:hAnsiTheme="minorHAnsi"/>
                <w:noProof/>
                <w:sz w:val="21"/>
              </w:rPr>
              <w:tab/>
            </w:r>
            <w:r w:rsidRPr="008D6584">
              <w:rPr>
                <w:rStyle w:val="Hyperlink"/>
                <w:rFonts w:eastAsiaTheme="minorEastAsia"/>
                <w:noProof/>
              </w:rPr>
              <w:t>Modeling techniques learned in this assignment</w:t>
            </w:r>
            <w:r>
              <w:rPr>
                <w:noProof/>
                <w:webHidden/>
              </w:rPr>
              <w:tab/>
            </w:r>
            <w:r>
              <w:rPr>
                <w:noProof/>
                <w:webHidden/>
              </w:rPr>
              <w:fldChar w:fldCharType="begin"/>
            </w:r>
            <w:r>
              <w:rPr>
                <w:noProof/>
                <w:webHidden/>
              </w:rPr>
              <w:instrText xml:space="preserve"> PAGEREF _Toc86271467 \h </w:instrText>
            </w:r>
            <w:r>
              <w:rPr>
                <w:noProof/>
                <w:webHidden/>
              </w:rPr>
            </w:r>
            <w:r>
              <w:rPr>
                <w:noProof/>
                <w:webHidden/>
              </w:rPr>
              <w:fldChar w:fldCharType="separate"/>
            </w:r>
            <w:r>
              <w:rPr>
                <w:noProof/>
                <w:webHidden/>
              </w:rPr>
              <w:t>5</w:t>
            </w:r>
            <w:r>
              <w:rPr>
                <w:noProof/>
                <w:webHidden/>
              </w:rPr>
              <w:fldChar w:fldCharType="end"/>
            </w:r>
          </w:hyperlink>
        </w:p>
        <w:p w14:paraId="6BD8A98F" w14:textId="540D63F7" w:rsidR="005A1DBA" w:rsidRDefault="005A1DBA">
          <w:pPr>
            <w:pStyle w:val="TOC1"/>
            <w:tabs>
              <w:tab w:val="left" w:pos="1260"/>
              <w:tab w:val="right" w:leader="dot" w:pos="8625"/>
            </w:tabs>
            <w:rPr>
              <w:rFonts w:asciiTheme="minorHAnsi" w:hAnsiTheme="minorHAnsi"/>
              <w:noProof/>
              <w:sz w:val="21"/>
            </w:rPr>
          </w:pPr>
          <w:hyperlink w:anchor="_Toc86271468" w:history="1">
            <w:r w:rsidRPr="008D6584">
              <w:rPr>
                <w:rStyle w:val="Hyperlink"/>
                <w:rFonts w:eastAsiaTheme="minorEastAsia"/>
                <w:noProof/>
              </w:rPr>
              <w:t>Chapter 5</w:t>
            </w:r>
            <w:r>
              <w:rPr>
                <w:rFonts w:asciiTheme="minorHAnsi" w:hAnsiTheme="minorHAnsi"/>
                <w:noProof/>
                <w:sz w:val="21"/>
              </w:rPr>
              <w:tab/>
            </w:r>
            <w:r w:rsidRPr="008D6584">
              <w:rPr>
                <w:rStyle w:val="Hyperlink"/>
                <w:rFonts w:eastAsiaTheme="minorEastAsia"/>
                <w:noProof/>
              </w:rPr>
              <w:t>Financial concepts explored in this assignment</w:t>
            </w:r>
            <w:r>
              <w:rPr>
                <w:noProof/>
                <w:webHidden/>
              </w:rPr>
              <w:tab/>
            </w:r>
            <w:r>
              <w:rPr>
                <w:noProof/>
                <w:webHidden/>
              </w:rPr>
              <w:fldChar w:fldCharType="begin"/>
            </w:r>
            <w:r>
              <w:rPr>
                <w:noProof/>
                <w:webHidden/>
              </w:rPr>
              <w:instrText xml:space="preserve"> PAGEREF _Toc86271468 \h </w:instrText>
            </w:r>
            <w:r>
              <w:rPr>
                <w:noProof/>
                <w:webHidden/>
              </w:rPr>
            </w:r>
            <w:r>
              <w:rPr>
                <w:noProof/>
                <w:webHidden/>
              </w:rPr>
              <w:fldChar w:fldCharType="separate"/>
            </w:r>
            <w:r>
              <w:rPr>
                <w:noProof/>
                <w:webHidden/>
              </w:rPr>
              <w:t>6</w:t>
            </w:r>
            <w:r>
              <w:rPr>
                <w:noProof/>
                <w:webHidden/>
              </w:rPr>
              <w:fldChar w:fldCharType="end"/>
            </w:r>
          </w:hyperlink>
        </w:p>
        <w:p w14:paraId="71EDBE9E" w14:textId="2E8DB411" w:rsidR="005A1DBA" w:rsidRDefault="005A1DBA">
          <w:pPr>
            <w:pStyle w:val="TOC1"/>
            <w:tabs>
              <w:tab w:val="left" w:pos="1260"/>
              <w:tab w:val="right" w:leader="dot" w:pos="8625"/>
            </w:tabs>
            <w:rPr>
              <w:rFonts w:asciiTheme="minorHAnsi" w:hAnsiTheme="minorHAnsi"/>
              <w:noProof/>
              <w:sz w:val="21"/>
            </w:rPr>
          </w:pPr>
          <w:hyperlink w:anchor="_Toc86271469" w:history="1">
            <w:r w:rsidRPr="008D6584">
              <w:rPr>
                <w:rStyle w:val="Hyperlink"/>
                <w:rFonts w:eastAsiaTheme="minorEastAsia"/>
                <w:noProof/>
              </w:rPr>
              <w:t>Chapter 6</w:t>
            </w:r>
            <w:r>
              <w:rPr>
                <w:rFonts w:asciiTheme="minorHAnsi" w:hAnsiTheme="minorHAnsi"/>
                <w:noProof/>
                <w:sz w:val="21"/>
              </w:rPr>
              <w:tab/>
            </w:r>
            <w:r w:rsidRPr="008D6584">
              <w:rPr>
                <w:rStyle w:val="Hyperlink"/>
                <w:rFonts w:eastAsiaTheme="minorEastAsia"/>
                <w:noProof/>
              </w:rPr>
              <w:t>Conclusion</w:t>
            </w:r>
            <w:r>
              <w:rPr>
                <w:noProof/>
                <w:webHidden/>
              </w:rPr>
              <w:tab/>
            </w:r>
            <w:r>
              <w:rPr>
                <w:noProof/>
                <w:webHidden/>
              </w:rPr>
              <w:fldChar w:fldCharType="begin"/>
            </w:r>
            <w:r>
              <w:rPr>
                <w:noProof/>
                <w:webHidden/>
              </w:rPr>
              <w:instrText xml:space="preserve"> PAGEREF _Toc86271469 \h </w:instrText>
            </w:r>
            <w:r>
              <w:rPr>
                <w:noProof/>
                <w:webHidden/>
              </w:rPr>
            </w:r>
            <w:r>
              <w:rPr>
                <w:noProof/>
                <w:webHidden/>
              </w:rPr>
              <w:fldChar w:fldCharType="separate"/>
            </w:r>
            <w:r>
              <w:rPr>
                <w:noProof/>
                <w:webHidden/>
              </w:rPr>
              <w:t>7</w:t>
            </w:r>
            <w:r>
              <w:rPr>
                <w:noProof/>
                <w:webHidden/>
              </w:rPr>
              <w:fldChar w:fldCharType="end"/>
            </w:r>
          </w:hyperlink>
        </w:p>
        <w:p w14:paraId="48B6B45A" w14:textId="6E28E6AF" w:rsidR="005A1DBA" w:rsidRDefault="005A1DBA">
          <w:pPr>
            <w:pStyle w:val="TOC2"/>
            <w:rPr>
              <w:rFonts w:asciiTheme="minorHAnsi" w:eastAsiaTheme="minorEastAsia" w:hAnsiTheme="minorHAnsi" w:cstheme="minorBidi"/>
              <w:kern w:val="2"/>
              <w:sz w:val="21"/>
              <w:szCs w:val="22"/>
            </w:rPr>
          </w:pPr>
          <w:hyperlink w:anchor="_Toc86271470" w:history="1">
            <w:r w:rsidRPr="008D6584">
              <w:rPr>
                <w:rStyle w:val="Hyperlink"/>
                <w:rFonts w:eastAsia="宋体"/>
              </w:rPr>
              <w:t>6.1</w:t>
            </w:r>
            <w:r>
              <w:rPr>
                <w:rFonts w:asciiTheme="minorHAnsi" w:eastAsiaTheme="minorEastAsia" w:hAnsiTheme="minorHAnsi" w:cstheme="minorBidi"/>
                <w:kern w:val="2"/>
                <w:sz w:val="21"/>
                <w:szCs w:val="22"/>
              </w:rPr>
              <w:tab/>
            </w:r>
            <w:r w:rsidRPr="008D6584">
              <w:rPr>
                <w:rStyle w:val="Hyperlink"/>
                <w:rFonts w:eastAsia="宋体"/>
              </w:rPr>
              <w:t>The stock market’s CAPM predicted excess return is different than the CRSP theoretical value</w:t>
            </w:r>
            <w:r>
              <w:rPr>
                <w:webHidden/>
              </w:rPr>
              <w:tab/>
            </w:r>
            <w:r>
              <w:rPr>
                <w:webHidden/>
              </w:rPr>
              <w:fldChar w:fldCharType="begin"/>
            </w:r>
            <w:r>
              <w:rPr>
                <w:webHidden/>
              </w:rPr>
              <w:instrText xml:space="preserve"> PAGEREF _Toc86271470 \h </w:instrText>
            </w:r>
            <w:r>
              <w:rPr>
                <w:webHidden/>
              </w:rPr>
            </w:r>
            <w:r>
              <w:rPr>
                <w:webHidden/>
              </w:rPr>
              <w:fldChar w:fldCharType="separate"/>
            </w:r>
            <w:r>
              <w:rPr>
                <w:webHidden/>
              </w:rPr>
              <w:t>7</w:t>
            </w:r>
            <w:r>
              <w:rPr>
                <w:webHidden/>
              </w:rPr>
              <w:fldChar w:fldCharType="end"/>
            </w:r>
          </w:hyperlink>
        </w:p>
        <w:p w14:paraId="2431AB67" w14:textId="0AF35AF3" w:rsidR="005A1DBA" w:rsidRDefault="005A1DBA">
          <w:pPr>
            <w:pStyle w:val="TOC2"/>
            <w:rPr>
              <w:rFonts w:asciiTheme="minorHAnsi" w:eastAsiaTheme="minorEastAsia" w:hAnsiTheme="minorHAnsi" w:cstheme="minorBidi"/>
              <w:kern w:val="2"/>
              <w:sz w:val="21"/>
              <w:szCs w:val="22"/>
            </w:rPr>
          </w:pPr>
          <w:hyperlink w:anchor="_Toc86271471" w:history="1">
            <w:r w:rsidRPr="008D6584">
              <w:rPr>
                <w:rStyle w:val="Hyperlink"/>
                <w:rFonts w:eastAsia="宋体"/>
              </w:rPr>
              <w:t>6.2</w:t>
            </w:r>
            <w:r>
              <w:rPr>
                <w:rFonts w:asciiTheme="minorHAnsi" w:eastAsiaTheme="minorEastAsia" w:hAnsiTheme="minorHAnsi" w:cstheme="minorBidi"/>
                <w:kern w:val="2"/>
                <w:sz w:val="21"/>
                <w:szCs w:val="22"/>
              </w:rPr>
              <w:tab/>
            </w:r>
            <w:r w:rsidRPr="008D6584">
              <w:rPr>
                <w:rStyle w:val="Hyperlink"/>
                <w:rFonts w:eastAsia="宋体"/>
              </w:rPr>
              <w:t>The excess return of the US Fema-French Portfolios are well explained by the CAPM model comparing to the stocks.</w:t>
            </w:r>
            <w:r>
              <w:rPr>
                <w:webHidden/>
              </w:rPr>
              <w:tab/>
            </w:r>
            <w:r>
              <w:rPr>
                <w:webHidden/>
              </w:rPr>
              <w:fldChar w:fldCharType="begin"/>
            </w:r>
            <w:r>
              <w:rPr>
                <w:webHidden/>
              </w:rPr>
              <w:instrText xml:space="preserve"> PAGEREF _Toc86271471 \h </w:instrText>
            </w:r>
            <w:r>
              <w:rPr>
                <w:webHidden/>
              </w:rPr>
            </w:r>
            <w:r>
              <w:rPr>
                <w:webHidden/>
              </w:rPr>
              <w:fldChar w:fldCharType="separate"/>
            </w:r>
            <w:r>
              <w:rPr>
                <w:webHidden/>
              </w:rPr>
              <w:t>7</w:t>
            </w:r>
            <w:r>
              <w:rPr>
                <w:webHidden/>
              </w:rPr>
              <w:fldChar w:fldCharType="end"/>
            </w:r>
          </w:hyperlink>
        </w:p>
        <w:p w14:paraId="20894591" w14:textId="4D4A2911" w:rsidR="005A1DBA" w:rsidRDefault="005A1DBA">
          <w:pPr>
            <w:pStyle w:val="TOC2"/>
            <w:rPr>
              <w:rFonts w:asciiTheme="minorHAnsi" w:eastAsiaTheme="minorEastAsia" w:hAnsiTheme="minorHAnsi" w:cstheme="minorBidi"/>
              <w:kern w:val="2"/>
              <w:sz w:val="21"/>
              <w:szCs w:val="22"/>
            </w:rPr>
          </w:pPr>
          <w:hyperlink w:anchor="_Toc86271472" w:history="1">
            <w:r w:rsidRPr="008D6584">
              <w:rPr>
                <w:rStyle w:val="Hyperlink"/>
                <w:rFonts w:eastAsia="宋体"/>
              </w:rPr>
              <w:t>6.3</w:t>
            </w:r>
            <w:r>
              <w:rPr>
                <w:rFonts w:asciiTheme="minorHAnsi" w:eastAsiaTheme="minorEastAsia" w:hAnsiTheme="minorHAnsi" w:cstheme="minorBidi"/>
                <w:kern w:val="2"/>
                <w:sz w:val="21"/>
                <w:szCs w:val="22"/>
              </w:rPr>
              <w:tab/>
            </w:r>
            <w:r w:rsidRPr="008D6584">
              <w:rPr>
                <w:rStyle w:val="Hyperlink"/>
                <w:rFonts w:eastAsia="宋体"/>
              </w:rPr>
              <w:t>The percentage of variation on the excess return rate on the previous 5 year’ CAPM beta is relatively a constant regardless of asset types, and benchmark types.</w:t>
            </w:r>
            <w:r>
              <w:rPr>
                <w:webHidden/>
              </w:rPr>
              <w:tab/>
            </w:r>
            <w:r>
              <w:rPr>
                <w:webHidden/>
              </w:rPr>
              <w:fldChar w:fldCharType="begin"/>
            </w:r>
            <w:r>
              <w:rPr>
                <w:webHidden/>
              </w:rPr>
              <w:instrText xml:space="preserve"> PAGEREF _Toc86271472 \h </w:instrText>
            </w:r>
            <w:r>
              <w:rPr>
                <w:webHidden/>
              </w:rPr>
            </w:r>
            <w:r>
              <w:rPr>
                <w:webHidden/>
              </w:rPr>
              <w:fldChar w:fldCharType="separate"/>
            </w:r>
            <w:r>
              <w:rPr>
                <w:webHidden/>
              </w:rPr>
              <w:t>9</w:t>
            </w:r>
            <w:r>
              <w:rPr>
                <w:webHidden/>
              </w:rPr>
              <w:fldChar w:fldCharType="end"/>
            </w:r>
          </w:hyperlink>
        </w:p>
        <w:p w14:paraId="4D3E9987" w14:textId="5BA6050F" w:rsidR="005A1DBA" w:rsidRDefault="005A1DBA">
          <w:pPr>
            <w:pStyle w:val="TOC1"/>
            <w:tabs>
              <w:tab w:val="right" w:leader="dot" w:pos="8625"/>
            </w:tabs>
            <w:rPr>
              <w:rFonts w:asciiTheme="minorHAnsi" w:hAnsiTheme="minorHAnsi"/>
              <w:noProof/>
              <w:sz w:val="21"/>
            </w:rPr>
          </w:pPr>
          <w:hyperlink w:anchor="_Toc86271473" w:history="1">
            <w:r w:rsidRPr="008D6584">
              <w:rPr>
                <w:rStyle w:val="Hyperlink"/>
                <w:rFonts w:eastAsiaTheme="minorEastAsia"/>
                <w:noProof/>
              </w:rPr>
              <w:t>Bibliography</w:t>
            </w:r>
            <w:r>
              <w:rPr>
                <w:noProof/>
                <w:webHidden/>
              </w:rPr>
              <w:tab/>
            </w:r>
            <w:r>
              <w:rPr>
                <w:noProof/>
                <w:webHidden/>
              </w:rPr>
              <w:fldChar w:fldCharType="begin"/>
            </w:r>
            <w:r>
              <w:rPr>
                <w:noProof/>
                <w:webHidden/>
              </w:rPr>
              <w:instrText xml:space="preserve"> PAGEREF _Toc86271473 \h </w:instrText>
            </w:r>
            <w:r>
              <w:rPr>
                <w:noProof/>
                <w:webHidden/>
              </w:rPr>
            </w:r>
            <w:r>
              <w:rPr>
                <w:noProof/>
                <w:webHidden/>
              </w:rPr>
              <w:fldChar w:fldCharType="separate"/>
            </w:r>
            <w:r>
              <w:rPr>
                <w:noProof/>
                <w:webHidden/>
              </w:rPr>
              <w:t>10</w:t>
            </w:r>
            <w:r>
              <w:rPr>
                <w:noProof/>
                <w:webHidden/>
              </w:rPr>
              <w:fldChar w:fldCharType="end"/>
            </w:r>
          </w:hyperlink>
        </w:p>
        <w:p w14:paraId="7E8238F1" w14:textId="75949F50" w:rsidR="005766FE" w:rsidRPr="00756F49" w:rsidRDefault="0007523A" w:rsidP="00033A6B">
          <w:pPr>
            <w:spacing w:line="480" w:lineRule="auto"/>
            <w:rPr>
              <w:rFonts w:hint="eastAsia"/>
              <w:b/>
              <w:bCs/>
              <w:noProof/>
            </w:rPr>
          </w:pPr>
          <w:r>
            <w:rPr>
              <w:b/>
              <w:bCs/>
              <w:noProof/>
            </w:rPr>
            <w:fldChar w:fldCharType="end"/>
          </w:r>
        </w:p>
      </w:sdtContent>
    </w:sdt>
    <w:p w14:paraId="11DA5342" w14:textId="2A96ADF2" w:rsidR="00B64E96" w:rsidRDefault="00BD7CF3" w:rsidP="005766FE">
      <w:pPr>
        <w:pStyle w:val="Heading1"/>
      </w:pPr>
      <w:bookmarkStart w:id="1" w:name="_Toc86271461"/>
      <w:r w:rsidRPr="0007523A">
        <w:lastRenderedPageBreak/>
        <w:t>Introduction to the purpose of the model</w:t>
      </w:r>
      <w:bookmarkEnd w:id="1"/>
    </w:p>
    <w:p w14:paraId="53D62B7C" w14:textId="5F0CBEFD" w:rsidR="001E5A20" w:rsidRDefault="005766FE" w:rsidP="005766FE">
      <w:pPr>
        <w:rPr>
          <w:rFonts w:hint="eastAsia"/>
        </w:rPr>
      </w:pPr>
      <w:r>
        <w:t xml:space="preserve">The purpose of this assignment is to </w:t>
      </w:r>
      <w:r w:rsidR="001E5A20">
        <w:t>1) build a static Capital Asset Pricing Model (CAPM) based on historical data, 2) use this model to predict assets’ the expected monthly return for the following month, 3) then determine the efficiency/accuracy of this model.</w:t>
      </w:r>
      <w:r w:rsidR="0093317A">
        <w:t xml:space="preserve"> This whole project is based on Chapter 10 of Craig </w:t>
      </w:r>
      <w:proofErr w:type="spellStart"/>
      <w:proofErr w:type="gramStart"/>
      <w:r w:rsidR="0093317A">
        <w:t>W.Holden’s</w:t>
      </w:r>
      <w:proofErr w:type="spellEnd"/>
      <w:proofErr w:type="gramEnd"/>
      <w:r w:rsidR="0093317A">
        <w:t xml:space="preserve"> book and excel template[1].</w:t>
      </w:r>
    </w:p>
    <w:p w14:paraId="18A2D81C" w14:textId="4D69A8A1" w:rsidR="001E5A20" w:rsidRDefault="001E5A20" w:rsidP="001E5A20">
      <w:pPr>
        <w:pStyle w:val="Heading2"/>
      </w:pPr>
      <w:bookmarkStart w:id="2" w:name="_Toc86271462"/>
      <w:r>
        <w:t xml:space="preserve">To </w:t>
      </w:r>
      <w:r w:rsidR="00931F91">
        <w:t>get the</w:t>
      </w:r>
      <w:r>
        <w:t xml:space="preserve"> historical data</w:t>
      </w:r>
      <w:bookmarkEnd w:id="2"/>
    </w:p>
    <w:p w14:paraId="7511B839" w14:textId="0B3D41F4" w:rsidR="00931F91" w:rsidRPr="00931F91" w:rsidRDefault="00931F91" w:rsidP="00931F91">
      <w:pPr>
        <w:ind w:left="420"/>
        <w:rPr>
          <w:rFonts w:hint="eastAsia"/>
        </w:rPr>
      </w:pPr>
      <w:r>
        <w:rPr>
          <w:rFonts w:hint="eastAsia"/>
        </w:rPr>
        <w:t>I</w:t>
      </w:r>
      <w:r>
        <w:t xml:space="preserve">n order to build this CAPM model from the historical data, the monthly return rate data for 6 stocks (ABX, IBM, KEP, SI, TV, and YPF), 6 </w:t>
      </w:r>
      <w:proofErr w:type="spellStart"/>
      <w:r>
        <w:t>F</w:t>
      </w:r>
      <w:r w:rsidR="002D3A15">
        <w:t>a</w:t>
      </w:r>
      <w:r>
        <w:t>ma</w:t>
      </w:r>
      <w:proofErr w:type="spellEnd"/>
      <w:r>
        <w:t xml:space="preserve">-French US portfolios (Small-Growth, Small-Neutral, </w:t>
      </w:r>
      <w:r w:rsidR="000F2A3C">
        <w:t>Small</w:t>
      </w:r>
      <w:r>
        <w:t xml:space="preserve">-Value, Big-Growth, Big-Neutral and Big-Value), and 6 Country Exchange-Trade Funds (Australia, Canada, Germany, Malaysia, Mexico, and Singapore) are collected and benchmarked to S&amp;P500 Index (SPY), CRSP Index (CRSPTM1) and Dow Jones Global Index (W1DOW) for the time period between Oct, 2011 to Sept 2021. </w:t>
      </w:r>
    </w:p>
    <w:p w14:paraId="2C35B3FF" w14:textId="3A1B561E" w:rsidR="001E5A20" w:rsidRDefault="001E5A20" w:rsidP="001E5A20">
      <w:pPr>
        <w:pStyle w:val="Heading2"/>
      </w:pPr>
      <w:bookmarkStart w:id="3" w:name="_Toc86271463"/>
      <w:r>
        <w:t xml:space="preserve">To </w:t>
      </w:r>
      <w:r w:rsidR="00931F91">
        <w:t xml:space="preserve">build the model and </w:t>
      </w:r>
      <w:r>
        <w:t xml:space="preserve">use </w:t>
      </w:r>
      <w:r w:rsidR="00931F91">
        <w:t>it</w:t>
      </w:r>
      <w:r>
        <w:t xml:space="preserve"> to predict the future</w:t>
      </w:r>
      <w:bookmarkEnd w:id="3"/>
    </w:p>
    <w:p w14:paraId="45C3A0ED" w14:textId="4041891D" w:rsidR="00931F91" w:rsidRDefault="00931F91" w:rsidP="00C34079">
      <w:pPr>
        <w:ind w:left="420"/>
      </w:pPr>
      <w:proofErr w:type="gramStart"/>
      <w:r>
        <w:t>In order to</w:t>
      </w:r>
      <w:proofErr w:type="gramEnd"/>
      <w:r>
        <w:t xml:space="preserve"> </w:t>
      </w:r>
      <w:r w:rsidR="004C43C4">
        <w:t>build the Static CAPM model, I followed the standard F</w:t>
      </w:r>
      <w:r w:rsidR="002D3A15">
        <w:t>a</w:t>
      </w:r>
      <w:r w:rsidR="004C43C4">
        <w:t xml:space="preserve">ma-MacBeth two-pass regression method. The </w:t>
      </w:r>
      <w:r w:rsidR="004C43C4" w:rsidRPr="00A1064B">
        <w:t>first step</w:t>
      </w:r>
      <w:r w:rsidR="004C43C4" w:rsidRPr="004B0A2E">
        <w:rPr>
          <w:b/>
          <w:bCs/>
        </w:rPr>
        <w:t xml:space="preserve"> </w:t>
      </w:r>
      <w:r w:rsidR="004C43C4">
        <w:t xml:space="preserve">is to conduct a timeseries regression (over each 5 years window) </w:t>
      </w:r>
      <w:r w:rsidR="00037CEF">
        <w:t>by</w:t>
      </w:r>
      <w:r w:rsidR="00037CEF" w:rsidRPr="00A1064B">
        <w:t xml:space="preserve"> fitting</w:t>
      </w:r>
      <w:r w:rsidR="004C43C4" w:rsidRPr="00A1064B">
        <w:t xml:space="preserve"> each assets</w:t>
      </w:r>
      <w:r w:rsidR="00037CEF" w:rsidRPr="00A1064B">
        <w:t>’</w:t>
      </w:r>
      <w:r w:rsidR="004C43C4" w:rsidRPr="00A1064B">
        <w:t xml:space="preserve"> risk premium </w:t>
      </w:r>
      <w:r w:rsidR="00494E05" w:rsidRPr="00A1064B">
        <w:t>to</w:t>
      </w:r>
      <w:r w:rsidR="004C43C4" w:rsidRPr="00A1064B">
        <w:t xml:space="preserve"> market index’s risk </w:t>
      </w:r>
      <w:r w:rsidR="00C34079" w:rsidRPr="00A1064B">
        <w:t>premium</w:t>
      </w:r>
      <w:r w:rsidR="00C34079">
        <w:t xml:space="preserve"> and</w:t>
      </w:r>
      <w:r w:rsidR="004C43C4">
        <w:t xml:space="preserve"> calculate the averaged CAPM </w:t>
      </w:r>
      <w:proofErr w:type="gramStart"/>
      <w:r w:rsidR="004C43C4">
        <w:t>betas</w:t>
      </w:r>
      <w:r w:rsidR="00494E05">
        <w:t>’</w:t>
      </w:r>
      <w:proofErr w:type="gramEnd"/>
      <w:r w:rsidR="004C43C4">
        <w:t xml:space="preserve"> for each of the assets. The second step is to</w:t>
      </w:r>
      <w:r w:rsidR="00494E05">
        <w:t xml:space="preserve"> </w:t>
      </w:r>
      <w:r w:rsidR="00494E05">
        <w:t xml:space="preserve">sub-group the assets by types, </w:t>
      </w:r>
      <w:proofErr w:type="gramStart"/>
      <w:r w:rsidR="00494E05">
        <w:t>i.e.</w:t>
      </w:r>
      <w:proofErr w:type="gramEnd"/>
      <w:r w:rsidR="00494E05">
        <w:t xml:space="preserve"> stocks, portfolios, ETFs</w:t>
      </w:r>
      <w:r w:rsidR="00494E05">
        <w:t>, then</w:t>
      </w:r>
      <w:r w:rsidR="004C43C4">
        <w:t xml:space="preserve"> do a cross-sectional regression</w:t>
      </w:r>
      <w:r w:rsidR="00C34079">
        <w:t xml:space="preserve"> b</w:t>
      </w:r>
      <w:r w:rsidR="00C34079" w:rsidRPr="00A1064B">
        <w:t>y fitting the each individual’s risk premium values to the CAPM betas calculated from the 1</w:t>
      </w:r>
      <w:r w:rsidR="00C34079" w:rsidRPr="00A1064B">
        <w:rPr>
          <w:vertAlign w:val="superscript"/>
        </w:rPr>
        <w:t>st</w:t>
      </w:r>
      <w:r w:rsidR="00C34079" w:rsidRPr="00A1064B">
        <w:t xml:space="preserve"> step.</w:t>
      </w:r>
      <w:r w:rsidR="004C43C4">
        <w:t xml:space="preserve"> </w:t>
      </w:r>
      <w:r w:rsidR="00494E05">
        <w:t xml:space="preserve">The average slope of this second pass regression is called CAPM Risk Premium, </w:t>
      </w:r>
      <w:r w:rsidR="00A1064B">
        <w:t>while</w:t>
      </w:r>
      <w:r w:rsidR="00494E05">
        <w:t xml:space="preserve"> the average intersection is called CAPM Risk Intercept.</w:t>
      </w:r>
    </w:p>
    <w:p w14:paraId="3132473B" w14:textId="400D33A7" w:rsidR="00494E05" w:rsidRPr="00931F91" w:rsidRDefault="00037CEF" w:rsidP="00C34079">
      <w:pPr>
        <w:ind w:left="420"/>
        <w:rPr>
          <w:rFonts w:hint="eastAsia"/>
        </w:rPr>
      </w:pPr>
      <w:r>
        <w:t>Finally, p</w:t>
      </w:r>
      <w:r w:rsidR="00494E05">
        <w:t>ut</w:t>
      </w:r>
      <w:r>
        <w:t>ting</w:t>
      </w:r>
      <w:r w:rsidR="00494E05">
        <w:t xml:space="preserve"> the average first pass beta into the second regression function</w:t>
      </w:r>
      <w:r>
        <w:t xml:space="preserve"> will </w:t>
      </w:r>
      <w:r w:rsidR="00494E05">
        <w:t xml:space="preserve">give people the </w:t>
      </w:r>
      <w:r w:rsidR="005565FC">
        <w:t xml:space="preserve">expected return rate for the next month. </w:t>
      </w:r>
    </w:p>
    <w:p w14:paraId="79327BA7" w14:textId="558374B2" w:rsidR="001E5A20" w:rsidRDefault="001E5A20" w:rsidP="001E5A20">
      <w:pPr>
        <w:pStyle w:val="Heading2"/>
      </w:pPr>
      <w:bookmarkStart w:id="4" w:name="_Toc86271464"/>
      <w:r>
        <w:t>To estimate the efficiency/accuracy of this model</w:t>
      </w:r>
      <w:bookmarkEnd w:id="4"/>
    </w:p>
    <w:p w14:paraId="34650D95" w14:textId="1645D7D9" w:rsidR="00BD7CF3" w:rsidRDefault="00037CEF" w:rsidP="004A75BA">
      <w:pPr>
        <w:ind w:left="420"/>
      </w:pPr>
      <w:r>
        <w:rPr>
          <w:rFonts w:hint="eastAsia"/>
        </w:rPr>
        <w:t>B</w:t>
      </w:r>
      <w:r>
        <w:t>y calculating the regression coefficient, R</w:t>
      </w:r>
      <w:r w:rsidR="004A75BA">
        <w:rPr>
          <w:vertAlign w:val="superscript"/>
        </w:rPr>
        <w:t>2</w:t>
      </w:r>
      <w:r w:rsidR="004A75BA">
        <w:t xml:space="preserve">, </w:t>
      </w:r>
      <w:proofErr w:type="gramStart"/>
      <w:r w:rsidR="004A75BA">
        <w:t>O</w:t>
      </w:r>
      <w:r w:rsidR="001E5A20">
        <w:t>n</w:t>
      </w:r>
      <w:r w:rsidR="004A75BA">
        <w:t>e</w:t>
      </w:r>
      <w:proofErr w:type="gramEnd"/>
      <w:r w:rsidR="004A75BA">
        <w:t xml:space="preserve"> can estimate the efficiency/accuracy of this Static CAMP model. In order to do this, I first calculate the </w:t>
      </w:r>
      <w:r w:rsidR="004A75BA">
        <w:t>R</w:t>
      </w:r>
      <w:r w:rsidR="004A75BA">
        <w:rPr>
          <w:vertAlign w:val="superscript"/>
        </w:rPr>
        <w:t>2</w:t>
      </w:r>
      <w:r w:rsidR="004A75BA">
        <w:rPr>
          <w:vertAlign w:val="superscript"/>
        </w:rPr>
        <w:t xml:space="preserve"> </w:t>
      </w:r>
      <w:r w:rsidR="004A75BA">
        <w:t xml:space="preserve">for the first pass time series </w:t>
      </w:r>
      <w:proofErr w:type="gramStart"/>
      <w:r w:rsidR="004A75BA">
        <w:t>regression, and</w:t>
      </w:r>
      <w:proofErr w:type="gramEnd"/>
      <w:r w:rsidR="004A75BA">
        <w:t xml:space="preserve"> take average value over all the 5 year windows. Then, I calculate the </w:t>
      </w:r>
      <w:r w:rsidR="004A75BA">
        <w:t>R</w:t>
      </w:r>
      <w:r w:rsidR="004A75BA">
        <w:rPr>
          <w:vertAlign w:val="superscript"/>
        </w:rPr>
        <w:t>2</w:t>
      </w:r>
      <w:r w:rsidR="004A75BA">
        <w:t xml:space="preserve"> for the second pass cross-section regression, and take average over all the months</w:t>
      </w:r>
      <w:proofErr w:type="gramStart"/>
      <w:r w:rsidR="004A75BA">
        <w:t xml:space="preserve">. </w:t>
      </w:r>
      <w:r w:rsidR="001E5A20">
        <w:t>.</w:t>
      </w:r>
      <w:proofErr w:type="gramEnd"/>
      <w:r w:rsidR="001E5A20">
        <w:t xml:space="preserve"> </w:t>
      </w:r>
      <w:r w:rsidR="00B64E96">
        <w:t xml:space="preserve">  </w:t>
      </w:r>
      <w:r w:rsidR="00BD7CF3" w:rsidRPr="0007523A">
        <w:t xml:space="preserve"> </w:t>
      </w:r>
    </w:p>
    <w:p w14:paraId="206C6BB5" w14:textId="7FFEB332" w:rsidR="00BD7CF3" w:rsidRDefault="00BD7CF3" w:rsidP="0007523A">
      <w:pPr>
        <w:pStyle w:val="Heading1"/>
      </w:pPr>
      <w:bookmarkStart w:id="5" w:name="_Toc86271465"/>
      <w:r w:rsidRPr="0007523A">
        <w:lastRenderedPageBreak/>
        <w:t>Challenges encountered in the modeling process</w:t>
      </w:r>
      <w:bookmarkEnd w:id="5"/>
      <w:r w:rsidRPr="0007523A">
        <w:t xml:space="preserve"> </w:t>
      </w:r>
    </w:p>
    <w:p w14:paraId="2A348295" w14:textId="77777777" w:rsidR="004A75BA" w:rsidRDefault="004A75BA" w:rsidP="004A75BA">
      <w:r>
        <w:rPr>
          <w:rFonts w:hint="eastAsia"/>
        </w:rPr>
        <w:t>T</w:t>
      </w:r>
      <w:r>
        <w:t xml:space="preserve">here are several challenges I faced while I was doing this assignment. </w:t>
      </w:r>
    </w:p>
    <w:p w14:paraId="13295A4C" w14:textId="77777777" w:rsidR="004A75BA" w:rsidRDefault="004A75BA" w:rsidP="004A75BA"/>
    <w:p w14:paraId="692D8DD5" w14:textId="31C12586" w:rsidR="004A75BA" w:rsidRDefault="004A75BA" w:rsidP="004A75BA">
      <w:r>
        <w:t xml:space="preserve">Firstly, I have hard time to download the historical data for Barrick Gold (ABX), this used to be a NYSE stock, but changed to Toronto. Therefore, the historical data I got from Yahoo finance does not match what I have in the excel sheet. Eventually, my classmate Uday found this data from a website called </w:t>
      </w:r>
      <w:hyperlink r:id="rId11" w:history="1">
        <w:r w:rsidRPr="00F9423C">
          <w:rPr>
            <w:rStyle w:val="Hyperlink"/>
            <w:rFonts w:eastAsiaTheme="minorEastAsia"/>
          </w:rPr>
          <w:t>Invers</w:t>
        </w:r>
        <w:r w:rsidRPr="00F9423C">
          <w:rPr>
            <w:rStyle w:val="Hyperlink"/>
            <w:rFonts w:eastAsiaTheme="minorEastAsia"/>
          </w:rPr>
          <w:t>t</w:t>
        </w:r>
        <w:r w:rsidRPr="00F9423C">
          <w:rPr>
            <w:rStyle w:val="Hyperlink"/>
            <w:rFonts w:eastAsiaTheme="minorEastAsia"/>
          </w:rPr>
          <w:t>ing.com</w:t>
        </w:r>
      </w:hyperlink>
      <w:r>
        <w:t>, and this data is ONLY available for the India version of this website (not for USA version, Canada version, and not for Chinese version).</w:t>
      </w:r>
    </w:p>
    <w:p w14:paraId="29FE11A1" w14:textId="12F72395" w:rsidR="004A75BA" w:rsidRDefault="004A75BA" w:rsidP="004A75BA"/>
    <w:p w14:paraId="2E1CD9A8" w14:textId="6CD695F2" w:rsidR="004A75BA" w:rsidRDefault="004A75BA" w:rsidP="004A75BA">
      <w:r>
        <w:rPr>
          <w:rFonts w:hint="eastAsia"/>
        </w:rPr>
        <w:t>S</w:t>
      </w:r>
      <w:r>
        <w:t xml:space="preserve">econdly, I have hard time to </w:t>
      </w:r>
      <w:r w:rsidR="00F9423C">
        <w:t xml:space="preserve">get the Dow Jones World Index (W1DOW) from Yahoo finance, as there are only 107 months’ data available there, but my model requires 120 data points. Again, I found that the India version of Inversting.com website has the full data, so I eventually get the Dow Jones Index </w:t>
      </w:r>
      <w:r w:rsidR="00FA2918">
        <w:t xml:space="preserve">data </w:t>
      </w:r>
      <w:r w:rsidR="00F9423C">
        <w:t>from the India website.</w:t>
      </w:r>
      <w:r w:rsidR="00FA2918">
        <w:t xml:space="preserve"> Without this India website, I really cannot do this assignment with just Yahoo Finance and Google Finance.</w:t>
      </w:r>
    </w:p>
    <w:p w14:paraId="2B7887E8" w14:textId="4A0299FC" w:rsidR="00F9423C" w:rsidRDefault="00F9423C" w:rsidP="004A75BA"/>
    <w:p w14:paraId="60DA360E" w14:textId="4B27478A" w:rsidR="00F9423C" w:rsidRDefault="00F9423C" w:rsidP="004A75BA">
      <w:r>
        <w:t>Thirdly, I have ha</w:t>
      </w:r>
      <w:r w:rsidR="00FA2918">
        <w:t>r</w:t>
      </w:r>
      <w:r>
        <w:t xml:space="preserve">d time to figure out the monthly return is </w:t>
      </w:r>
      <w:r w:rsidR="00FA2918">
        <w:t>calculated</w:t>
      </w:r>
      <w:r>
        <w:t xml:space="preserve"> from the closing price between two contiguous months. Intuitively, my first thought was that monthly return should be calculated between the open price of the first trading day of a month and the closing price of the last trading day of a month, but I found my result does not match what I already have in the excel sheet. It took me a lot of time and effort to do the trail-and-error thing </w:t>
      </w:r>
      <w:r w:rsidR="00FA2918">
        <w:t xml:space="preserve">to </w:t>
      </w:r>
      <w:r>
        <w:t xml:space="preserve">figure out the proper time window to </w:t>
      </w:r>
      <w:r w:rsidR="00FA2918">
        <w:t xml:space="preserve">correctly </w:t>
      </w:r>
      <w:r>
        <w:t xml:space="preserve">calculate monthly return </w:t>
      </w:r>
      <w:r w:rsidR="00FA2918">
        <w:t>as well as</w:t>
      </w:r>
      <w:r>
        <w:t xml:space="preserve"> how to properly add dividends into the monthly return.</w:t>
      </w:r>
      <w:r w:rsidR="00FA2918">
        <w:t xml:space="preserve"> I am proud that I figure out the </w:t>
      </w:r>
      <w:r w:rsidR="00FA2918">
        <w:t>equation</w:t>
      </w:r>
      <w:r w:rsidR="00FA2918">
        <w:t xml:space="preserve"> for monthly return rate independently</w:t>
      </w:r>
      <w:r w:rsidR="00F9471D">
        <w:t xml:space="preserve">, </w:t>
      </w:r>
      <w:r w:rsidR="00D91EE5">
        <w:t>see Equatio</w:t>
      </w:r>
      <w:r w:rsidR="00F9471D">
        <w:t xml:space="preserve">n </w:t>
      </w:r>
      <w:r w:rsidR="00F9471D">
        <w:fldChar w:fldCharType="begin"/>
      </w:r>
      <w:r w:rsidR="00F9471D">
        <w:instrText xml:space="preserve"> REF _Ref86253223 \h </w:instrText>
      </w:r>
      <w:r w:rsidR="00F9471D">
        <w:fldChar w:fldCharType="separate"/>
      </w:r>
      <w:r w:rsidR="00F9471D">
        <w:t>(</w:t>
      </w:r>
      <w:r w:rsidR="00F9471D">
        <w:rPr>
          <w:noProof/>
        </w:rPr>
        <w:t>3</w:t>
      </w:r>
      <w:r w:rsidR="00F9471D">
        <w:noBreakHyphen/>
      </w:r>
      <w:r w:rsidR="00F9471D">
        <w:rPr>
          <w:noProof/>
        </w:rPr>
        <w:t>1</w:t>
      </w:r>
      <w:r w:rsidR="00F9471D">
        <w:t>)</w:t>
      </w:r>
      <w:r w:rsidR="00F9471D">
        <w:fldChar w:fldCharType="end"/>
      </w:r>
      <w:r w:rsidR="00FA2918">
        <w:t xml:space="preserve">, and I will remember this equation forever. </w:t>
      </w:r>
    </w:p>
    <w:p w14:paraId="4F75CD62" w14:textId="77777777" w:rsidR="00F50259" w:rsidRPr="00F50259" w:rsidRDefault="00F50259" w:rsidP="00F50259">
      <w:pPr>
        <w:pStyle w:val="equations"/>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0"/>
        <w:gridCol w:w="975"/>
      </w:tblGrid>
      <w:tr w:rsidR="00F50259" w14:paraId="47720B24" w14:textId="77777777" w:rsidTr="00F9471D">
        <w:tc>
          <w:tcPr>
            <w:tcW w:w="7650" w:type="dxa"/>
            <w:vAlign w:val="center"/>
          </w:tcPr>
          <w:p w14:paraId="003F72AC" w14:textId="2AF5DBE1" w:rsidR="00F50259" w:rsidRPr="00F50259" w:rsidRDefault="00F50259" w:rsidP="00F50259">
            <w:pPr>
              <w:pStyle w:val="equations"/>
              <w:rPr>
                <w:rFonts w:hint="eastAsia"/>
              </w:rPr>
            </w:pPr>
            <w:r w:rsidRPr="00DC455A">
              <w:rPr>
                <w:position w:val="-34"/>
              </w:rPr>
              <w:object w:dxaOrig="7080" w:dyaOrig="760" w14:anchorId="5692DA8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451" type="#_x0000_t75" style="width:353.85pt;height:37.8pt" o:ole="">
                  <v:imagedata r:id="rId12" o:title=""/>
                </v:shape>
                <o:OLEObject Type="Embed" ProgID="Equation.DSMT4" ShapeID="_x0000_i1451" DrawAspect="Content" ObjectID="_1696884268" r:id="rId13"/>
              </w:object>
            </w:r>
            <w:r>
              <w:t xml:space="preserve"> </w:t>
            </w:r>
          </w:p>
        </w:tc>
        <w:tc>
          <w:tcPr>
            <w:tcW w:w="975" w:type="dxa"/>
            <w:vAlign w:val="center"/>
          </w:tcPr>
          <w:p w14:paraId="1D1EF38C" w14:textId="72740BCB" w:rsidR="00F50259" w:rsidRPr="00D162D1" w:rsidRDefault="00F50259" w:rsidP="00F9471D">
            <w:pPr>
              <w:pStyle w:val="Caption"/>
              <w:jc w:val="center"/>
              <w:rPr>
                <w:b/>
                <w:bCs/>
              </w:rPr>
            </w:pPr>
            <w:bookmarkStart w:id="6" w:name="_Ref86263976"/>
            <w:r w:rsidRPr="00D162D1">
              <w:rPr>
                <w:b/>
                <w:bCs/>
              </w:rPr>
              <w:t>(</w:t>
            </w:r>
            <w:r w:rsidRPr="00D162D1">
              <w:rPr>
                <w:b/>
                <w:bCs/>
              </w:rPr>
              <w:fldChar w:fldCharType="begin"/>
            </w:r>
            <w:r w:rsidRPr="00D162D1">
              <w:rPr>
                <w:b/>
                <w:bCs/>
              </w:rPr>
              <w:instrText xml:space="preserve"> STYLEREF 1 \s </w:instrText>
            </w:r>
            <w:r w:rsidRPr="00D162D1">
              <w:rPr>
                <w:b/>
                <w:bCs/>
              </w:rPr>
              <w:fldChar w:fldCharType="separate"/>
            </w:r>
            <w:r w:rsidRPr="00D162D1">
              <w:rPr>
                <w:b/>
                <w:bCs/>
                <w:noProof/>
              </w:rPr>
              <w:t>3</w:t>
            </w:r>
            <w:r w:rsidRPr="00D162D1">
              <w:rPr>
                <w:b/>
                <w:bCs/>
              </w:rPr>
              <w:fldChar w:fldCharType="end"/>
            </w:r>
            <w:r w:rsidRPr="00D162D1">
              <w:rPr>
                <w:b/>
                <w:bCs/>
              </w:rPr>
              <w:noBreakHyphen/>
            </w:r>
            <w:r w:rsidRPr="00D162D1">
              <w:rPr>
                <w:b/>
                <w:bCs/>
              </w:rPr>
              <w:fldChar w:fldCharType="begin"/>
            </w:r>
            <w:r w:rsidRPr="00D162D1">
              <w:rPr>
                <w:b/>
                <w:bCs/>
              </w:rPr>
              <w:instrText xml:space="preserve"> SEQ Equation \* ARABIC \s 1 </w:instrText>
            </w:r>
            <w:r w:rsidRPr="00D162D1">
              <w:rPr>
                <w:b/>
                <w:bCs/>
              </w:rPr>
              <w:fldChar w:fldCharType="separate"/>
            </w:r>
            <w:r w:rsidRPr="00D162D1">
              <w:rPr>
                <w:b/>
                <w:bCs/>
                <w:noProof/>
              </w:rPr>
              <w:t>1</w:t>
            </w:r>
            <w:r w:rsidRPr="00D162D1">
              <w:rPr>
                <w:b/>
                <w:bCs/>
              </w:rPr>
              <w:fldChar w:fldCharType="end"/>
            </w:r>
            <w:r w:rsidRPr="00D162D1">
              <w:rPr>
                <w:b/>
                <w:bCs/>
              </w:rPr>
              <w:t>)</w:t>
            </w:r>
            <w:bookmarkEnd w:id="6"/>
          </w:p>
        </w:tc>
      </w:tr>
    </w:tbl>
    <w:p w14:paraId="74400653" w14:textId="573F9E6E" w:rsidR="00406258" w:rsidRDefault="00406258" w:rsidP="00406258"/>
    <w:p w14:paraId="593C048E" w14:textId="661145AE" w:rsidR="00D91EE5" w:rsidRDefault="00406258" w:rsidP="00406258">
      <w:r>
        <w:rPr>
          <w:rFonts w:hint="eastAsia"/>
        </w:rPr>
        <w:t>F</w:t>
      </w:r>
      <w:r>
        <w:t>inally, It is time consuming to calculate all the monthly return data and add dividends into them, so I have created a Python Web Crawler with selenium library that can automatically download any stock’s historical price data and dividends data from Yahoo Finance website and covert them to a monthly return CSV file [</w:t>
      </w:r>
      <w:proofErr w:type="spellStart"/>
      <w:r>
        <w:fldChar w:fldCharType="begin"/>
      </w:r>
      <w:r>
        <w:instrText xml:space="preserve"> HYPERLINK "https://github.com/y5mei/YahooFinanceCrawler" </w:instrText>
      </w:r>
      <w:r>
        <w:fldChar w:fldCharType="separate"/>
      </w:r>
      <w:r w:rsidRPr="00406258">
        <w:rPr>
          <w:rStyle w:val="Hyperlink"/>
          <w:rFonts w:eastAsiaTheme="minorEastAsia"/>
        </w:rPr>
        <w:t>Github</w:t>
      </w:r>
      <w:proofErr w:type="spellEnd"/>
      <w:r w:rsidRPr="00406258">
        <w:rPr>
          <w:rStyle w:val="Hyperlink"/>
          <w:rFonts w:eastAsiaTheme="minorEastAsia"/>
        </w:rPr>
        <w:t xml:space="preserve"> Link</w:t>
      </w:r>
      <w:r>
        <w:fldChar w:fldCharType="end"/>
      </w:r>
      <w:r>
        <w:t xml:space="preserve">]. </w:t>
      </w:r>
      <w:r w:rsidR="00D91EE5">
        <w:t>I hope this Yahoo Finance Crawler will help me in the future and make the final exam easier for me.</w:t>
      </w:r>
    </w:p>
    <w:p w14:paraId="3AA23C56" w14:textId="6BA40351" w:rsidR="00F50259" w:rsidRPr="00406258" w:rsidRDefault="00F50259" w:rsidP="00F50259">
      <w:pPr>
        <w:widowControl/>
        <w:jc w:val="left"/>
        <w:rPr>
          <w:rFonts w:hint="eastAsia"/>
        </w:rPr>
      </w:pPr>
      <w:r>
        <w:br w:type="page"/>
      </w:r>
    </w:p>
    <w:p w14:paraId="143808B6" w14:textId="630AA632" w:rsidR="00BD7CF3" w:rsidRDefault="005766FE" w:rsidP="0007523A">
      <w:pPr>
        <w:pStyle w:val="Heading1"/>
      </w:pPr>
      <w:bookmarkStart w:id="7" w:name="_Toc86271466"/>
      <w:r>
        <w:lastRenderedPageBreak/>
        <w:t xml:space="preserve">Application </w:t>
      </w:r>
      <w:r w:rsidR="00BD7CF3" w:rsidRPr="0007523A">
        <w:t>and the limitations of the model</w:t>
      </w:r>
      <w:bookmarkEnd w:id="7"/>
      <w:r w:rsidR="00BD7CF3" w:rsidRPr="0007523A">
        <w:t xml:space="preserve"> </w:t>
      </w:r>
    </w:p>
    <w:p w14:paraId="0704D7CF" w14:textId="5DA0E071" w:rsidR="00ED1CC3" w:rsidRDefault="002D39C5" w:rsidP="00F50259">
      <w:r>
        <w:t>The application of this model is to predict each asset’s expected monthly return for the next month (Oct 2021). This is also called the Cost of Equity Capital. As can be seen in the table below</w:t>
      </w:r>
      <w:r w:rsidR="00ED1CC3">
        <w:t xml:space="preserve"> (also in the line 393 of the attached excel sheet), with the past 10 years historical data, I expect the </w:t>
      </w:r>
      <w:r w:rsidR="00D00CE2">
        <w:t xml:space="preserve">all the stocks </w:t>
      </w:r>
      <w:r w:rsidR="00904ACC">
        <w:t xml:space="preserve">are </w:t>
      </w:r>
      <w:r w:rsidR="00D00CE2">
        <w:t xml:space="preserve">going to </w:t>
      </w:r>
      <w:r w:rsidR="00904ACC">
        <w:t>lose</w:t>
      </w:r>
      <w:r w:rsidR="00D00CE2">
        <w:t xml:space="preserve"> money by 0.3% except for the gold company, Barrick Gold, which is predicted to only reduce by about 0.2%.</w:t>
      </w:r>
    </w:p>
    <w:p w14:paraId="78530953" w14:textId="77777777" w:rsidR="00ED1CC3" w:rsidRDefault="00ED1CC3" w:rsidP="00F50259"/>
    <w:p w14:paraId="545C2257" w14:textId="23CFBB6F" w:rsidR="00D00CE2" w:rsidRPr="00D00CE2" w:rsidRDefault="00D00CE2" w:rsidP="00D00CE2">
      <w:pPr>
        <w:pStyle w:val="Caption"/>
        <w:keepNext/>
        <w:rPr>
          <w:rFonts w:ascii="Times New Roman" w:hAnsi="Times New Roman" w:cs="Times New Roman"/>
        </w:rPr>
      </w:pPr>
      <w:r w:rsidRPr="00D00CE2">
        <w:rPr>
          <w:rFonts w:ascii="Times New Roman" w:hAnsi="Times New Roman" w:cs="Times New Roman"/>
        </w:rPr>
        <w:t xml:space="preserve">Table </w:t>
      </w:r>
      <w:r w:rsidRPr="00D00CE2">
        <w:rPr>
          <w:rFonts w:ascii="Times New Roman" w:hAnsi="Times New Roman" w:cs="Times New Roman"/>
        </w:rPr>
        <w:fldChar w:fldCharType="begin"/>
      </w:r>
      <w:r w:rsidRPr="00D00CE2">
        <w:rPr>
          <w:rFonts w:ascii="Times New Roman" w:hAnsi="Times New Roman" w:cs="Times New Roman"/>
        </w:rPr>
        <w:instrText xml:space="preserve"> SEQ Table \* ARABIC </w:instrText>
      </w:r>
      <w:r w:rsidRPr="00D00CE2">
        <w:rPr>
          <w:rFonts w:ascii="Times New Roman" w:hAnsi="Times New Roman" w:cs="Times New Roman"/>
        </w:rPr>
        <w:fldChar w:fldCharType="separate"/>
      </w:r>
      <w:r w:rsidR="00C25F95">
        <w:rPr>
          <w:rFonts w:ascii="Times New Roman" w:hAnsi="Times New Roman" w:cs="Times New Roman"/>
          <w:noProof/>
        </w:rPr>
        <w:t>1</w:t>
      </w:r>
      <w:r w:rsidRPr="00D00CE2">
        <w:rPr>
          <w:rFonts w:ascii="Times New Roman" w:hAnsi="Times New Roman" w:cs="Times New Roman"/>
        </w:rPr>
        <w:fldChar w:fldCharType="end"/>
      </w:r>
      <w:r w:rsidRPr="00D00CE2">
        <w:rPr>
          <w:rFonts w:ascii="Times New Roman" w:hAnsi="Times New Roman" w:cs="Times New Roman"/>
        </w:rPr>
        <w:t xml:space="preserve"> The expected monthly return rate for Oct-2021 based on three different market benchmarks</w:t>
      </w:r>
    </w:p>
    <w:tbl>
      <w:tblPr>
        <w:tblStyle w:val="PlainTable5"/>
        <w:tblW w:w="0" w:type="auto"/>
        <w:tblBorders>
          <w:top w:val="single" w:sz="12" w:space="0" w:color="auto"/>
          <w:left w:val="single" w:sz="12" w:space="0" w:color="auto"/>
          <w:bottom w:val="single" w:sz="12" w:space="0" w:color="auto"/>
          <w:right w:val="single" w:sz="12" w:space="0" w:color="auto"/>
          <w:insideH w:val="double" w:sz="4" w:space="0" w:color="auto"/>
          <w:insideV w:val="double" w:sz="4" w:space="0" w:color="auto"/>
        </w:tblBorders>
        <w:tblLook w:val="04A0" w:firstRow="1" w:lastRow="0" w:firstColumn="1" w:lastColumn="0" w:noHBand="0" w:noVBand="1"/>
      </w:tblPr>
      <w:tblGrid>
        <w:gridCol w:w="1228"/>
        <w:gridCol w:w="1229"/>
        <w:gridCol w:w="1229"/>
        <w:gridCol w:w="1229"/>
        <w:gridCol w:w="1230"/>
        <w:gridCol w:w="1230"/>
        <w:gridCol w:w="1230"/>
      </w:tblGrid>
      <w:tr w:rsidR="00ED1CC3" w14:paraId="09BAFFB6" w14:textId="77777777" w:rsidTr="00D00CE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32" w:type="dxa"/>
            <w:tcBorders>
              <w:bottom w:val="none" w:sz="0" w:space="0" w:color="auto"/>
              <w:right w:val="none" w:sz="0" w:space="0" w:color="auto"/>
            </w:tcBorders>
          </w:tcPr>
          <w:p w14:paraId="2E44CCBD" w14:textId="730D3023" w:rsidR="00ED1CC3" w:rsidRPr="00ED1CC3" w:rsidRDefault="00ED1CC3" w:rsidP="00ED1CC3">
            <w:pPr>
              <w:jc w:val="center"/>
              <w:rPr>
                <w:b/>
                <w:bCs/>
                <w:sz w:val="20"/>
                <w:szCs w:val="20"/>
              </w:rPr>
            </w:pPr>
            <w:r w:rsidRPr="00ED1CC3">
              <w:rPr>
                <w:b/>
                <w:bCs/>
                <w:sz w:val="20"/>
                <w:szCs w:val="20"/>
              </w:rPr>
              <w:t>OCT-</w:t>
            </w:r>
            <w:r w:rsidRPr="00ED1CC3">
              <w:rPr>
                <w:rFonts w:hint="eastAsia"/>
                <w:b/>
                <w:bCs/>
                <w:sz w:val="20"/>
                <w:szCs w:val="20"/>
              </w:rPr>
              <w:t>2</w:t>
            </w:r>
            <w:r w:rsidRPr="00ED1CC3">
              <w:rPr>
                <w:b/>
                <w:bCs/>
                <w:sz w:val="20"/>
                <w:szCs w:val="20"/>
              </w:rPr>
              <w:t>021 Exp Return</w:t>
            </w:r>
          </w:p>
        </w:tc>
        <w:tc>
          <w:tcPr>
            <w:tcW w:w="1232" w:type="dxa"/>
            <w:tcBorders>
              <w:bottom w:val="none" w:sz="0" w:space="0" w:color="auto"/>
            </w:tcBorders>
          </w:tcPr>
          <w:p w14:paraId="206F4A00" w14:textId="259F48B7" w:rsidR="00ED1CC3" w:rsidRPr="00ED1CC3" w:rsidRDefault="00ED1CC3" w:rsidP="00ED1CC3">
            <w:pPr>
              <w:jc w:val="center"/>
              <w:cnfStyle w:val="100000000000" w:firstRow="1" w:lastRow="0" w:firstColumn="0" w:lastColumn="0" w:oddVBand="0" w:evenVBand="0" w:oddHBand="0" w:evenHBand="0" w:firstRowFirstColumn="0" w:firstRowLastColumn="0" w:lastRowFirstColumn="0" w:lastRowLastColumn="0"/>
              <w:rPr>
                <w:sz w:val="20"/>
                <w:szCs w:val="20"/>
              </w:rPr>
            </w:pPr>
            <w:r w:rsidRPr="00ED1CC3">
              <w:rPr>
                <w:rFonts w:hint="eastAsia"/>
                <w:sz w:val="20"/>
                <w:szCs w:val="20"/>
              </w:rPr>
              <w:t>B</w:t>
            </w:r>
            <w:r w:rsidRPr="00ED1CC3">
              <w:rPr>
                <w:sz w:val="20"/>
                <w:szCs w:val="20"/>
              </w:rPr>
              <w:t>arrick Gold (ABX)</w:t>
            </w:r>
          </w:p>
        </w:tc>
        <w:tc>
          <w:tcPr>
            <w:tcW w:w="1232" w:type="dxa"/>
            <w:tcBorders>
              <w:bottom w:val="none" w:sz="0" w:space="0" w:color="auto"/>
            </w:tcBorders>
          </w:tcPr>
          <w:p w14:paraId="6876A595" w14:textId="2D50AE10" w:rsidR="00ED1CC3" w:rsidRPr="00ED1CC3" w:rsidRDefault="00ED1CC3" w:rsidP="00ED1CC3">
            <w:pPr>
              <w:jc w:val="center"/>
              <w:cnfStyle w:val="100000000000" w:firstRow="1" w:lastRow="0" w:firstColumn="0" w:lastColumn="0" w:oddVBand="0" w:evenVBand="0" w:oddHBand="0" w:evenHBand="0" w:firstRowFirstColumn="0" w:firstRowLastColumn="0" w:lastRowFirstColumn="0" w:lastRowLastColumn="0"/>
              <w:rPr>
                <w:sz w:val="20"/>
                <w:szCs w:val="20"/>
              </w:rPr>
            </w:pPr>
            <w:r w:rsidRPr="00ED1CC3">
              <w:rPr>
                <w:rFonts w:hint="eastAsia"/>
                <w:sz w:val="20"/>
                <w:szCs w:val="20"/>
              </w:rPr>
              <w:t>I</w:t>
            </w:r>
            <w:r w:rsidRPr="00ED1CC3">
              <w:rPr>
                <w:sz w:val="20"/>
                <w:szCs w:val="20"/>
              </w:rPr>
              <w:t>BM (IBM)</w:t>
            </w:r>
          </w:p>
        </w:tc>
        <w:tc>
          <w:tcPr>
            <w:tcW w:w="1232" w:type="dxa"/>
            <w:tcBorders>
              <w:bottom w:val="none" w:sz="0" w:space="0" w:color="auto"/>
            </w:tcBorders>
          </w:tcPr>
          <w:p w14:paraId="2ABB3F30" w14:textId="4F4CBE38" w:rsidR="00ED1CC3" w:rsidRPr="00ED1CC3" w:rsidRDefault="00ED1CC3" w:rsidP="00ED1CC3">
            <w:pPr>
              <w:jc w:val="center"/>
              <w:cnfStyle w:val="100000000000" w:firstRow="1" w:lastRow="0" w:firstColumn="0" w:lastColumn="0" w:oddVBand="0" w:evenVBand="0" w:oddHBand="0" w:evenHBand="0" w:firstRowFirstColumn="0" w:firstRowLastColumn="0" w:lastRowFirstColumn="0" w:lastRowLastColumn="0"/>
              <w:rPr>
                <w:sz w:val="20"/>
                <w:szCs w:val="20"/>
              </w:rPr>
            </w:pPr>
            <w:r w:rsidRPr="00ED1CC3">
              <w:rPr>
                <w:sz w:val="20"/>
                <w:szCs w:val="20"/>
              </w:rPr>
              <w:t>Korea Electric (KEP)</w:t>
            </w:r>
          </w:p>
        </w:tc>
        <w:tc>
          <w:tcPr>
            <w:tcW w:w="1232" w:type="dxa"/>
            <w:tcBorders>
              <w:bottom w:val="none" w:sz="0" w:space="0" w:color="auto"/>
            </w:tcBorders>
          </w:tcPr>
          <w:p w14:paraId="6C73EA27" w14:textId="68695E39" w:rsidR="00ED1CC3" w:rsidRPr="00ED1CC3" w:rsidRDefault="00ED1CC3" w:rsidP="00ED1CC3">
            <w:pPr>
              <w:jc w:val="center"/>
              <w:cnfStyle w:val="100000000000" w:firstRow="1" w:lastRow="0" w:firstColumn="0" w:lastColumn="0" w:oddVBand="0" w:evenVBand="0" w:oddHBand="0" w:evenHBand="0" w:firstRowFirstColumn="0" w:firstRowLastColumn="0" w:lastRowFirstColumn="0" w:lastRowLastColumn="0"/>
              <w:rPr>
                <w:sz w:val="20"/>
                <w:szCs w:val="20"/>
              </w:rPr>
            </w:pPr>
            <w:r w:rsidRPr="00ED1CC3">
              <w:rPr>
                <w:rFonts w:hint="eastAsia"/>
                <w:sz w:val="20"/>
                <w:szCs w:val="20"/>
              </w:rPr>
              <w:t>S</w:t>
            </w:r>
            <w:r w:rsidRPr="00ED1CC3">
              <w:rPr>
                <w:sz w:val="20"/>
                <w:szCs w:val="20"/>
              </w:rPr>
              <w:t>iemens (SI)</w:t>
            </w:r>
          </w:p>
        </w:tc>
        <w:tc>
          <w:tcPr>
            <w:tcW w:w="1232" w:type="dxa"/>
            <w:tcBorders>
              <w:bottom w:val="none" w:sz="0" w:space="0" w:color="auto"/>
            </w:tcBorders>
          </w:tcPr>
          <w:p w14:paraId="35EAD294" w14:textId="705CE656" w:rsidR="00ED1CC3" w:rsidRPr="00ED1CC3" w:rsidRDefault="00ED1CC3" w:rsidP="00ED1CC3">
            <w:pPr>
              <w:jc w:val="center"/>
              <w:cnfStyle w:val="100000000000" w:firstRow="1" w:lastRow="0" w:firstColumn="0" w:lastColumn="0" w:oddVBand="0" w:evenVBand="0" w:oddHBand="0" w:evenHBand="0" w:firstRowFirstColumn="0" w:firstRowLastColumn="0" w:lastRowFirstColumn="0" w:lastRowLastColumn="0"/>
              <w:rPr>
                <w:sz w:val="20"/>
                <w:szCs w:val="20"/>
              </w:rPr>
            </w:pPr>
            <w:r w:rsidRPr="00ED1CC3">
              <w:rPr>
                <w:rFonts w:hint="eastAsia"/>
                <w:sz w:val="20"/>
                <w:szCs w:val="20"/>
              </w:rPr>
              <w:t>G</w:t>
            </w:r>
            <w:r w:rsidRPr="00ED1CC3">
              <w:rPr>
                <w:sz w:val="20"/>
                <w:szCs w:val="20"/>
              </w:rPr>
              <w:t xml:space="preserve">rupo </w:t>
            </w:r>
            <w:proofErr w:type="spellStart"/>
            <w:r w:rsidRPr="00ED1CC3">
              <w:rPr>
                <w:sz w:val="20"/>
                <w:szCs w:val="20"/>
              </w:rPr>
              <w:t>Televisa</w:t>
            </w:r>
            <w:proofErr w:type="spellEnd"/>
            <w:r w:rsidRPr="00ED1CC3">
              <w:rPr>
                <w:sz w:val="20"/>
                <w:szCs w:val="20"/>
              </w:rPr>
              <w:t xml:space="preserve"> (TV)</w:t>
            </w:r>
          </w:p>
        </w:tc>
        <w:tc>
          <w:tcPr>
            <w:tcW w:w="1233" w:type="dxa"/>
            <w:tcBorders>
              <w:bottom w:val="none" w:sz="0" w:space="0" w:color="auto"/>
            </w:tcBorders>
          </w:tcPr>
          <w:p w14:paraId="237CD0C7" w14:textId="77777777" w:rsidR="00ED1CC3" w:rsidRPr="00ED1CC3" w:rsidRDefault="00ED1CC3" w:rsidP="00ED1CC3">
            <w:pPr>
              <w:jc w:val="center"/>
              <w:cnfStyle w:val="100000000000" w:firstRow="1" w:lastRow="0" w:firstColumn="0" w:lastColumn="0" w:oddVBand="0" w:evenVBand="0" w:oddHBand="0" w:evenHBand="0" w:firstRowFirstColumn="0" w:firstRowLastColumn="0" w:lastRowFirstColumn="0" w:lastRowLastColumn="0"/>
              <w:rPr>
                <w:sz w:val="20"/>
                <w:szCs w:val="20"/>
              </w:rPr>
            </w:pPr>
            <w:r w:rsidRPr="00ED1CC3">
              <w:rPr>
                <w:rFonts w:hint="eastAsia"/>
                <w:sz w:val="20"/>
                <w:szCs w:val="20"/>
              </w:rPr>
              <w:t>Y</w:t>
            </w:r>
            <w:r w:rsidRPr="00ED1CC3">
              <w:rPr>
                <w:sz w:val="20"/>
                <w:szCs w:val="20"/>
              </w:rPr>
              <w:t>PF</w:t>
            </w:r>
          </w:p>
          <w:p w14:paraId="0C9D4DB6" w14:textId="6AC1405D" w:rsidR="00ED1CC3" w:rsidRPr="00ED1CC3" w:rsidRDefault="00ED1CC3" w:rsidP="00ED1CC3">
            <w:pPr>
              <w:jc w:val="center"/>
              <w:cnfStyle w:val="100000000000" w:firstRow="1" w:lastRow="0" w:firstColumn="0" w:lastColumn="0" w:oddVBand="0" w:evenVBand="0" w:oddHBand="0" w:evenHBand="0" w:firstRowFirstColumn="0" w:firstRowLastColumn="0" w:lastRowFirstColumn="0" w:lastRowLastColumn="0"/>
              <w:rPr>
                <w:sz w:val="20"/>
                <w:szCs w:val="20"/>
              </w:rPr>
            </w:pPr>
            <w:r w:rsidRPr="00ED1CC3">
              <w:rPr>
                <w:rFonts w:hint="eastAsia"/>
                <w:sz w:val="20"/>
                <w:szCs w:val="20"/>
              </w:rPr>
              <w:t>(</w:t>
            </w:r>
            <w:r w:rsidRPr="00ED1CC3">
              <w:rPr>
                <w:sz w:val="20"/>
                <w:szCs w:val="20"/>
              </w:rPr>
              <w:t>YPF)</w:t>
            </w:r>
          </w:p>
        </w:tc>
      </w:tr>
      <w:tr w:rsidR="00ED1CC3" w14:paraId="2FA6ACA4" w14:textId="77777777" w:rsidTr="00D00C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2" w:type="dxa"/>
            <w:tcBorders>
              <w:right w:val="none" w:sz="0" w:space="0" w:color="auto"/>
            </w:tcBorders>
          </w:tcPr>
          <w:p w14:paraId="65F08C42" w14:textId="3DB9CAB0" w:rsidR="00ED1CC3" w:rsidRPr="00ED1CC3" w:rsidRDefault="00ED1CC3" w:rsidP="00ED1CC3">
            <w:pPr>
              <w:jc w:val="center"/>
              <w:rPr>
                <w:sz w:val="20"/>
                <w:szCs w:val="20"/>
              </w:rPr>
            </w:pPr>
            <w:r w:rsidRPr="00ED1CC3">
              <w:rPr>
                <w:rFonts w:hint="eastAsia"/>
                <w:sz w:val="20"/>
                <w:szCs w:val="20"/>
              </w:rPr>
              <w:t>S</w:t>
            </w:r>
            <w:r w:rsidRPr="00ED1CC3">
              <w:rPr>
                <w:sz w:val="20"/>
                <w:szCs w:val="20"/>
              </w:rPr>
              <w:t xml:space="preserve"> &amp; P 500</w:t>
            </w:r>
          </w:p>
        </w:tc>
        <w:tc>
          <w:tcPr>
            <w:tcW w:w="1232" w:type="dxa"/>
          </w:tcPr>
          <w:p w14:paraId="5841A115" w14:textId="1D7E2328" w:rsidR="00ED1CC3" w:rsidRPr="00ED1CC3" w:rsidRDefault="00ED1CC3" w:rsidP="00ED1CC3">
            <w:pPr>
              <w:jc w:val="center"/>
              <w:cnfStyle w:val="000000100000" w:firstRow="0" w:lastRow="0" w:firstColumn="0" w:lastColumn="0" w:oddVBand="0" w:evenVBand="0" w:oddHBand="1" w:evenHBand="0" w:firstRowFirstColumn="0" w:firstRowLastColumn="0" w:lastRowFirstColumn="0" w:lastRowLastColumn="0"/>
              <w:rPr>
                <w:sz w:val="20"/>
                <w:szCs w:val="20"/>
              </w:rPr>
            </w:pPr>
            <w:r w:rsidRPr="00ED1CC3">
              <w:rPr>
                <w:rFonts w:hint="eastAsia"/>
                <w:sz w:val="20"/>
                <w:szCs w:val="20"/>
              </w:rPr>
              <w:t>-</w:t>
            </w:r>
            <w:r w:rsidRPr="00ED1CC3">
              <w:rPr>
                <w:sz w:val="20"/>
                <w:szCs w:val="20"/>
              </w:rPr>
              <w:t>0.20%</w:t>
            </w:r>
          </w:p>
        </w:tc>
        <w:tc>
          <w:tcPr>
            <w:tcW w:w="1232" w:type="dxa"/>
          </w:tcPr>
          <w:p w14:paraId="68CD8C0D" w14:textId="162B2287" w:rsidR="00ED1CC3" w:rsidRPr="00ED1CC3" w:rsidRDefault="00ED1CC3" w:rsidP="00ED1CC3">
            <w:pPr>
              <w:jc w:val="center"/>
              <w:cnfStyle w:val="000000100000" w:firstRow="0" w:lastRow="0" w:firstColumn="0" w:lastColumn="0" w:oddVBand="0" w:evenVBand="0" w:oddHBand="1" w:evenHBand="0" w:firstRowFirstColumn="0" w:firstRowLastColumn="0" w:lastRowFirstColumn="0" w:lastRowLastColumn="0"/>
              <w:rPr>
                <w:sz w:val="20"/>
                <w:szCs w:val="20"/>
              </w:rPr>
            </w:pPr>
            <w:r w:rsidRPr="00ED1CC3">
              <w:rPr>
                <w:rFonts w:hint="eastAsia"/>
                <w:sz w:val="20"/>
                <w:szCs w:val="20"/>
              </w:rPr>
              <w:t>-</w:t>
            </w:r>
            <w:r w:rsidRPr="00ED1CC3">
              <w:rPr>
                <w:sz w:val="20"/>
                <w:szCs w:val="20"/>
              </w:rPr>
              <w:t>0.31%</w:t>
            </w:r>
          </w:p>
        </w:tc>
        <w:tc>
          <w:tcPr>
            <w:tcW w:w="1232" w:type="dxa"/>
          </w:tcPr>
          <w:p w14:paraId="3082BE5E" w14:textId="2074DCDF" w:rsidR="00ED1CC3" w:rsidRPr="00ED1CC3" w:rsidRDefault="00ED1CC3" w:rsidP="00ED1CC3">
            <w:pPr>
              <w:jc w:val="center"/>
              <w:cnfStyle w:val="000000100000" w:firstRow="0" w:lastRow="0" w:firstColumn="0" w:lastColumn="0" w:oddVBand="0" w:evenVBand="0" w:oddHBand="1" w:evenHBand="0" w:firstRowFirstColumn="0" w:firstRowLastColumn="0" w:lastRowFirstColumn="0" w:lastRowLastColumn="0"/>
              <w:rPr>
                <w:sz w:val="20"/>
                <w:szCs w:val="20"/>
              </w:rPr>
            </w:pPr>
            <w:r w:rsidRPr="00ED1CC3">
              <w:rPr>
                <w:rFonts w:hint="eastAsia"/>
                <w:sz w:val="20"/>
                <w:szCs w:val="20"/>
              </w:rPr>
              <w:t>-</w:t>
            </w:r>
            <w:r w:rsidRPr="00ED1CC3">
              <w:rPr>
                <w:sz w:val="20"/>
                <w:szCs w:val="20"/>
              </w:rPr>
              <w:t>0.27%</w:t>
            </w:r>
          </w:p>
        </w:tc>
        <w:tc>
          <w:tcPr>
            <w:tcW w:w="1232" w:type="dxa"/>
          </w:tcPr>
          <w:p w14:paraId="22CDE85A" w14:textId="182031A3" w:rsidR="00ED1CC3" w:rsidRPr="00ED1CC3" w:rsidRDefault="00ED1CC3" w:rsidP="00ED1CC3">
            <w:pPr>
              <w:jc w:val="center"/>
              <w:cnfStyle w:val="000000100000" w:firstRow="0" w:lastRow="0" w:firstColumn="0" w:lastColumn="0" w:oddVBand="0" w:evenVBand="0" w:oddHBand="1" w:evenHBand="0" w:firstRowFirstColumn="0" w:firstRowLastColumn="0" w:lastRowFirstColumn="0" w:lastRowLastColumn="0"/>
              <w:rPr>
                <w:sz w:val="20"/>
                <w:szCs w:val="20"/>
              </w:rPr>
            </w:pPr>
            <w:r w:rsidRPr="00ED1CC3">
              <w:rPr>
                <w:rFonts w:hint="eastAsia"/>
                <w:sz w:val="20"/>
                <w:szCs w:val="20"/>
              </w:rPr>
              <w:t>-</w:t>
            </w:r>
            <w:r w:rsidRPr="00ED1CC3">
              <w:rPr>
                <w:sz w:val="20"/>
                <w:szCs w:val="20"/>
              </w:rPr>
              <w:t>0.33%</w:t>
            </w:r>
          </w:p>
        </w:tc>
        <w:tc>
          <w:tcPr>
            <w:tcW w:w="1232" w:type="dxa"/>
          </w:tcPr>
          <w:p w14:paraId="5057941E" w14:textId="440B155A" w:rsidR="00ED1CC3" w:rsidRPr="00ED1CC3" w:rsidRDefault="00ED1CC3" w:rsidP="00ED1CC3">
            <w:pPr>
              <w:jc w:val="center"/>
              <w:cnfStyle w:val="000000100000" w:firstRow="0" w:lastRow="0" w:firstColumn="0" w:lastColumn="0" w:oddVBand="0" w:evenVBand="0" w:oddHBand="1" w:evenHBand="0" w:firstRowFirstColumn="0" w:firstRowLastColumn="0" w:lastRowFirstColumn="0" w:lastRowLastColumn="0"/>
              <w:rPr>
                <w:sz w:val="20"/>
                <w:szCs w:val="20"/>
              </w:rPr>
            </w:pPr>
            <w:r w:rsidRPr="00ED1CC3">
              <w:rPr>
                <w:rFonts w:hint="eastAsia"/>
                <w:sz w:val="20"/>
                <w:szCs w:val="20"/>
              </w:rPr>
              <w:t>-</w:t>
            </w:r>
            <w:r w:rsidRPr="00ED1CC3">
              <w:rPr>
                <w:sz w:val="20"/>
                <w:szCs w:val="20"/>
              </w:rPr>
              <w:t>0.33%</w:t>
            </w:r>
          </w:p>
        </w:tc>
        <w:tc>
          <w:tcPr>
            <w:tcW w:w="1233" w:type="dxa"/>
          </w:tcPr>
          <w:p w14:paraId="4ADA316B" w14:textId="35ABFDC5" w:rsidR="00ED1CC3" w:rsidRPr="00ED1CC3" w:rsidRDefault="00ED1CC3" w:rsidP="00ED1CC3">
            <w:pPr>
              <w:jc w:val="center"/>
              <w:cnfStyle w:val="000000100000" w:firstRow="0" w:lastRow="0" w:firstColumn="0" w:lastColumn="0" w:oddVBand="0" w:evenVBand="0" w:oddHBand="1" w:evenHBand="0" w:firstRowFirstColumn="0" w:firstRowLastColumn="0" w:lastRowFirstColumn="0" w:lastRowLastColumn="0"/>
              <w:rPr>
                <w:sz w:val="20"/>
                <w:szCs w:val="20"/>
              </w:rPr>
            </w:pPr>
            <w:r w:rsidRPr="00ED1CC3">
              <w:rPr>
                <w:rFonts w:hint="eastAsia"/>
                <w:sz w:val="20"/>
                <w:szCs w:val="20"/>
              </w:rPr>
              <w:t>-</w:t>
            </w:r>
            <w:r w:rsidRPr="00ED1CC3">
              <w:rPr>
                <w:sz w:val="20"/>
                <w:szCs w:val="20"/>
              </w:rPr>
              <w:t>0.37%</w:t>
            </w:r>
          </w:p>
        </w:tc>
      </w:tr>
      <w:tr w:rsidR="00D00CE2" w14:paraId="4386082D" w14:textId="77777777" w:rsidTr="00D00CE2">
        <w:tc>
          <w:tcPr>
            <w:cnfStyle w:val="001000000000" w:firstRow="0" w:lastRow="0" w:firstColumn="1" w:lastColumn="0" w:oddVBand="0" w:evenVBand="0" w:oddHBand="0" w:evenHBand="0" w:firstRowFirstColumn="0" w:firstRowLastColumn="0" w:lastRowFirstColumn="0" w:lastRowLastColumn="0"/>
            <w:tcW w:w="1232" w:type="dxa"/>
            <w:tcBorders>
              <w:right w:val="none" w:sz="0" w:space="0" w:color="auto"/>
            </w:tcBorders>
          </w:tcPr>
          <w:p w14:paraId="2839D018" w14:textId="16FEEB49" w:rsidR="00ED1CC3" w:rsidRPr="00ED1CC3" w:rsidRDefault="00ED1CC3" w:rsidP="00ED1CC3">
            <w:pPr>
              <w:jc w:val="center"/>
              <w:rPr>
                <w:sz w:val="20"/>
                <w:szCs w:val="20"/>
              </w:rPr>
            </w:pPr>
            <w:r w:rsidRPr="00ED1CC3">
              <w:rPr>
                <w:rFonts w:hint="eastAsia"/>
                <w:sz w:val="20"/>
                <w:szCs w:val="20"/>
              </w:rPr>
              <w:t>C</w:t>
            </w:r>
            <w:r w:rsidRPr="00ED1CC3">
              <w:rPr>
                <w:sz w:val="20"/>
                <w:szCs w:val="20"/>
              </w:rPr>
              <w:t xml:space="preserve">RSP </w:t>
            </w:r>
          </w:p>
        </w:tc>
        <w:tc>
          <w:tcPr>
            <w:tcW w:w="1232" w:type="dxa"/>
          </w:tcPr>
          <w:p w14:paraId="4CF0EB41" w14:textId="55168BCA" w:rsidR="00ED1CC3" w:rsidRPr="00ED1CC3" w:rsidRDefault="00ED1CC3" w:rsidP="00ED1CC3">
            <w:pPr>
              <w:jc w:val="center"/>
              <w:cnfStyle w:val="000000000000" w:firstRow="0" w:lastRow="0" w:firstColumn="0" w:lastColumn="0" w:oddVBand="0" w:evenVBand="0" w:oddHBand="0" w:evenHBand="0" w:firstRowFirstColumn="0" w:firstRowLastColumn="0" w:lastRowFirstColumn="0" w:lastRowLastColumn="0"/>
              <w:rPr>
                <w:sz w:val="20"/>
                <w:szCs w:val="20"/>
              </w:rPr>
            </w:pPr>
            <w:r w:rsidRPr="00ED1CC3">
              <w:rPr>
                <w:rFonts w:hint="eastAsia"/>
                <w:sz w:val="20"/>
                <w:szCs w:val="20"/>
              </w:rPr>
              <w:t>-</w:t>
            </w:r>
            <w:r w:rsidRPr="00ED1CC3">
              <w:rPr>
                <w:sz w:val="20"/>
                <w:szCs w:val="20"/>
              </w:rPr>
              <w:t>0.25%</w:t>
            </w:r>
          </w:p>
        </w:tc>
        <w:tc>
          <w:tcPr>
            <w:tcW w:w="1232" w:type="dxa"/>
          </w:tcPr>
          <w:p w14:paraId="517E01D7" w14:textId="20EC5734" w:rsidR="00ED1CC3" w:rsidRPr="00ED1CC3" w:rsidRDefault="00ED1CC3" w:rsidP="00ED1CC3">
            <w:pPr>
              <w:jc w:val="center"/>
              <w:cnfStyle w:val="000000000000" w:firstRow="0" w:lastRow="0" w:firstColumn="0" w:lastColumn="0" w:oddVBand="0" w:evenVBand="0" w:oddHBand="0" w:evenHBand="0" w:firstRowFirstColumn="0" w:firstRowLastColumn="0" w:lastRowFirstColumn="0" w:lastRowLastColumn="0"/>
              <w:rPr>
                <w:sz w:val="20"/>
                <w:szCs w:val="20"/>
              </w:rPr>
            </w:pPr>
            <w:r w:rsidRPr="00ED1CC3">
              <w:rPr>
                <w:rFonts w:hint="eastAsia"/>
                <w:sz w:val="20"/>
                <w:szCs w:val="20"/>
              </w:rPr>
              <w:t>-</w:t>
            </w:r>
            <w:r w:rsidRPr="00ED1CC3">
              <w:rPr>
                <w:sz w:val="20"/>
                <w:szCs w:val="20"/>
              </w:rPr>
              <w:t>0.31%</w:t>
            </w:r>
          </w:p>
        </w:tc>
        <w:tc>
          <w:tcPr>
            <w:tcW w:w="1232" w:type="dxa"/>
          </w:tcPr>
          <w:p w14:paraId="6A197E27" w14:textId="312A7EBA" w:rsidR="00ED1CC3" w:rsidRPr="00ED1CC3" w:rsidRDefault="00ED1CC3" w:rsidP="00ED1CC3">
            <w:pPr>
              <w:jc w:val="center"/>
              <w:cnfStyle w:val="000000000000" w:firstRow="0" w:lastRow="0" w:firstColumn="0" w:lastColumn="0" w:oddVBand="0" w:evenVBand="0" w:oddHBand="0" w:evenHBand="0" w:firstRowFirstColumn="0" w:firstRowLastColumn="0" w:lastRowFirstColumn="0" w:lastRowLastColumn="0"/>
              <w:rPr>
                <w:sz w:val="20"/>
                <w:szCs w:val="20"/>
              </w:rPr>
            </w:pPr>
            <w:r w:rsidRPr="00ED1CC3">
              <w:rPr>
                <w:rFonts w:hint="eastAsia"/>
                <w:sz w:val="20"/>
                <w:szCs w:val="20"/>
              </w:rPr>
              <w:t>-</w:t>
            </w:r>
            <w:r w:rsidRPr="00ED1CC3">
              <w:rPr>
                <w:sz w:val="20"/>
                <w:szCs w:val="20"/>
              </w:rPr>
              <w:t>0.28%</w:t>
            </w:r>
          </w:p>
        </w:tc>
        <w:tc>
          <w:tcPr>
            <w:tcW w:w="1232" w:type="dxa"/>
          </w:tcPr>
          <w:p w14:paraId="6F099155" w14:textId="3BBF1E6C" w:rsidR="00ED1CC3" w:rsidRPr="00ED1CC3" w:rsidRDefault="00ED1CC3" w:rsidP="00ED1CC3">
            <w:pPr>
              <w:jc w:val="center"/>
              <w:cnfStyle w:val="000000000000" w:firstRow="0" w:lastRow="0" w:firstColumn="0" w:lastColumn="0" w:oddVBand="0" w:evenVBand="0" w:oddHBand="0" w:evenHBand="0" w:firstRowFirstColumn="0" w:firstRowLastColumn="0" w:lastRowFirstColumn="0" w:lastRowLastColumn="0"/>
              <w:rPr>
                <w:sz w:val="20"/>
                <w:szCs w:val="20"/>
              </w:rPr>
            </w:pPr>
            <w:r w:rsidRPr="00ED1CC3">
              <w:rPr>
                <w:rFonts w:hint="eastAsia"/>
                <w:sz w:val="20"/>
                <w:szCs w:val="20"/>
              </w:rPr>
              <w:t>-</w:t>
            </w:r>
            <w:r w:rsidRPr="00ED1CC3">
              <w:rPr>
                <w:sz w:val="20"/>
                <w:szCs w:val="20"/>
              </w:rPr>
              <w:t>0.31%</w:t>
            </w:r>
          </w:p>
        </w:tc>
        <w:tc>
          <w:tcPr>
            <w:tcW w:w="1232" w:type="dxa"/>
          </w:tcPr>
          <w:p w14:paraId="5D194AAF" w14:textId="26AC9DAF" w:rsidR="00ED1CC3" w:rsidRPr="00ED1CC3" w:rsidRDefault="00ED1CC3" w:rsidP="00ED1CC3">
            <w:pPr>
              <w:jc w:val="center"/>
              <w:cnfStyle w:val="000000000000" w:firstRow="0" w:lastRow="0" w:firstColumn="0" w:lastColumn="0" w:oddVBand="0" w:evenVBand="0" w:oddHBand="0" w:evenHBand="0" w:firstRowFirstColumn="0" w:firstRowLastColumn="0" w:lastRowFirstColumn="0" w:lastRowLastColumn="0"/>
              <w:rPr>
                <w:sz w:val="20"/>
                <w:szCs w:val="20"/>
              </w:rPr>
            </w:pPr>
            <w:r w:rsidRPr="00ED1CC3">
              <w:rPr>
                <w:rFonts w:hint="eastAsia"/>
                <w:sz w:val="20"/>
                <w:szCs w:val="20"/>
              </w:rPr>
              <w:t>-</w:t>
            </w:r>
            <w:r w:rsidRPr="00ED1CC3">
              <w:rPr>
                <w:sz w:val="20"/>
                <w:szCs w:val="20"/>
              </w:rPr>
              <w:t>0.31%</w:t>
            </w:r>
          </w:p>
        </w:tc>
        <w:tc>
          <w:tcPr>
            <w:tcW w:w="1233" w:type="dxa"/>
          </w:tcPr>
          <w:p w14:paraId="2E530F7D" w14:textId="76C6DEA0" w:rsidR="00ED1CC3" w:rsidRPr="00ED1CC3" w:rsidRDefault="00ED1CC3" w:rsidP="00ED1CC3">
            <w:pPr>
              <w:jc w:val="center"/>
              <w:cnfStyle w:val="000000000000" w:firstRow="0" w:lastRow="0" w:firstColumn="0" w:lastColumn="0" w:oddVBand="0" w:evenVBand="0" w:oddHBand="0" w:evenHBand="0" w:firstRowFirstColumn="0" w:firstRowLastColumn="0" w:lastRowFirstColumn="0" w:lastRowLastColumn="0"/>
              <w:rPr>
                <w:sz w:val="20"/>
                <w:szCs w:val="20"/>
              </w:rPr>
            </w:pPr>
            <w:r w:rsidRPr="00ED1CC3">
              <w:rPr>
                <w:rFonts w:hint="eastAsia"/>
                <w:sz w:val="20"/>
                <w:szCs w:val="20"/>
              </w:rPr>
              <w:t>-</w:t>
            </w:r>
            <w:r w:rsidRPr="00ED1CC3">
              <w:rPr>
                <w:sz w:val="20"/>
                <w:szCs w:val="20"/>
              </w:rPr>
              <w:t>0.33%</w:t>
            </w:r>
          </w:p>
        </w:tc>
      </w:tr>
      <w:tr w:rsidR="00ED1CC3" w14:paraId="022F0EF5" w14:textId="77777777" w:rsidTr="00D00C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2" w:type="dxa"/>
            <w:tcBorders>
              <w:right w:val="none" w:sz="0" w:space="0" w:color="auto"/>
            </w:tcBorders>
          </w:tcPr>
          <w:p w14:paraId="07F4710E" w14:textId="66F57E65" w:rsidR="00ED1CC3" w:rsidRPr="00ED1CC3" w:rsidRDefault="00ED1CC3" w:rsidP="00ED1CC3">
            <w:pPr>
              <w:jc w:val="center"/>
              <w:rPr>
                <w:sz w:val="20"/>
                <w:szCs w:val="20"/>
              </w:rPr>
            </w:pPr>
            <w:r w:rsidRPr="00ED1CC3">
              <w:rPr>
                <w:rFonts w:hint="eastAsia"/>
                <w:sz w:val="20"/>
                <w:szCs w:val="20"/>
              </w:rPr>
              <w:t>D</w:t>
            </w:r>
            <w:r w:rsidRPr="00ED1CC3">
              <w:rPr>
                <w:sz w:val="20"/>
                <w:szCs w:val="20"/>
              </w:rPr>
              <w:t>J Global</w:t>
            </w:r>
          </w:p>
        </w:tc>
        <w:tc>
          <w:tcPr>
            <w:tcW w:w="1232" w:type="dxa"/>
          </w:tcPr>
          <w:p w14:paraId="47A1DD3C" w14:textId="287D0C60" w:rsidR="00ED1CC3" w:rsidRPr="00ED1CC3" w:rsidRDefault="00ED1CC3" w:rsidP="00ED1CC3">
            <w:pPr>
              <w:jc w:val="center"/>
              <w:cnfStyle w:val="000000100000" w:firstRow="0" w:lastRow="0" w:firstColumn="0" w:lastColumn="0" w:oddVBand="0" w:evenVBand="0" w:oddHBand="1" w:evenHBand="0" w:firstRowFirstColumn="0" w:firstRowLastColumn="0" w:lastRowFirstColumn="0" w:lastRowLastColumn="0"/>
              <w:rPr>
                <w:sz w:val="20"/>
                <w:szCs w:val="20"/>
              </w:rPr>
            </w:pPr>
            <w:r w:rsidRPr="00ED1CC3">
              <w:rPr>
                <w:rFonts w:hint="eastAsia"/>
                <w:sz w:val="20"/>
                <w:szCs w:val="20"/>
              </w:rPr>
              <w:t>0</w:t>
            </w:r>
            <w:r w:rsidRPr="00ED1CC3">
              <w:rPr>
                <w:sz w:val="20"/>
                <w:szCs w:val="20"/>
              </w:rPr>
              <w:t>.07%</w:t>
            </w:r>
          </w:p>
        </w:tc>
        <w:tc>
          <w:tcPr>
            <w:tcW w:w="1232" w:type="dxa"/>
          </w:tcPr>
          <w:p w14:paraId="27B114A6" w14:textId="7201A3A3" w:rsidR="00ED1CC3" w:rsidRPr="00ED1CC3" w:rsidRDefault="00ED1CC3" w:rsidP="00ED1CC3">
            <w:pPr>
              <w:jc w:val="center"/>
              <w:cnfStyle w:val="000000100000" w:firstRow="0" w:lastRow="0" w:firstColumn="0" w:lastColumn="0" w:oddVBand="0" w:evenVBand="0" w:oddHBand="1" w:evenHBand="0" w:firstRowFirstColumn="0" w:firstRowLastColumn="0" w:lastRowFirstColumn="0" w:lastRowLastColumn="0"/>
              <w:rPr>
                <w:sz w:val="20"/>
                <w:szCs w:val="20"/>
              </w:rPr>
            </w:pPr>
            <w:r w:rsidRPr="00ED1CC3">
              <w:rPr>
                <w:rFonts w:hint="eastAsia"/>
                <w:sz w:val="20"/>
                <w:szCs w:val="20"/>
              </w:rPr>
              <w:t>-</w:t>
            </w:r>
            <w:r w:rsidRPr="00ED1CC3">
              <w:rPr>
                <w:sz w:val="20"/>
                <w:szCs w:val="20"/>
              </w:rPr>
              <w:t>0.20%</w:t>
            </w:r>
          </w:p>
        </w:tc>
        <w:tc>
          <w:tcPr>
            <w:tcW w:w="1232" w:type="dxa"/>
          </w:tcPr>
          <w:p w14:paraId="4F71F394" w14:textId="3D896FCB" w:rsidR="00ED1CC3" w:rsidRPr="00ED1CC3" w:rsidRDefault="00ED1CC3" w:rsidP="00ED1CC3">
            <w:pPr>
              <w:jc w:val="center"/>
              <w:cnfStyle w:val="000000100000" w:firstRow="0" w:lastRow="0" w:firstColumn="0" w:lastColumn="0" w:oddVBand="0" w:evenVBand="0" w:oddHBand="1" w:evenHBand="0" w:firstRowFirstColumn="0" w:firstRowLastColumn="0" w:lastRowFirstColumn="0" w:lastRowLastColumn="0"/>
              <w:rPr>
                <w:sz w:val="20"/>
                <w:szCs w:val="20"/>
              </w:rPr>
            </w:pPr>
            <w:r w:rsidRPr="00ED1CC3">
              <w:rPr>
                <w:rFonts w:hint="eastAsia"/>
                <w:sz w:val="20"/>
                <w:szCs w:val="20"/>
              </w:rPr>
              <w:t>-</w:t>
            </w:r>
            <w:r w:rsidRPr="00ED1CC3">
              <w:rPr>
                <w:sz w:val="20"/>
                <w:szCs w:val="20"/>
              </w:rPr>
              <w:t>0.10%</w:t>
            </w:r>
          </w:p>
        </w:tc>
        <w:tc>
          <w:tcPr>
            <w:tcW w:w="1232" w:type="dxa"/>
          </w:tcPr>
          <w:p w14:paraId="619A5559" w14:textId="5D564886" w:rsidR="00ED1CC3" w:rsidRPr="00ED1CC3" w:rsidRDefault="00ED1CC3" w:rsidP="00ED1CC3">
            <w:pPr>
              <w:jc w:val="center"/>
              <w:cnfStyle w:val="000000100000" w:firstRow="0" w:lastRow="0" w:firstColumn="0" w:lastColumn="0" w:oddVBand="0" w:evenVBand="0" w:oddHBand="1" w:evenHBand="0" w:firstRowFirstColumn="0" w:firstRowLastColumn="0" w:lastRowFirstColumn="0" w:lastRowLastColumn="0"/>
              <w:rPr>
                <w:sz w:val="20"/>
                <w:szCs w:val="20"/>
              </w:rPr>
            </w:pPr>
            <w:r w:rsidRPr="00ED1CC3">
              <w:rPr>
                <w:rFonts w:hint="eastAsia"/>
                <w:sz w:val="20"/>
                <w:szCs w:val="20"/>
              </w:rPr>
              <w:t>-</w:t>
            </w:r>
            <w:r w:rsidRPr="00ED1CC3">
              <w:rPr>
                <w:sz w:val="20"/>
                <w:szCs w:val="20"/>
              </w:rPr>
              <w:t>0.28%</w:t>
            </w:r>
          </w:p>
        </w:tc>
        <w:tc>
          <w:tcPr>
            <w:tcW w:w="1232" w:type="dxa"/>
          </w:tcPr>
          <w:p w14:paraId="78C91657" w14:textId="2ECD3F62" w:rsidR="00ED1CC3" w:rsidRPr="00ED1CC3" w:rsidRDefault="00ED1CC3" w:rsidP="00ED1CC3">
            <w:pPr>
              <w:jc w:val="center"/>
              <w:cnfStyle w:val="000000100000" w:firstRow="0" w:lastRow="0" w:firstColumn="0" w:lastColumn="0" w:oddVBand="0" w:evenVBand="0" w:oddHBand="1" w:evenHBand="0" w:firstRowFirstColumn="0" w:firstRowLastColumn="0" w:lastRowFirstColumn="0" w:lastRowLastColumn="0"/>
              <w:rPr>
                <w:sz w:val="20"/>
                <w:szCs w:val="20"/>
              </w:rPr>
            </w:pPr>
            <w:r w:rsidRPr="00ED1CC3">
              <w:rPr>
                <w:rFonts w:hint="eastAsia"/>
                <w:sz w:val="20"/>
                <w:szCs w:val="20"/>
              </w:rPr>
              <w:t>-</w:t>
            </w:r>
            <w:r w:rsidRPr="00ED1CC3">
              <w:rPr>
                <w:sz w:val="20"/>
                <w:szCs w:val="20"/>
              </w:rPr>
              <w:t>0.31%</w:t>
            </w:r>
          </w:p>
        </w:tc>
        <w:tc>
          <w:tcPr>
            <w:tcW w:w="1233" w:type="dxa"/>
          </w:tcPr>
          <w:p w14:paraId="556AEDBB" w14:textId="390D0154" w:rsidR="00ED1CC3" w:rsidRPr="00ED1CC3" w:rsidRDefault="00ED1CC3" w:rsidP="00ED1CC3">
            <w:pPr>
              <w:jc w:val="center"/>
              <w:cnfStyle w:val="000000100000" w:firstRow="0" w:lastRow="0" w:firstColumn="0" w:lastColumn="0" w:oddVBand="0" w:evenVBand="0" w:oddHBand="1" w:evenHBand="0" w:firstRowFirstColumn="0" w:firstRowLastColumn="0" w:lastRowFirstColumn="0" w:lastRowLastColumn="0"/>
              <w:rPr>
                <w:sz w:val="20"/>
                <w:szCs w:val="20"/>
              </w:rPr>
            </w:pPr>
            <w:r w:rsidRPr="00ED1CC3">
              <w:rPr>
                <w:rFonts w:hint="eastAsia"/>
                <w:sz w:val="20"/>
                <w:szCs w:val="20"/>
              </w:rPr>
              <w:t>-</w:t>
            </w:r>
            <w:r w:rsidRPr="00ED1CC3">
              <w:rPr>
                <w:sz w:val="20"/>
                <w:szCs w:val="20"/>
              </w:rPr>
              <w:t>0.52%</w:t>
            </w:r>
          </w:p>
        </w:tc>
      </w:tr>
    </w:tbl>
    <w:p w14:paraId="4EB738F7" w14:textId="4547F022" w:rsidR="00F50259" w:rsidRDefault="002D39C5" w:rsidP="00F50259">
      <w:r>
        <w:t xml:space="preserve">     </w:t>
      </w:r>
    </w:p>
    <w:p w14:paraId="3E6591D4" w14:textId="77777777" w:rsidR="00A1064B" w:rsidRDefault="00A1064B" w:rsidP="00F50259"/>
    <w:p w14:paraId="0E65195B" w14:textId="013A8DFB" w:rsidR="008A39EF" w:rsidRDefault="00D00CE2" w:rsidP="00F50259">
      <w:r>
        <w:rPr>
          <w:rFonts w:hint="eastAsia"/>
        </w:rPr>
        <w:t>T</w:t>
      </w:r>
      <w:r>
        <w:t xml:space="preserve">his model </w:t>
      </w:r>
      <w:r w:rsidR="00904ACC">
        <w:t>can</w:t>
      </w:r>
      <w:r>
        <w:t xml:space="preserve"> also </w:t>
      </w:r>
      <w:r w:rsidR="00904ACC">
        <w:t xml:space="preserve">be </w:t>
      </w:r>
      <w:r>
        <w:t xml:space="preserve">used to </w:t>
      </w:r>
      <w:r w:rsidR="00904ACC">
        <w:t>evaluate</w:t>
      </w:r>
      <w:r w:rsidR="008A39EF">
        <w:t xml:space="preserve"> the percentage of the variation in each asset’s risk premium that can be described by the benchmark market index (in the line 478 of the attached excel sheet)</w:t>
      </w:r>
      <w:r w:rsidR="00904ACC">
        <w:t>. This is done</w:t>
      </w:r>
      <w:r w:rsidR="008A39EF">
        <w:t xml:space="preserve"> with the first </w:t>
      </w:r>
      <w:r w:rsidR="00904ACC">
        <w:t>pass</w:t>
      </w:r>
      <w:r w:rsidR="008A39EF">
        <w:t xml:space="preserve"> timeseries regression. </w:t>
      </w:r>
      <w:r w:rsidR="008A39EF">
        <w:rPr>
          <w:rFonts w:hint="eastAsia"/>
        </w:rPr>
        <w:t>F</w:t>
      </w:r>
      <w:r w:rsidR="008A39EF">
        <w:t xml:space="preserve">inally, this model is also used to estimate how much </w:t>
      </w:r>
      <w:r w:rsidR="00691CE8">
        <w:t xml:space="preserve">monthly return </w:t>
      </w:r>
      <w:r w:rsidR="008A39EF">
        <w:t>variation in each subgroup of asset (</w:t>
      </w:r>
      <w:proofErr w:type="gramStart"/>
      <w:r w:rsidR="008A39EF">
        <w:t>i.e.</w:t>
      </w:r>
      <w:proofErr w:type="gramEnd"/>
      <w:r w:rsidR="008A39EF">
        <w:t xml:space="preserve"> stocks, portfolios, or ETFs) in the next month </w:t>
      </w:r>
      <w:r w:rsidR="00691CE8">
        <w:t>that can be described by the CAPM model’s beta</w:t>
      </w:r>
      <w:r w:rsidR="00904ACC">
        <w:t xml:space="preserve">. This is </w:t>
      </w:r>
      <w:r w:rsidR="00691CE8">
        <w:t xml:space="preserve">calculated from the </w:t>
      </w:r>
      <w:proofErr w:type="gramStart"/>
      <w:r w:rsidR="00691CE8">
        <w:t>time period</w:t>
      </w:r>
      <w:proofErr w:type="gramEnd"/>
      <w:r w:rsidR="00691CE8">
        <w:t xml:space="preserve"> of the previous 60 months (5 years). </w:t>
      </w:r>
    </w:p>
    <w:p w14:paraId="374D2700" w14:textId="25DE042B" w:rsidR="00691CE8" w:rsidRDefault="00691CE8" w:rsidP="00F50259"/>
    <w:p w14:paraId="41FB822C" w14:textId="3B10F411" w:rsidR="00691CE8" w:rsidRPr="002D39C5" w:rsidRDefault="00691CE8" w:rsidP="0060445E">
      <w:pPr>
        <w:rPr>
          <w:rFonts w:hint="eastAsia"/>
        </w:rPr>
      </w:pPr>
      <w:r>
        <w:rPr>
          <w:rFonts w:hint="eastAsia"/>
        </w:rPr>
        <w:t>I</w:t>
      </w:r>
      <w:r>
        <w:t xml:space="preserve">n the contrast, there are also several limitations for this model. Firstly, </w:t>
      </w:r>
      <w:r w:rsidR="00904ACC">
        <w:t>this model sometimes will produce a negative average CAPM risk premium, and an average intercept value which is far away from zero (the theoretical intercept should always be zero), this big intercept and negative risk premium will lead to the fact that the model does not make any sense in terms of economics. I</w:t>
      </w:r>
      <w:r w:rsidR="00A9283E">
        <w:t>f this happened,</w:t>
      </w:r>
      <w:r w:rsidR="00904ACC">
        <w:t xml:space="preserve"> </w:t>
      </w:r>
      <w:r w:rsidR="00A9283E">
        <w:t xml:space="preserve">even though, this model produces some expected return rate with </w:t>
      </w:r>
      <w:r w:rsidR="00A9283E">
        <w:t>R</w:t>
      </w:r>
      <w:r w:rsidR="00A9283E">
        <w:rPr>
          <w:vertAlign w:val="superscript"/>
        </w:rPr>
        <w:t>2</w:t>
      </w:r>
      <w:r w:rsidR="00A9283E">
        <w:t xml:space="preserve">, one should note that </w:t>
      </w:r>
      <w:r w:rsidR="00904ACC">
        <w:t xml:space="preserve">this model </w:t>
      </w:r>
      <w:r w:rsidR="00A9283E">
        <w:t xml:space="preserve">has been already </w:t>
      </w:r>
      <w:r w:rsidR="00904ACC">
        <w:t xml:space="preserve">lost the ability to explain </w:t>
      </w:r>
      <w:r w:rsidR="00A9283E">
        <w:t xml:space="preserve">any </w:t>
      </w:r>
      <w:r w:rsidR="00904ACC">
        <w:t>economic behavior</w:t>
      </w:r>
      <w:r w:rsidR="00A9283E">
        <w:t xml:space="preserve"> in these situations</w:t>
      </w:r>
      <w:r w:rsidR="00904ACC">
        <w:t xml:space="preserve">. </w:t>
      </w:r>
      <w:r w:rsidR="00A9283E">
        <w:t xml:space="preserve">The second limitation is the choice of benchmark index. I have only included 3 benchmark </w:t>
      </w:r>
      <w:proofErr w:type="gramStart"/>
      <w:r w:rsidR="00A9283E">
        <w:t>index</w:t>
      </w:r>
      <w:proofErr w:type="gramEnd"/>
      <w:r w:rsidR="00A9283E">
        <w:t xml:space="preserve">, namely to be S&amp;P500, CRSP, and Dow Jones Global Index, these benchmarks are good index to describe North America’s economic activities, but these might not correlate well with developing countries stock market (i.e. China, India, and Vietnam). These developing countries has been playing a role as raw material providers and manufactures for North America, so there might be a time lag between developing countries market index with </w:t>
      </w:r>
      <w:r w:rsidR="000F2A3C">
        <w:t>developed countries market index. This model will not provide accurate estimations for the stock market for countries like China and India.</w:t>
      </w:r>
      <w:r w:rsidR="00A9283E">
        <w:t xml:space="preserve">  </w:t>
      </w:r>
    </w:p>
    <w:p w14:paraId="1CD03E0A" w14:textId="4B876F9A" w:rsidR="00BD7CF3" w:rsidRDefault="00BD7CF3" w:rsidP="0007523A">
      <w:pPr>
        <w:pStyle w:val="Heading1"/>
      </w:pPr>
      <w:bookmarkStart w:id="8" w:name="_Toc86271467"/>
      <w:r w:rsidRPr="0007523A">
        <w:lastRenderedPageBreak/>
        <w:t>Modeling techniques learned in this assignment</w:t>
      </w:r>
      <w:bookmarkEnd w:id="8"/>
      <w:r w:rsidRPr="0007523A">
        <w:t xml:space="preserve"> </w:t>
      </w:r>
    </w:p>
    <w:p w14:paraId="1AE8563A" w14:textId="5BB9C800" w:rsidR="002D3A15" w:rsidRDefault="000F2A3C" w:rsidP="000F2A3C">
      <w:pPr>
        <w:rPr>
          <w:rFonts w:hint="eastAsia"/>
        </w:rPr>
      </w:pPr>
      <w:r>
        <w:rPr>
          <w:rFonts w:hint="eastAsia"/>
        </w:rPr>
        <w:t>I</w:t>
      </w:r>
      <w:r>
        <w:t xml:space="preserve"> have learned </w:t>
      </w:r>
      <w:r w:rsidR="002D3A15">
        <w:t xml:space="preserve">the </w:t>
      </w:r>
      <w:r>
        <w:t>simple linear regression</w:t>
      </w:r>
      <w:r w:rsidR="00A1064B">
        <w:t>, and subgroup samples to conduct ANOVA test</w:t>
      </w:r>
      <w:r>
        <w:t xml:space="preserve"> from previous physics and engineering study, but this is the first time I have ever learned the timeseries linear regression</w:t>
      </w:r>
      <w:r w:rsidR="002D3A15">
        <w:t xml:space="preserve"> and </w:t>
      </w:r>
      <w:r w:rsidR="00A1064B">
        <w:t xml:space="preserve">subgroup samples to do </w:t>
      </w:r>
      <w:r w:rsidR="002D3A15">
        <w:t>cross-section linear regression</w:t>
      </w:r>
      <w:r>
        <w:t xml:space="preserve">. </w:t>
      </w:r>
      <w:r w:rsidR="00A1064B">
        <w:rPr>
          <w:rFonts w:hint="eastAsia"/>
        </w:rPr>
        <w:t>B</w:t>
      </w:r>
      <w:r w:rsidR="00A1064B">
        <w:t>y sliding the starting point of the 60-month-window, a lot of extra information can be obtained from the time series data than the simple linear regression method.</w:t>
      </w:r>
    </w:p>
    <w:p w14:paraId="3CD12AFA" w14:textId="77777777" w:rsidR="00A1064B" w:rsidRDefault="00A1064B" w:rsidP="000F2A3C">
      <w:pPr>
        <w:rPr>
          <w:rFonts w:hint="eastAsia"/>
        </w:rPr>
      </w:pPr>
    </w:p>
    <w:p w14:paraId="60E5A05F" w14:textId="16A43E8D" w:rsidR="00E07236" w:rsidRDefault="002D3A15" w:rsidP="000F2A3C">
      <w:r>
        <w:t xml:space="preserve">Theoretically, there are two steps involved in </w:t>
      </w:r>
      <w:r w:rsidRPr="000F4364">
        <w:rPr>
          <w:b/>
          <w:bCs/>
        </w:rPr>
        <w:t>Fama-MacBeth</w:t>
      </w:r>
      <w:r w:rsidR="00A1064B" w:rsidRPr="000F4364">
        <w:rPr>
          <w:b/>
          <w:bCs/>
        </w:rPr>
        <w:t xml:space="preserve"> regression</w:t>
      </w:r>
      <w:r w:rsidR="00A1064B" w:rsidRPr="000F4364">
        <w:t xml:space="preserve">. </w:t>
      </w:r>
      <w:r w:rsidR="00A1064B">
        <w:t xml:space="preserve">In the first </w:t>
      </w:r>
      <w:r w:rsidR="005551DF">
        <w:t>pass</w:t>
      </w:r>
      <w:r w:rsidR="00A1064B">
        <w:t xml:space="preserve">, we try to fit each of the asset returns to the market index over every 60 months’ </w:t>
      </w:r>
      <w:r w:rsidR="00E07236">
        <w:t>period</w:t>
      </w:r>
      <w:r w:rsidR="00A1064B">
        <w:t xml:space="preserve"> via sliding window technique. For example, we have 6 stocks, the regression will be</w:t>
      </w:r>
      <w:r w:rsidR="00E07236">
        <w:t xml:space="preserve"> a group of Equation </w:t>
      </w:r>
      <w:r w:rsidR="00E07236">
        <w:fldChar w:fldCharType="begin"/>
      </w:r>
      <w:r w:rsidR="00E07236">
        <w:instrText xml:space="preserve"> REF _Ref86261098 \h </w:instrText>
      </w:r>
      <w:r w:rsidR="00E07236">
        <w:fldChar w:fldCharType="separate"/>
      </w:r>
      <w:r w:rsidR="00E07236">
        <w:t>(</w:t>
      </w:r>
      <w:r w:rsidR="00E07236">
        <w:rPr>
          <w:noProof/>
        </w:rPr>
        <w:t>5</w:t>
      </w:r>
      <w:r w:rsidR="00E07236">
        <w:noBreakHyphen/>
      </w:r>
      <w:r w:rsidR="00E07236">
        <w:rPr>
          <w:noProof/>
        </w:rPr>
        <w:t>1</w:t>
      </w:r>
      <w:r w:rsidR="00E07236">
        <w:t>)</w:t>
      </w:r>
      <w:r w:rsidR="00E07236">
        <w:fldChar w:fldCharType="end"/>
      </w:r>
      <w:r w:rsidR="00E07236">
        <w:t xml:space="preserve"> over all the available time slots. For each asset, </w:t>
      </w:r>
      <m:oMath>
        <m:r>
          <w:rPr>
            <w:rFonts w:ascii="Cambria Math" w:hAnsi="Cambria Math"/>
          </w:rPr>
          <m:t>i</m:t>
        </m:r>
      </m:oMath>
      <w:r w:rsidR="00E07236">
        <w:rPr>
          <w:rFonts w:hint="eastAsia"/>
        </w:rPr>
        <w:t>,</w:t>
      </w:r>
      <w:r w:rsidR="00E07236">
        <w:t xml:space="preserve"> the beta exposure is determined by taking average of </w:t>
      </w:r>
      <m:oMath>
        <m:sSub>
          <m:sSubPr>
            <m:ctrlPr>
              <w:rPr>
                <w:rFonts w:ascii="Cambria Math" w:hAnsi="Cambria Math"/>
                <w:i/>
              </w:rPr>
            </m:ctrlPr>
          </m:sSubPr>
          <m:e>
            <m:r>
              <w:rPr>
                <w:rFonts w:ascii="Cambria Math" w:hAnsi="Cambria Math"/>
              </w:rPr>
              <m:t>β</m:t>
            </m:r>
          </m:e>
          <m:sub>
            <m:r>
              <w:rPr>
                <w:rFonts w:ascii="Cambria Math" w:hAnsi="Cambria Math"/>
              </w:rPr>
              <m:t>i, t</m:t>
            </m:r>
          </m:sub>
        </m:sSub>
      </m:oMath>
      <w:r w:rsidR="00E07236">
        <w:rPr>
          <w:rFonts w:hint="eastAsia"/>
        </w:rPr>
        <w:t xml:space="preserve"> </w:t>
      </w:r>
      <w:r w:rsidR="00E07236">
        <w:t xml:space="preserve">over all available </w:t>
      </w:r>
      <m:oMath>
        <m:r>
          <w:rPr>
            <w:rFonts w:ascii="Cambria Math" w:hAnsi="Cambria Math"/>
          </w:rPr>
          <m:t>t</m:t>
        </m:r>
      </m:oMath>
      <w:r w:rsidR="005551DF">
        <w:t xml:space="preserve">; the </w:t>
      </w:r>
      <w:r w:rsidR="00F2390B">
        <w:t xml:space="preserve">percentage of </w:t>
      </w:r>
      <w:r w:rsidR="005551DF">
        <w:t xml:space="preserve">explained fluctuation in asset’s risk premium that can be described by the benchmark market index is determined by </w:t>
      </w:r>
      <w:r w:rsidR="000F4364">
        <w:t xml:space="preserve">taking average of all </w:t>
      </w:r>
      <w:r w:rsidR="005551DF">
        <w:t xml:space="preserve">the </w:t>
      </w:r>
      <m:oMath>
        <m:sSubSup>
          <m:sSubSupPr>
            <m:ctrlPr>
              <w:rPr>
                <w:rFonts w:ascii="Cambria Math" w:hAnsi="Cambria Math"/>
                <w:i/>
              </w:rPr>
            </m:ctrlPr>
          </m:sSubSupPr>
          <m:e>
            <m:r>
              <w:rPr>
                <w:rFonts w:ascii="Cambria Math" w:hAnsi="Cambria Math"/>
              </w:rPr>
              <m:t>R</m:t>
            </m:r>
          </m:e>
          <m:sub>
            <m:r>
              <w:rPr>
                <w:rFonts w:ascii="Cambria Math" w:hAnsi="Cambria Math"/>
              </w:rPr>
              <m:t>i, t</m:t>
            </m:r>
          </m:sub>
          <m:sup>
            <m:r>
              <w:rPr>
                <w:rFonts w:ascii="Cambria Math" w:hAnsi="Cambria Math"/>
              </w:rPr>
              <m:t>2</m:t>
            </m:r>
          </m:sup>
        </m:sSubSup>
      </m:oMath>
      <w:r w:rsidR="000F4364">
        <w:t xml:space="preserve"> </w:t>
      </w:r>
      <w:r w:rsidR="005551DF">
        <w:t>over all available t.</w:t>
      </w:r>
    </w:p>
    <w:p w14:paraId="3D1F2937" w14:textId="77777777" w:rsidR="00E07236" w:rsidRPr="00E07236" w:rsidRDefault="00E07236" w:rsidP="000F2A3C"/>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0"/>
        <w:gridCol w:w="975"/>
      </w:tblGrid>
      <w:tr w:rsidR="00E07236" w14:paraId="563DF12F" w14:textId="77777777" w:rsidTr="00F9471D">
        <w:tc>
          <w:tcPr>
            <w:tcW w:w="7650" w:type="dxa"/>
            <w:vAlign w:val="center"/>
          </w:tcPr>
          <w:p w14:paraId="1A23B9F9" w14:textId="74A52452" w:rsidR="00E07236" w:rsidRDefault="005551DF" w:rsidP="00F9471D">
            <w:pPr>
              <w:pStyle w:val="Caption"/>
              <w:jc w:val="center"/>
            </w:pPr>
            <w:r w:rsidRPr="00DC455A">
              <w:rPr>
                <w:position w:val="-66"/>
              </w:rPr>
              <w:object w:dxaOrig="2760" w:dyaOrig="1440" w14:anchorId="2022DDD6">
                <v:shape id="_x0000_i1452" type="#_x0000_t75" style="width:137.85pt;height:1in" o:ole="">
                  <v:imagedata r:id="rId14" o:title=""/>
                </v:shape>
                <o:OLEObject Type="Embed" ProgID="Equation.DSMT4" ShapeID="_x0000_i1452" DrawAspect="Content" ObjectID="_1696884269" r:id="rId15"/>
              </w:object>
            </w:r>
          </w:p>
        </w:tc>
        <w:tc>
          <w:tcPr>
            <w:tcW w:w="975" w:type="dxa"/>
            <w:vAlign w:val="center"/>
          </w:tcPr>
          <w:p w14:paraId="67A23E53" w14:textId="35E0549D" w:rsidR="00E07236" w:rsidRDefault="00E07236" w:rsidP="00F9471D">
            <w:pPr>
              <w:pStyle w:val="Caption"/>
              <w:jc w:val="center"/>
            </w:pPr>
            <w:bookmarkStart w:id="9" w:name="_Ref86261098"/>
            <w:r>
              <w:t>(</w:t>
            </w:r>
            <w:r>
              <w:fldChar w:fldCharType="begin"/>
            </w:r>
            <w:r>
              <w:instrText xml:space="preserve"> STYLEREF 1 \s </w:instrText>
            </w:r>
            <w:r>
              <w:fldChar w:fldCharType="separate"/>
            </w:r>
            <w:r>
              <w:rPr>
                <w:noProof/>
              </w:rPr>
              <w:t>5</w:t>
            </w:r>
            <w:r>
              <w:fldChar w:fldCharType="end"/>
            </w:r>
            <w:r>
              <w:noBreakHyphen/>
            </w:r>
            <w:r>
              <w:fldChar w:fldCharType="begin"/>
            </w:r>
            <w:r>
              <w:instrText xml:space="preserve"> SEQ Equation \* ARABIC \s 1 </w:instrText>
            </w:r>
            <w:r>
              <w:fldChar w:fldCharType="separate"/>
            </w:r>
            <w:r>
              <w:rPr>
                <w:noProof/>
              </w:rPr>
              <w:t>1</w:t>
            </w:r>
            <w:r>
              <w:fldChar w:fldCharType="end"/>
            </w:r>
            <w:r>
              <w:t>)</w:t>
            </w:r>
            <w:bookmarkEnd w:id="9"/>
          </w:p>
        </w:tc>
      </w:tr>
    </w:tbl>
    <w:p w14:paraId="74605A8D" w14:textId="14700FDD" w:rsidR="005551DF" w:rsidRDefault="00A1064B" w:rsidP="000F2A3C">
      <w:r>
        <w:t xml:space="preserve"> </w:t>
      </w:r>
      <w:r w:rsidR="005551DF">
        <w:rPr>
          <w:rFonts w:hint="eastAsia"/>
        </w:rPr>
        <w:t>I</w:t>
      </w:r>
      <w:r w:rsidR="005551DF">
        <w:t>n the second pass, by subgrouping all the stocks, portfolios, and ETFs into subgroups, we try to fit all the monthly excess returns to the</w:t>
      </w:r>
      <w:r w:rsidR="00EE7460">
        <w:t>ir</w:t>
      </w:r>
      <w:r w:rsidR="005551DF">
        <w:t xml:space="preserve"> estimated betas (</w:t>
      </w:r>
      <w:r w:rsidR="00EE7460">
        <w:t xml:space="preserve">which are </w:t>
      </w:r>
      <w:r w:rsidR="005551DF">
        <w:t>calculated from the previous pass)</w:t>
      </w:r>
      <w:r w:rsidR="00EE7460">
        <w:t xml:space="preserve"> for each available month.</w:t>
      </w:r>
      <w:r w:rsidR="005551DF">
        <w:t xml:space="preserve"> </w:t>
      </w:r>
      <w:r w:rsidR="00EE7460">
        <w:t>This will</w:t>
      </w:r>
      <w:r w:rsidR="005551DF">
        <w:t xml:space="preserve"> determine the averaged CAPM risk premium and its intersection. For </w:t>
      </w:r>
      <w:r w:rsidR="00EE7460">
        <w:t xml:space="preserve">example, with these </w:t>
      </w:r>
      <w:r w:rsidR="005551DF">
        <w:t xml:space="preserve">6 stocks, </w:t>
      </w:r>
      <w:r w:rsidR="00F2390B">
        <w:t xml:space="preserve">we will conduct regression with subgroup of stock based on Equation </w:t>
      </w:r>
      <w:r w:rsidR="00F2390B">
        <w:fldChar w:fldCharType="begin"/>
      </w:r>
      <w:r w:rsidR="00F2390B">
        <w:instrText xml:space="preserve"> REF _Ref86262857 \h </w:instrText>
      </w:r>
      <w:r w:rsidR="00F2390B">
        <w:fldChar w:fldCharType="separate"/>
      </w:r>
      <w:r w:rsidR="00F2390B">
        <w:t>(</w:t>
      </w:r>
      <w:r w:rsidR="00F2390B">
        <w:rPr>
          <w:noProof/>
        </w:rPr>
        <w:t>5</w:t>
      </w:r>
      <w:r w:rsidR="00F2390B">
        <w:noBreakHyphen/>
      </w:r>
      <w:r w:rsidR="00F2390B">
        <w:rPr>
          <w:noProof/>
        </w:rPr>
        <w:t>2</w:t>
      </w:r>
      <w:r w:rsidR="00F2390B">
        <w:t>)</w:t>
      </w:r>
      <w:r w:rsidR="00F2390B">
        <w:fldChar w:fldCharType="end"/>
      </w:r>
      <w:r w:rsidR="00F2390B">
        <w:t xml:space="preserve"> for all the available months. Eventually, the CAPM risk premium is the average value of </w:t>
      </w:r>
      <m:oMath>
        <m:sSub>
          <m:sSubPr>
            <m:ctrlPr>
              <w:rPr>
                <w:rFonts w:ascii="Cambria Math" w:hAnsi="Cambria Math"/>
                <w:i/>
              </w:rPr>
            </m:ctrlPr>
          </m:sSubPr>
          <m:e>
            <m:r>
              <w:rPr>
                <w:rFonts w:ascii="Cambria Math" w:hAnsi="Cambria Math"/>
              </w:rPr>
              <m:t>γ</m:t>
            </m:r>
          </m:e>
          <m:sub>
            <m:r>
              <w:rPr>
                <w:rFonts w:ascii="Cambria Math" w:hAnsi="Cambria Math"/>
              </w:rPr>
              <m:t>t</m:t>
            </m:r>
          </m:sub>
        </m:sSub>
      </m:oMath>
      <w:r w:rsidR="00F2390B">
        <w:rPr>
          <w:rFonts w:hint="eastAsia"/>
        </w:rPr>
        <w:t xml:space="preserve"> </w:t>
      </w:r>
      <w:r w:rsidR="00F2390B">
        <w:t xml:space="preserve">over all the available t, and the CAPM intercept is the average value of all the </w:t>
      </w:r>
      <m:oMath>
        <m:sSub>
          <m:sSubPr>
            <m:ctrlPr>
              <w:rPr>
                <w:rFonts w:ascii="Cambria Math" w:hAnsi="Cambria Math"/>
                <w:i/>
              </w:rPr>
            </m:ctrlPr>
          </m:sSubPr>
          <m:e>
            <m:r>
              <w:rPr>
                <w:rFonts w:ascii="Cambria Math" w:hAnsi="Cambria Math"/>
              </w:rPr>
              <m:t>ρ</m:t>
            </m:r>
          </m:e>
          <m:sub>
            <m:r>
              <w:rPr>
                <w:rFonts w:ascii="Cambria Math" w:hAnsi="Cambria Math"/>
              </w:rPr>
              <m:t>t</m:t>
            </m:r>
          </m:sub>
        </m:sSub>
      </m:oMath>
      <w:r w:rsidR="00F2390B">
        <w:rPr>
          <w:rFonts w:hint="eastAsia"/>
        </w:rPr>
        <w:t xml:space="preserve"> </w:t>
      </w:r>
      <w:r w:rsidR="00F2390B">
        <w:t>over all the available t</w:t>
      </w:r>
      <w:r w:rsidR="00F2390B">
        <w:t xml:space="preserve">. The percentage of fluctuation in the excess monthly return rate that can be described by the previous 5 years’ CAPM betas is the </w:t>
      </w:r>
      <w:r w:rsidR="000F4364">
        <w:t xml:space="preserve">determined by </w:t>
      </w:r>
      <m:oMath>
        <m:sSubSup>
          <m:sSubSupPr>
            <m:ctrlPr>
              <w:rPr>
                <w:rFonts w:ascii="Cambria Math" w:hAnsi="Cambria Math"/>
                <w:i/>
              </w:rPr>
            </m:ctrlPr>
          </m:sSubSupPr>
          <m:e>
            <m:r>
              <w:rPr>
                <w:rFonts w:ascii="Cambria Math" w:hAnsi="Cambria Math"/>
              </w:rPr>
              <m:t>R</m:t>
            </m:r>
          </m:e>
          <m:sub>
            <m:r>
              <w:rPr>
                <w:rFonts w:ascii="Cambria Math" w:hAnsi="Cambria Math"/>
              </w:rPr>
              <m:t xml:space="preserve"> t</m:t>
            </m:r>
          </m:sub>
          <m:sup>
            <m:r>
              <w:rPr>
                <w:rFonts w:ascii="Cambria Math" w:hAnsi="Cambria Math"/>
              </w:rPr>
              <m:t>2</m:t>
            </m:r>
          </m:sup>
        </m:sSubSup>
      </m:oMath>
      <w:r w:rsidR="00F2390B">
        <w:t xml:space="preserve"> </w:t>
      </w:r>
      <w:r w:rsidR="000F4364">
        <w:t>over all the available t.</w:t>
      </w:r>
    </w:p>
    <w:p w14:paraId="3AD244D9" w14:textId="77777777" w:rsidR="00F2390B" w:rsidRDefault="00F2390B" w:rsidP="000F2A3C"/>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0"/>
        <w:gridCol w:w="975"/>
      </w:tblGrid>
      <w:tr w:rsidR="00F2390B" w14:paraId="138A27BC" w14:textId="77777777" w:rsidTr="00F9471D">
        <w:tc>
          <w:tcPr>
            <w:tcW w:w="7650" w:type="dxa"/>
            <w:vAlign w:val="center"/>
          </w:tcPr>
          <w:p w14:paraId="2C477FDC" w14:textId="034BE5E0" w:rsidR="00F2390B" w:rsidRDefault="00F2390B" w:rsidP="00F9471D">
            <w:pPr>
              <w:pStyle w:val="Caption"/>
              <w:jc w:val="center"/>
            </w:pPr>
            <w:r w:rsidRPr="00DC455A">
              <w:rPr>
                <w:position w:val="-12"/>
              </w:rPr>
              <w:object w:dxaOrig="2299" w:dyaOrig="400" w14:anchorId="05575B08">
                <v:shape id="_x0000_i1453" type="#_x0000_t75" style="width:114.9pt;height:19.9pt" o:ole="">
                  <v:imagedata r:id="rId16" o:title=""/>
                </v:shape>
                <o:OLEObject Type="Embed" ProgID="Equation.DSMT4" ShapeID="_x0000_i1453" DrawAspect="Content" ObjectID="_1696884270" r:id="rId17"/>
              </w:object>
            </w:r>
          </w:p>
        </w:tc>
        <w:tc>
          <w:tcPr>
            <w:tcW w:w="975" w:type="dxa"/>
            <w:vAlign w:val="center"/>
          </w:tcPr>
          <w:p w14:paraId="4E00E626" w14:textId="1DE1A066" w:rsidR="00F2390B" w:rsidRDefault="00F2390B" w:rsidP="00F9471D">
            <w:pPr>
              <w:pStyle w:val="Caption"/>
              <w:jc w:val="center"/>
            </w:pPr>
            <w:bookmarkStart w:id="10" w:name="_Ref86262857"/>
            <w:r>
              <w:t>(</w:t>
            </w:r>
            <w:r>
              <w:fldChar w:fldCharType="begin"/>
            </w:r>
            <w:r>
              <w:instrText xml:space="preserve"> STYLEREF 1 \s </w:instrText>
            </w:r>
            <w:r>
              <w:fldChar w:fldCharType="separate"/>
            </w:r>
            <w:r>
              <w:rPr>
                <w:noProof/>
              </w:rPr>
              <w:t>5</w:t>
            </w:r>
            <w:r>
              <w:fldChar w:fldCharType="end"/>
            </w:r>
            <w:r>
              <w:noBreakHyphen/>
            </w:r>
            <w:r>
              <w:fldChar w:fldCharType="begin"/>
            </w:r>
            <w:r>
              <w:instrText xml:space="preserve"> SEQ Equation \* ARABIC \s 1 </w:instrText>
            </w:r>
            <w:r>
              <w:fldChar w:fldCharType="separate"/>
            </w:r>
            <w:r>
              <w:rPr>
                <w:noProof/>
              </w:rPr>
              <w:t>2</w:t>
            </w:r>
            <w:r>
              <w:fldChar w:fldCharType="end"/>
            </w:r>
            <w:r>
              <w:t>)</w:t>
            </w:r>
            <w:bookmarkEnd w:id="10"/>
          </w:p>
        </w:tc>
      </w:tr>
    </w:tbl>
    <w:p w14:paraId="5D88062A" w14:textId="4C4116AD" w:rsidR="00F2390B" w:rsidRDefault="000F4364" w:rsidP="000F2A3C">
      <w:r>
        <w:rPr>
          <w:rFonts w:hint="eastAsia"/>
        </w:rPr>
        <w:t>F</w:t>
      </w:r>
      <w:r>
        <w:t xml:space="preserve">inally, the expected following month return for stock, </w:t>
      </w:r>
      <w:proofErr w:type="spellStart"/>
      <w:r>
        <w:t>i</w:t>
      </w:r>
      <w:proofErr w:type="spellEnd"/>
      <w:r>
        <w:t xml:space="preserve">, can be calculated by Equation </w:t>
      </w:r>
      <w:r>
        <w:fldChar w:fldCharType="begin"/>
      </w:r>
      <w:r>
        <w:instrText xml:space="preserve"> REF _Ref86263613 \h </w:instrText>
      </w:r>
      <w:r>
        <w:fldChar w:fldCharType="separate"/>
      </w:r>
      <w:r>
        <w:t>(</w:t>
      </w:r>
      <w:r>
        <w:rPr>
          <w:noProof/>
        </w:rPr>
        <w:t>5</w:t>
      </w:r>
      <w:r>
        <w:noBreakHyphen/>
      </w:r>
      <w:r>
        <w:rPr>
          <w:noProof/>
        </w:rPr>
        <w:t>3</w:t>
      </w:r>
      <w:r>
        <w:t>)</w:t>
      </w:r>
      <w:r>
        <w:fldChar w:fldCharType="end"/>
      </w:r>
      <w:r>
        <w:t xml:space="preserve">: </w:t>
      </w:r>
    </w:p>
    <w:p w14:paraId="29268783" w14:textId="77777777" w:rsidR="000F4364" w:rsidRDefault="000F4364" w:rsidP="000F2A3C"/>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0"/>
        <w:gridCol w:w="975"/>
      </w:tblGrid>
      <w:tr w:rsidR="000F4364" w14:paraId="64689364" w14:textId="77777777" w:rsidTr="00F9471D">
        <w:tc>
          <w:tcPr>
            <w:tcW w:w="7650" w:type="dxa"/>
            <w:vAlign w:val="center"/>
          </w:tcPr>
          <w:p w14:paraId="4E42BE19" w14:textId="11595ABC" w:rsidR="000F4364" w:rsidRDefault="000F4364" w:rsidP="00F9471D">
            <w:pPr>
              <w:pStyle w:val="Caption"/>
              <w:jc w:val="center"/>
            </w:pPr>
            <w:r w:rsidRPr="00DC455A">
              <w:rPr>
                <w:position w:val="-14"/>
              </w:rPr>
              <w:object w:dxaOrig="3159" w:dyaOrig="420" w14:anchorId="62FCA52B">
                <v:shape id="_x0000_i1454" type="#_x0000_t75" style="width:157.8pt;height:20.95pt" o:ole="">
                  <v:imagedata r:id="rId18" o:title=""/>
                </v:shape>
                <o:OLEObject Type="Embed" ProgID="Equation.DSMT4" ShapeID="_x0000_i1454" DrawAspect="Content" ObjectID="_1696884271" r:id="rId19"/>
              </w:object>
            </w:r>
          </w:p>
        </w:tc>
        <w:tc>
          <w:tcPr>
            <w:tcW w:w="975" w:type="dxa"/>
            <w:vAlign w:val="center"/>
          </w:tcPr>
          <w:p w14:paraId="7183B2A0" w14:textId="67B1026A" w:rsidR="000F4364" w:rsidRDefault="000F4364" w:rsidP="00F9471D">
            <w:pPr>
              <w:pStyle w:val="Caption"/>
              <w:jc w:val="center"/>
            </w:pPr>
            <w:bookmarkStart w:id="11" w:name="_Ref86263613"/>
            <w:r>
              <w:t>(</w:t>
            </w:r>
            <w:r>
              <w:fldChar w:fldCharType="begin"/>
            </w:r>
            <w:r>
              <w:instrText xml:space="preserve"> STYLEREF 1 \s </w:instrText>
            </w:r>
            <w:r>
              <w:fldChar w:fldCharType="separate"/>
            </w:r>
            <w:r>
              <w:rPr>
                <w:noProof/>
              </w:rPr>
              <w:t>5</w:t>
            </w:r>
            <w:r>
              <w:fldChar w:fldCharType="end"/>
            </w:r>
            <w:r>
              <w:noBreakHyphen/>
            </w:r>
            <w:r>
              <w:fldChar w:fldCharType="begin"/>
            </w:r>
            <w:r>
              <w:instrText xml:space="preserve"> SEQ Equation \* ARABIC \s 1 </w:instrText>
            </w:r>
            <w:r>
              <w:fldChar w:fldCharType="separate"/>
            </w:r>
            <w:r>
              <w:rPr>
                <w:noProof/>
              </w:rPr>
              <w:t>3</w:t>
            </w:r>
            <w:r>
              <w:fldChar w:fldCharType="end"/>
            </w:r>
            <w:r>
              <w:t>)</w:t>
            </w:r>
            <w:bookmarkEnd w:id="11"/>
          </w:p>
        </w:tc>
      </w:tr>
    </w:tbl>
    <w:p w14:paraId="335854CD" w14:textId="77777777" w:rsidR="000F4364" w:rsidRPr="000F4364" w:rsidRDefault="000F4364" w:rsidP="000F2A3C">
      <w:pPr>
        <w:rPr>
          <w:rFonts w:hint="eastAsia"/>
        </w:rPr>
      </w:pPr>
    </w:p>
    <w:p w14:paraId="5680C92C" w14:textId="75D82BD2" w:rsidR="00BD7CF3" w:rsidRDefault="00BD7CF3" w:rsidP="0007523A">
      <w:pPr>
        <w:pStyle w:val="Heading1"/>
      </w:pPr>
      <w:bookmarkStart w:id="12" w:name="_Toc86271468"/>
      <w:r w:rsidRPr="0007523A">
        <w:lastRenderedPageBreak/>
        <w:t>Financial concepts explored in this assignme</w:t>
      </w:r>
      <w:r w:rsidR="00D36489" w:rsidRPr="0007523A">
        <w:t>nt</w:t>
      </w:r>
      <w:bookmarkEnd w:id="12"/>
    </w:p>
    <w:p w14:paraId="0116061D" w14:textId="1D92A38F" w:rsidR="000F4364" w:rsidRDefault="000F4364" w:rsidP="000F4364">
      <w:r>
        <w:rPr>
          <w:rFonts w:hint="eastAsia"/>
        </w:rPr>
        <w:t>I</w:t>
      </w:r>
      <w:r>
        <w:t>n this assignment, I have explored several very important financial concepts.</w:t>
      </w:r>
    </w:p>
    <w:p w14:paraId="1D9968E9" w14:textId="77777777" w:rsidR="000F4364" w:rsidRDefault="000F4364" w:rsidP="000F4364"/>
    <w:p w14:paraId="6927F7F1" w14:textId="09C8FD1E" w:rsidR="000F4364" w:rsidRDefault="000F4364" w:rsidP="000F4364">
      <w:r>
        <w:t>Firstly, I have obtained a deep</w:t>
      </w:r>
      <w:r w:rsidR="00D162D1">
        <w:t>er</w:t>
      </w:r>
      <w:r>
        <w:t xml:space="preserve"> understanding of the </w:t>
      </w:r>
      <w:r w:rsidR="00D162D1">
        <w:t>formula of monthly return rate. As shown in Equa</w:t>
      </w:r>
      <w:r w:rsidR="00D162D1" w:rsidRPr="00D162D1">
        <w:t xml:space="preserve">tion </w:t>
      </w:r>
      <w:r w:rsidR="00D162D1" w:rsidRPr="00D162D1">
        <w:fldChar w:fldCharType="begin"/>
      </w:r>
      <w:r w:rsidR="00D162D1" w:rsidRPr="00D162D1">
        <w:instrText xml:space="preserve"> REF _Ref86263976 \h </w:instrText>
      </w:r>
      <w:r w:rsidR="00D162D1" w:rsidRPr="00D162D1">
        <w:instrText xml:space="preserve"> \* MERGEFORMAT </w:instrText>
      </w:r>
      <w:r w:rsidR="00D162D1" w:rsidRPr="00D162D1">
        <w:fldChar w:fldCharType="separate"/>
      </w:r>
      <w:r w:rsidR="00D162D1" w:rsidRPr="00D162D1">
        <w:t>(</w:t>
      </w:r>
      <w:r w:rsidR="00D162D1" w:rsidRPr="00D162D1">
        <w:rPr>
          <w:noProof/>
        </w:rPr>
        <w:t>3</w:t>
      </w:r>
      <w:r w:rsidR="00D162D1" w:rsidRPr="00D162D1">
        <w:noBreakHyphen/>
      </w:r>
      <w:r w:rsidR="00D162D1" w:rsidRPr="00D162D1">
        <w:rPr>
          <w:noProof/>
        </w:rPr>
        <w:t>1</w:t>
      </w:r>
      <w:r w:rsidR="00D162D1" w:rsidRPr="00D162D1">
        <w:t>)</w:t>
      </w:r>
      <w:r w:rsidR="00D162D1" w:rsidRPr="00D162D1">
        <w:fldChar w:fldCharType="end"/>
      </w:r>
      <w:r w:rsidR="00D162D1">
        <w:t>, I have derived the equation for monthly return rate (with dividends) by myself. But still, I need to read more papers to understand how to calculate monthly return rate incase of stock split happens.</w:t>
      </w:r>
    </w:p>
    <w:p w14:paraId="7EA318C0" w14:textId="51F96813" w:rsidR="00D162D1" w:rsidRDefault="00D162D1" w:rsidP="000F4364"/>
    <w:p w14:paraId="1C9E1DF7" w14:textId="77777777" w:rsidR="006C2E18" w:rsidRDefault="00D162D1" w:rsidP="000F4364">
      <w:r>
        <w:rPr>
          <w:rFonts w:hint="eastAsia"/>
        </w:rPr>
        <w:t>S</w:t>
      </w:r>
      <w:r>
        <w:t xml:space="preserve">econdly, I have built a solid understanding of CAPM model. The basic concept for CAPM model is simple, the individual stock’s excess return should be linear correlated with the market index’s excess return, and if a portfolio is diversified enough, all the intersection terms for each </w:t>
      </w:r>
      <w:r w:rsidR="006C2E18">
        <w:t xml:space="preserve">of the </w:t>
      </w:r>
      <w:r>
        <w:t>individual stock</w:t>
      </w:r>
      <w:r w:rsidR="006C2E18">
        <w:t>s</w:t>
      </w:r>
      <w:r>
        <w:t xml:space="preserve"> will cancel each other (non-systematic risk</w:t>
      </w:r>
      <w:r w:rsidR="006C2E18">
        <w:t xml:space="preserve"> can be hedged</w:t>
      </w:r>
      <w:r>
        <w:t xml:space="preserve">), and the correlation between the performance of the portfolio and the market index is the beta exposure of the portfolio (only systematic risk </w:t>
      </w:r>
      <w:r w:rsidR="006C2E18">
        <w:t xml:space="preserve">will be </w:t>
      </w:r>
      <w:r>
        <w:t xml:space="preserve">left). </w:t>
      </w:r>
      <w:r w:rsidR="006C2E18">
        <w:t xml:space="preserve">However, it is interesting to see how </w:t>
      </w:r>
      <w:proofErr w:type="spellStart"/>
      <w:r w:rsidR="006C2E18">
        <w:t>Fama</w:t>
      </w:r>
      <w:proofErr w:type="spellEnd"/>
      <w:r w:rsidR="006C2E18">
        <w:t xml:space="preserve"> and </w:t>
      </w:r>
      <w:proofErr w:type="spellStart"/>
      <w:r w:rsidR="006C2E18">
        <w:t>MacBeth</w:t>
      </w:r>
      <w:proofErr w:type="spellEnd"/>
      <w:r w:rsidR="006C2E18">
        <w:t xml:space="preserve"> went beyond this simple CAPM </w:t>
      </w:r>
      <w:proofErr w:type="gramStart"/>
      <w:r w:rsidR="006C2E18">
        <w:t>model, and</w:t>
      </w:r>
      <w:proofErr w:type="gramEnd"/>
      <w:r w:rsidR="006C2E18">
        <w:t xml:space="preserve"> presenting such rich information from the time series data by firstly subgroup the data into a series of 60 months’ time frames, and secondly subgroup the data by asset category.</w:t>
      </w:r>
    </w:p>
    <w:p w14:paraId="3634DEE7" w14:textId="77777777" w:rsidR="006C2E18" w:rsidRDefault="006C2E18" w:rsidP="000F4364"/>
    <w:p w14:paraId="3AB26A65" w14:textId="77777777" w:rsidR="00774BCB" w:rsidRDefault="006C2E18" w:rsidP="000F4364">
      <w:r>
        <w:t xml:space="preserve">Last but not </w:t>
      </w:r>
      <w:r w:rsidR="00774BCB">
        <w:t xml:space="preserve">the </w:t>
      </w:r>
      <w:r>
        <w:t xml:space="preserve">least, during the process of obtaining the last 10 years historical data, I have explored different financial websites, such as Yahoo Finance, Google Finance, and </w:t>
      </w:r>
      <w:r w:rsidR="00774BCB">
        <w:t xml:space="preserve">Investing. All these websites provide users slightly different information, and </w:t>
      </w:r>
      <w:proofErr w:type="gramStart"/>
      <w:r w:rsidR="00774BCB">
        <w:t>in order to</w:t>
      </w:r>
      <w:proofErr w:type="gramEnd"/>
      <w:r w:rsidR="00774BCB">
        <w:t xml:space="preserve"> get a full set of accurate historical data, one need to try his best to take advantage of all these websites. Additionally, I have explored different Dow </w:t>
      </w:r>
      <w:proofErr w:type="spellStart"/>
      <w:r w:rsidR="00774BCB">
        <w:t>Jone’s</w:t>
      </w:r>
      <w:proofErr w:type="spellEnd"/>
      <w:r w:rsidR="00774BCB">
        <w:t xml:space="preserve"> index, namely, to be the Dow Jones Global Index (W1DOW) and The Global Dow (GDOW), I found that the previous one has a very strong correlation with the US S&amp;P 500 and CRSP, but the latter one </w:t>
      </w:r>
      <w:proofErr w:type="gramStart"/>
      <w:r w:rsidR="00774BCB">
        <w:t>behaviors</w:t>
      </w:r>
      <w:proofErr w:type="gramEnd"/>
      <w:r w:rsidR="00774BCB">
        <w:t xml:space="preserve"> slightly different than US S&amp;P 500. In the future, I want to explore more about the definition of each of the most famous market index. As the market index is on the </w:t>
      </w:r>
      <w:proofErr w:type="gramStart"/>
      <w:r w:rsidR="00774BCB">
        <w:t>right hand</w:t>
      </w:r>
      <w:proofErr w:type="gramEnd"/>
      <w:r w:rsidR="00774BCB">
        <w:t xml:space="preserve"> side of the CAPM equation, it must be very critical for me to choose a proper benchmark index when doing any prediction work with the CAPM model.</w:t>
      </w:r>
    </w:p>
    <w:p w14:paraId="00E56F41" w14:textId="77777777" w:rsidR="00774BCB" w:rsidRDefault="00774BCB" w:rsidP="000F4364"/>
    <w:p w14:paraId="681A7126" w14:textId="0489C27E" w:rsidR="00D162D1" w:rsidRPr="000F4364" w:rsidRDefault="00774BCB" w:rsidP="00774BCB">
      <w:pPr>
        <w:widowControl/>
        <w:jc w:val="left"/>
        <w:rPr>
          <w:rFonts w:hint="eastAsia"/>
        </w:rPr>
      </w:pPr>
      <w:r>
        <w:br w:type="page"/>
      </w:r>
    </w:p>
    <w:p w14:paraId="4B5724E2" w14:textId="33F71A7D" w:rsidR="00BD7CF3" w:rsidRDefault="00D162D1" w:rsidP="0007523A">
      <w:pPr>
        <w:pStyle w:val="Heading1"/>
      </w:pPr>
      <w:bookmarkStart w:id="13" w:name="_Toc86271469"/>
      <w:r>
        <w:lastRenderedPageBreak/>
        <w:t>Conclusion</w:t>
      </w:r>
      <w:bookmarkEnd w:id="13"/>
    </w:p>
    <w:p w14:paraId="29C00886" w14:textId="1F8751E3" w:rsidR="00774BCB" w:rsidRDefault="00774BCB" w:rsidP="00774BCB">
      <w:r>
        <w:rPr>
          <w:rFonts w:hint="eastAsia"/>
        </w:rPr>
        <w:t>T</w:t>
      </w:r>
      <w:r>
        <w:t>here are several interesting conclusions can be drawn from this project.</w:t>
      </w:r>
    </w:p>
    <w:p w14:paraId="73D15480" w14:textId="40A3A7FD" w:rsidR="00774BCB" w:rsidRDefault="00774BCB" w:rsidP="00774BCB"/>
    <w:p w14:paraId="1B999E40" w14:textId="56B12B28" w:rsidR="00033A6B" w:rsidRDefault="00033A6B" w:rsidP="00756F49">
      <w:pPr>
        <w:pStyle w:val="Heading2"/>
      </w:pPr>
      <w:bookmarkStart w:id="14" w:name="_Toc86271470"/>
      <w:r w:rsidRPr="00756F49">
        <w:rPr>
          <w:rFonts w:hint="eastAsia"/>
        </w:rPr>
        <w:t>T</w:t>
      </w:r>
      <w:r w:rsidRPr="00756F49">
        <w:t xml:space="preserve">he stock market’s CAPM predicted </w:t>
      </w:r>
      <w:r w:rsidR="005F78B3">
        <w:t xml:space="preserve">excess </w:t>
      </w:r>
      <w:r w:rsidRPr="00756F49">
        <w:t>return is different than the CRSP theoretical value</w:t>
      </w:r>
      <w:bookmarkEnd w:id="14"/>
    </w:p>
    <w:p w14:paraId="105773BC" w14:textId="497CF276" w:rsidR="008447E7" w:rsidRDefault="005F78B3" w:rsidP="005F78B3">
      <w:pPr>
        <w:ind w:left="420"/>
      </w:pPr>
      <w:r>
        <w:rPr>
          <w:rFonts w:hint="eastAsia"/>
        </w:rPr>
        <w:t>I</w:t>
      </w:r>
      <w:r>
        <w:t xml:space="preserve"> have found that </w:t>
      </w:r>
      <w:r w:rsidR="008447E7">
        <w:t xml:space="preserve">using the previous 10 years </w:t>
      </w:r>
      <w:proofErr w:type="gramStart"/>
      <w:r w:rsidR="008447E7">
        <w:t>data, and</w:t>
      </w:r>
      <w:proofErr w:type="gramEnd"/>
      <w:r w:rsidR="008447E7">
        <w:t xml:space="preserve"> using the S&amp;P500 index as market benchmark. The second pass Static CAPM model is providing an opposite prediction on the future month’s excess return on all the stocks except for the gold company (ABX)</w:t>
      </w:r>
      <w:r w:rsidR="00872AEA">
        <w:t xml:space="preserve"> and YPF</w:t>
      </w:r>
      <w:r w:rsidR="008447E7">
        <w:t xml:space="preserve">. The data are show in the </w:t>
      </w:r>
      <w:r w:rsidR="00EA2A63">
        <w:fldChar w:fldCharType="begin"/>
      </w:r>
      <w:r w:rsidR="00EA2A63">
        <w:instrText xml:space="preserve"> REF _Ref86269149 \h </w:instrText>
      </w:r>
      <w:r w:rsidR="00EA2A63">
        <w:fldChar w:fldCharType="separate"/>
      </w:r>
      <w:r w:rsidR="00EA2A63">
        <w:t xml:space="preserve">Table </w:t>
      </w:r>
      <w:r w:rsidR="00EA2A63">
        <w:rPr>
          <w:noProof/>
        </w:rPr>
        <w:t>2</w:t>
      </w:r>
      <w:r w:rsidR="00EA2A63">
        <w:fldChar w:fldCharType="end"/>
      </w:r>
      <w:r w:rsidR="00EA2A63">
        <w:t xml:space="preserve"> </w:t>
      </w:r>
      <w:r w:rsidR="008447E7">
        <w:t>below</w:t>
      </w:r>
      <w:r w:rsidR="00EA2A63">
        <w:t>, for ABX</w:t>
      </w:r>
      <w:r w:rsidR="00872AEA">
        <w:t xml:space="preserve"> and YPF</w:t>
      </w:r>
      <w:r w:rsidR="00EA2A63">
        <w:t xml:space="preserve">, both the CAPM and the CRSP theoretical value are predicting a negative excess return rate for month of Oct 2021; while, for the rest of the stocks, the CAPM model is predicting a negative excess return rate, while the </w:t>
      </w:r>
      <w:r w:rsidR="00A204C0">
        <w:t xml:space="preserve">CRSP </w:t>
      </w:r>
      <w:r w:rsidR="00EA2A63">
        <w:t xml:space="preserve">theory </w:t>
      </w:r>
      <w:r w:rsidR="00A204C0">
        <w:t xml:space="preserve">value are all positive. The deviation between empirical prediction and theory prediction might raising from the huge volatility induced by COVID19, under situation like this, each stock as individual does not always follow the theorical model, while as I will explain in the next sub-section, by grouping the companies by size and book-to-market value (Fema French method), CAPM will have a very accurate prediction consistent with the CRSP theory value.  </w:t>
      </w:r>
    </w:p>
    <w:p w14:paraId="644ABA13" w14:textId="77777777" w:rsidR="00EA2A63" w:rsidRDefault="00EA2A63" w:rsidP="005F78B3">
      <w:pPr>
        <w:ind w:left="420"/>
      </w:pPr>
    </w:p>
    <w:p w14:paraId="6F9BAA4F" w14:textId="3B1009F2" w:rsidR="00EA2A63" w:rsidRDefault="00EA2A63" w:rsidP="00EA2A63">
      <w:pPr>
        <w:pStyle w:val="Caption"/>
        <w:keepNext/>
      </w:pPr>
      <w:bookmarkStart w:id="15" w:name="_Ref86269149"/>
      <w:r>
        <w:t xml:space="preserve">Table </w:t>
      </w:r>
      <w:r>
        <w:fldChar w:fldCharType="begin"/>
      </w:r>
      <w:r>
        <w:instrText xml:space="preserve"> SEQ Table \* ARABIC </w:instrText>
      </w:r>
      <w:r>
        <w:fldChar w:fldCharType="separate"/>
      </w:r>
      <w:r w:rsidR="00C25F95">
        <w:rPr>
          <w:noProof/>
        </w:rPr>
        <w:t>2</w:t>
      </w:r>
      <w:r>
        <w:fldChar w:fldCharType="end"/>
      </w:r>
      <w:bookmarkEnd w:id="15"/>
      <w:r>
        <w:t xml:space="preserve"> The Expected Excess Return Rate of CAPM vs. CRSP theoretical value</w:t>
      </w:r>
    </w:p>
    <w:tbl>
      <w:tblPr>
        <w:tblStyle w:val="PlainTable2"/>
        <w:tblW w:w="0" w:type="auto"/>
        <w:tblBorders>
          <w:top w:val="single" w:sz="12" w:space="0" w:color="auto"/>
          <w:left w:val="single" w:sz="12" w:space="0" w:color="auto"/>
          <w:bottom w:val="single" w:sz="12" w:space="0" w:color="auto"/>
          <w:right w:val="single" w:sz="12" w:space="0" w:color="auto"/>
          <w:insideH w:val="single" w:sz="4" w:space="0" w:color="7F7F7F" w:themeColor="text1" w:themeTint="80"/>
        </w:tblBorders>
        <w:tblLook w:val="04A0" w:firstRow="1" w:lastRow="0" w:firstColumn="1" w:lastColumn="0" w:noHBand="0" w:noVBand="1"/>
      </w:tblPr>
      <w:tblGrid>
        <w:gridCol w:w="1161"/>
        <w:gridCol w:w="1204"/>
        <w:gridCol w:w="1195"/>
        <w:gridCol w:w="1161"/>
        <w:gridCol w:w="1161"/>
        <w:gridCol w:w="1161"/>
        <w:gridCol w:w="1162"/>
      </w:tblGrid>
      <w:tr w:rsidR="00EA2A63" w:rsidRPr="008447E7" w14:paraId="2BFDDBE3" w14:textId="77777777" w:rsidTr="00EA2A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1" w:type="dxa"/>
            <w:vAlign w:val="center"/>
          </w:tcPr>
          <w:p w14:paraId="27C94C59" w14:textId="77777777" w:rsidR="00EA2A63" w:rsidRPr="00EA2A63" w:rsidRDefault="00EA2A63" w:rsidP="00EA2A63">
            <w:pPr>
              <w:jc w:val="center"/>
              <w:rPr>
                <w:rFonts w:eastAsiaTheme="majorEastAsia" w:cstheme="majorBidi"/>
                <w:i/>
                <w:iCs/>
                <w:sz w:val="20"/>
                <w:szCs w:val="20"/>
              </w:rPr>
            </w:pPr>
            <w:r w:rsidRPr="008447E7">
              <w:rPr>
                <w:rFonts w:eastAsiaTheme="majorEastAsia" w:cstheme="majorBidi"/>
                <w:i/>
                <w:iCs/>
                <w:sz w:val="20"/>
                <w:szCs w:val="20"/>
              </w:rPr>
              <w:t>Oct 2021</w:t>
            </w:r>
            <w:r w:rsidRPr="00EA2A63">
              <w:rPr>
                <w:rFonts w:eastAsiaTheme="majorEastAsia" w:cstheme="majorBidi" w:hint="eastAsia"/>
                <w:i/>
                <w:iCs/>
                <w:sz w:val="20"/>
                <w:szCs w:val="20"/>
              </w:rPr>
              <w:t xml:space="preserve"> </w:t>
            </w:r>
          </w:p>
          <w:p w14:paraId="54DB8945" w14:textId="7082B038" w:rsidR="008447E7" w:rsidRPr="00EA2A63" w:rsidRDefault="00EA2A63" w:rsidP="00EA2A63">
            <w:pPr>
              <w:jc w:val="center"/>
              <w:rPr>
                <w:rFonts w:eastAsiaTheme="majorEastAsia" w:cstheme="majorBidi"/>
                <w:i/>
                <w:iCs/>
                <w:sz w:val="20"/>
                <w:szCs w:val="20"/>
              </w:rPr>
            </w:pPr>
            <w:r w:rsidRPr="008447E7">
              <w:rPr>
                <w:rFonts w:eastAsiaTheme="majorEastAsia" w:cstheme="majorBidi"/>
                <w:i/>
                <w:iCs/>
                <w:sz w:val="20"/>
                <w:szCs w:val="20"/>
              </w:rPr>
              <w:t>Return</w:t>
            </w:r>
          </w:p>
        </w:tc>
        <w:tc>
          <w:tcPr>
            <w:tcW w:w="1204" w:type="dxa"/>
            <w:vAlign w:val="center"/>
          </w:tcPr>
          <w:p w14:paraId="7C170996" w14:textId="77777777" w:rsidR="008447E7" w:rsidRPr="00EA2A63" w:rsidRDefault="008447E7" w:rsidP="00EA2A63">
            <w:pPr>
              <w:jc w:val="center"/>
              <w:cnfStyle w:val="100000000000" w:firstRow="1" w:lastRow="0" w:firstColumn="0" w:lastColumn="0" w:oddVBand="0" w:evenVBand="0" w:oddHBand="0" w:evenHBand="0" w:firstRowFirstColumn="0" w:firstRowLastColumn="0" w:lastRowFirstColumn="0" w:lastRowLastColumn="0"/>
              <w:rPr>
                <w:rFonts w:eastAsiaTheme="majorEastAsia" w:cstheme="majorBidi"/>
                <w:i/>
                <w:iCs/>
                <w:sz w:val="20"/>
                <w:szCs w:val="20"/>
              </w:rPr>
            </w:pPr>
            <w:r w:rsidRPr="008447E7">
              <w:rPr>
                <w:rFonts w:eastAsiaTheme="majorEastAsia" w:cstheme="majorBidi"/>
                <w:i/>
                <w:iCs/>
                <w:sz w:val="20"/>
                <w:szCs w:val="20"/>
              </w:rPr>
              <w:t>Barrick Gold</w:t>
            </w:r>
          </w:p>
          <w:p w14:paraId="052DFDA1" w14:textId="1AD7BE46" w:rsidR="008447E7" w:rsidRPr="00EA2A63" w:rsidRDefault="008447E7" w:rsidP="00EA2A63">
            <w:pPr>
              <w:jc w:val="center"/>
              <w:cnfStyle w:val="100000000000" w:firstRow="1" w:lastRow="0" w:firstColumn="0" w:lastColumn="0" w:oddVBand="0" w:evenVBand="0" w:oddHBand="0" w:evenHBand="0" w:firstRowFirstColumn="0" w:firstRowLastColumn="0" w:lastRowFirstColumn="0" w:lastRowLastColumn="0"/>
              <w:rPr>
                <w:rFonts w:eastAsiaTheme="majorEastAsia" w:cstheme="majorBidi"/>
                <w:i/>
                <w:iCs/>
                <w:sz w:val="20"/>
                <w:szCs w:val="20"/>
              </w:rPr>
            </w:pPr>
            <w:r w:rsidRPr="008447E7">
              <w:rPr>
                <w:rFonts w:eastAsiaTheme="majorEastAsia" w:cstheme="majorBidi"/>
                <w:i/>
                <w:iCs/>
                <w:sz w:val="20"/>
                <w:szCs w:val="20"/>
              </w:rPr>
              <w:t>(ABX)</w:t>
            </w:r>
          </w:p>
        </w:tc>
        <w:tc>
          <w:tcPr>
            <w:tcW w:w="1195" w:type="dxa"/>
            <w:vAlign w:val="center"/>
          </w:tcPr>
          <w:p w14:paraId="222D0B4F" w14:textId="77777777" w:rsidR="008447E7" w:rsidRPr="00EA2A63" w:rsidRDefault="008447E7" w:rsidP="00EA2A63">
            <w:pPr>
              <w:jc w:val="center"/>
              <w:cnfStyle w:val="100000000000" w:firstRow="1" w:lastRow="0" w:firstColumn="0" w:lastColumn="0" w:oddVBand="0" w:evenVBand="0" w:oddHBand="0" w:evenHBand="0" w:firstRowFirstColumn="0" w:firstRowLastColumn="0" w:lastRowFirstColumn="0" w:lastRowLastColumn="0"/>
              <w:rPr>
                <w:rFonts w:eastAsiaTheme="majorEastAsia" w:cstheme="majorBidi"/>
                <w:i/>
                <w:iCs/>
                <w:sz w:val="20"/>
                <w:szCs w:val="20"/>
              </w:rPr>
            </w:pPr>
            <w:r w:rsidRPr="008447E7">
              <w:rPr>
                <w:rFonts w:eastAsiaTheme="majorEastAsia" w:cstheme="majorBidi"/>
                <w:i/>
                <w:iCs/>
                <w:sz w:val="20"/>
                <w:szCs w:val="20"/>
              </w:rPr>
              <w:t>IBM</w:t>
            </w:r>
          </w:p>
          <w:p w14:paraId="5067A9A2" w14:textId="3517AA98" w:rsidR="008447E7" w:rsidRPr="00EA2A63" w:rsidRDefault="008447E7" w:rsidP="00EA2A63">
            <w:pPr>
              <w:jc w:val="center"/>
              <w:cnfStyle w:val="100000000000" w:firstRow="1" w:lastRow="0" w:firstColumn="0" w:lastColumn="0" w:oddVBand="0" w:evenVBand="0" w:oddHBand="0" w:evenHBand="0" w:firstRowFirstColumn="0" w:firstRowLastColumn="0" w:lastRowFirstColumn="0" w:lastRowLastColumn="0"/>
              <w:rPr>
                <w:rFonts w:eastAsiaTheme="majorEastAsia" w:cstheme="majorBidi"/>
                <w:i/>
                <w:iCs/>
                <w:sz w:val="20"/>
                <w:szCs w:val="20"/>
              </w:rPr>
            </w:pPr>
            <w:r w:rsidRPr="008447E7">
              <w:rPr>
                <w:rFonts w:eastAsiaTheme="majorEastAsia" w:cstheme="majorBidi"/>
                <w:i/>
                <w:iCs/>
                <w:sz w:val="20"/>
                <w:szCs w:val="20"/>
              </w:rPr>
              <w:t>(IBM)</w:t>
            </w:r>
          </w:p>
        </w:tc>
        <w:tc>
          <w:tcPr>
            <w:tcW w:w="1161" w:type="dxa"/>
            <w:vAlign w:val="center"/>
          </w:tcPr>
          <w:p w14:paraId="6FFBE884" w14:textId="77777777" w:rsidR="008447E7" w:rsidRPr="00EA2A63" w:rsidRDefault="008447E7" w:rsidP="00EA2A63">
            <w:pPr>
              <w:jc w:val="center"/>
              <w:cnfStyle w:val="100000000000" w:firstRow="1" w:lastRow="0" w:firstColumn="0" w:lastColumn="0" w:oddVBand="0" w:evenVBand="0" w:oddHBand="0" w:evenHBand="0" w:firstRowFirstColumn="0" w:firstRowLastColumn="0" w:lastRowFirstColumn="0" w:lastRowLastColumn="0"/>
              <w:rPr>
                <w:rFonts w:eastAsiaTheme="majorEastAsia" w:cstheme="majorBidi"/>
                <w:i/>
                <w:iCs/>
                <w:sz w:val="20"/>
                <w:szCs w:val="20"/>
              </w:rPr>
            </w:pPr>
            <w:r w:rsidRPr="008447E7">
              <w:rPr>
                <w:rFonts w:eastAsiaTheme="majorEastAsia" w:cstheme="majorBidi"/>
                <w:i/>
                <w:iCs/>
                <w:sz w:val="20"/>
                <w:szCs w:val="20"/>
              </w:rPr>
              <w:t>Korea Electric</w:t>
            </w:r>
          </w:p>
          <w:p w14:paraId="33E382C5" w14:textId="2E1400DF" w:rsidR="008447E7" w:rsidRPr="00EA2A63" w:rsidRDefault="008447E7" w:rsidP="00EA2A63">
            <w:pPr>
              <w:jc w:val="center"/>
              <w:cnfStyle w:val="100000000000" w:firstRow="1" w:lastRow="0" w:firstColumn="0" w:lastColumn="0" w:oddVBand="0" w:evenVBand="0" w:oddHBand="0" w:evenHBand="0" w:firstRowFirstColumn="0" w:firstRowLastColumn="0" w:lastRowFirstColumn="0" w:lastRowLastColumn="0"/>
              <w:rPr>
                <w:rFonts w:eastAsiaTheme="majorEastAsia" w:cstheme="majorBidi"/>
                <w:i/>
                <w:iCs/>
                <w:sz w:val="20"/>
                <w:szCs w:val="20"/>
              </w:rPr>
            </w:pPr>
            <w:r w:rsidRPr="008447E7">
              <w:rPr>
                <w:rFonts w:eastAsiaTheme="majorEastAsia" w:cstheme="majorBidi"/>
                <w:i/>
                <w:iCs/>
                <w:sz w:val="20"/>
                <w:szCs w:val="20"/>
              </w:rPr>
              <w:t>(KEP)</w:t>
            </w:r>
          </w:p>
        </w:tc>
        <w:tc>
          <w:tcPr>
            <w:tcW w:w="1161" w:type="dxa"/>
            <w:vAlign w:val="center"/>
          </w:tcPr>
          <w:p w14:paraId="65564848" w14:textId="77777777" w:rsidR="008447E7" w:rsidRPr="00EA2A63" w:rsidRDefault="008447E7" w:rsidP="00EA2A63">
            <w:pPr>
              <w:jc w:val="center"/>
              <w:cnfStyle w:val="100000000000" w:firstRow="1" w:lastRow="0" w:firstColumn="0" w:lastColumn="0" w:oddVBand="0" w:evenVBand="0" w:oddHBand="0" w:evenHBand="0" w:firstRowFirstColumn="0" w:firstRowLastColumn="0" w:lastRowFirstColumn="0" w:lastRowLastColumn="0"/>
              <w:rPr>
                <w:rFonts w:eastAsiaTheme="majorEastAsia" w:cstheme="majorBidi"/>
                <w:i/>
                <w:iCs/>
                <w:sz w:val="20"/>
                <w:szCs w:val="20"/>
              </w:rPr>
            </w:pPr>
            <w:r w:rsidRPr="008447E7">
              <w:rPr>
                <w:rFonts w:eastAsiaTheme="majorEastAsia" w:cstheme="majorBidi"/>
                <w:i/>
                <w:iCs/>
                <w:sz w:val="20"/>
                <w:szCs w:val="20"/>
              </w:rPr>
              <w:t>Siemens</w:t>
            </w:r>
          </w:p>
          <w:p w14:paraId="3A1C8E04" w14:textId="3A1FD07E" w:rsidR="008447E7" w:rsidRPr="00EA2A63" w:rsidRDefault="008447E7" w:rsidP="00EA2A63">
            <w:pPr>
              <w:jc w:val="center"/>
              <w:cnfStyle w:val="100000000000" w:firstRow="1" w:lastRow="0" w:firstColumn="0" w:lastColumn="0" w:oddVBand="0" w:evenVBand="0" w:oddHBand="0" w:evenHBand="0" w:firstRowFirstColumn="0" w:firstRowLastColumn="0" w:lastRowFirstColumn="0" w:lastRowLastColumn="0"/>
              <w:rPr>
                <w:rFonts w:eastAsiaTheme="majorEastAsia" w:cstheme="majorBidi"/>
                <w:i/>
                <w:iCs/>
                <w:sz w:val="20"/>
                <w:szCs w:val="20"/>
              </w:rPr>
            </w:pPr>
            <w:r w:rsidRPr="008447E7">
              <w:rPr>
                <w:rFonts w:eastAsiaTheme="majorEastAsia" w:cstheme="majorBidi"/>
                <w:i/>
                <w:iCs/>
                <w:sz w:val="20"/>
                <w:szCs w:val="20"/>
              </w:rPr>
              <w:t>(SI)</w:t>
            </w:r>
          </w:p>
        </w:tc>
        <w:tc>
          <w:tcPr>
            <w:tcW w:w="1161" w:type="dxa"/>
            <w:vAlign w:val="center"/>
          </w:tcPr>
          <w:p w14:paraId="66994948" w14:textId="77777777" w:rsidR="008447E7" w:rsidRPr="00EA2A63" w:rsidRDefault="008447E7" w:rsidP="00EA2A63">
            <w:pPr>
              <w:jc w:val="center"/>
              <w:cnfStyle w:val="100000000000" w:firstRow="1" w:lastRow="0" w:firstColumn="0" w:lastColumn="0" w:oddVBand="0" w:evenVBand="0" w:oddHBand="0" w:evenHBand="0" w:firstRowFirstColumn="0" w:firstRowLastColumn="0" w:lastRowFirstColumn="0" w:lastRowLastColumn="0"/>
              <w:rPr>
                <w:rFonts w:eastAsiaTheme="majorEastAsia" w:cstheme="majorBidi"/>
                <w:i/>
                <w:iCs/>
                <w:sz w:val="20"/>
                <w:szCs w:val="20"/>
              </w:rPr>
            </w:pPr>
            <w:r w:rsidRPr="008447E7">
              <w:rPr>
                <w:rFonts w:eastAsiaTheme="majorEastAsia" w:cstheme="majorBidi"/>
                <w:i/>
                <w:iCs/>
                <w:sz w:val="20"/>
                <w:szCs w:val="20"/>
              </w:rPr>
              <w:t xml:space="preserve">Grupo </w:t>
            </w:r>
            <w:proofErr w:type="spellStart"/>
            <w:r w:rsidRPr="008447E7">
              <w:rPr>
                <w:rFonts w:eastAsiaTheme="majorEastAsia" w:cstheme="majorBidi"/>
                <w:i/>
                <w:iCs/>
                <w:sz w:val="20"/>
                <w:szCs w:val="20"/>
              </w:rPr>
              <w:t>Televisa</w:t>
            </w:r>
            <w:proofErr w:type="spellEnd"/>
          </w:p>
          <w:p w14:paraId="7481101C" w14:textId="219D2DF1" w:rsidR="008447E7" w:rsidRPr="00EA2A63" w:rsidRDefault="008447E7" w:rsidP="00EA2A63">
            <w:pPr>
              <w:jc w:val="center"/>
              <w:cnfStyle w:val="100000000000" w:firstRow="1" w:lastRow="0" w:firstColumn="0" w:lastColumn="0" w:oddVBand="0" w:evenVBand="0" w:oddHBand="0" w:evenHBand="0" w:firstRowFirstColumn="0" w:firstRowLastColumn="0" w:lastRowFirstColumn="0" w:lastRowLastColumn="0"/>
              <w:rPr>
                <w:rFonts w:eastAsiaTheme="majorEastAsia" w:cstheme="majorBidi"/>
                <w:i/>
                <w:iCs/>
                <w:sz w:val="20"/>
                <w:szCs w:val="20"/>
              </w:rPr>
            </w:pPr>
            <w:r w:rsidRPr="008447E7">
              <w:rPr>
                <w:rFonts w:eastAsiaTheme="majorEastAsia" w:cstheme="majorBidi"/>
                <w:i/>
                <w:iCs/>
                <w:sz w:val="20"/>
                <w:szCs w:val="20"/>
              </w:rPr>
              <w:t>(TV)</w:t>
            </w:r>
          </w:p>
        </w:tc>
        <w:tc>
          <w:tcPr>
            <w:tcW w:w="1162" w:type="dxa"/>
            <w:vAlign w:val="center"/>
          </w:tcPr>
          <w:p w14:paraId="4C05D040" w14:textId="77777777" w:rsidR="008447E7" w:rsidRPr="00EA2A63" w:rsidRDefault="008447E7" w:rsidP="00EA2A63">
            <w:pPr>
              <w:jc w:val="center"/>
              <w:cnfStyle w:val="100000000000" w:firstRow="1" w:lastRow="0" w:firstColumn="0" w:lastColumn="0" w:oddVBand="0" w:evenVBand="0" w:oddHBand="0" w:evenHBand="0" w:firstRowFirstColumn="0" w:firstRowLastColumn="0" w:lastRowFirstColumn="0" w:lastRowLastColumn="0"/>
              <w:rPr>
                <w:rFonts w:eastAsiaTheme="majorEastAsia" w:cstheme="majorBidi"/>
                <w:i/>
                <w:iCs/>
                <w:sz w:val="20"/>
                <w:szCs w:val="20"/>
              </w:rPr>
            </w:pPr>
            <w:r w:rsidRPr="008447E7">
              <w:rPr>
                <w:rFonts w:eastAsiaTheme="majorEastAsia" w:cstheme="majorBidi"/>
                <w:i/>
                <w:iCs/>
                <w:sz w:val="20"/>
                <w:szCs w:val="20"/>
              </w:rPr>
              <w:t>YPF</w:t>
            </w:r>
          </w:p>
          <w:p w14:paraId="1653E827" w14:textId="1612F374" w:rsidR="008447E7" w:rsidRPr="00EA2A63" w:rsidRDefault="008447E7" w:rsidP="00EA2A63">
            <w:pPr>
              <w:jc w:val="center"/>
              <w:cnfStyle w:val="100000000000" w:firstRow="1" w:lastRow="0" w:firstColumn="0" w:lastColumn="0" w:oddVBand="0" w:evenVBand="0" w:oddHBand="0" w:evenHBand="0" w:firstRowFirstColumn="0" w:firstRowLastColumn="0" w:lastRowFirstColumn="0" w:lastRowLastColumn="0"/>
              <w:rPr>
                <w:rFonts w:eastAsiaTheme="majorEastAsia" w:cstheme="majorBidi"/>
                <w:i/>
                <w:iCs/>
                <w:sz w:val="20"/>
                <w:szCs w:val="20"/>
              </w:rPr>
            </w:pPr>
            <w:r w:rsidRPr="008447E7">
              <w:rPr>
                <w:rFonts w:eastAsiaTheme="majorEastAsia" w:cstheme="majorBidi"/>
                <w:i/>
                <w:iCs/>
                <w:sz w:val="20"/>
                <w:szCs w:val="20"/>
              </w:rPr>
              <w:t>(YPF)</w:t>
            </w:r>
          </w:p>
        </w:tc>
      </w:tr>
      <w:tr w:rsidR="00EA2A63" w:rsidRPr="008447E7" w14:paraId="4A87D4F4" w14:textId="77777777" w:rsidTr="00EA2A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1" w:type="dxa"/>
            <w:tcBorders>
              <w:top w:val="none" w:sz="0" w:space="0" w:color="auto"/>
              <w:bottom w:val="none" w:sz="0" w:space="0" w:color="auto"/>
            </w:tcBorders>
            <w:vAlign w:val="center"/>
          </w:tcPr>
          <w:p w14:paraId="44E96463" w14:textId="663559F7" w:rsidR="008447E7" w:rsidRPr="00EA2A63" w:rsidRDefault="008447E7" w:rsidP="00EA2A63">
            <w:pPr>
              <w:jc w:val="center"/>
              <w:rPr>
                <w:rFonts w:eastAsiaTheme="majorEastAsia" w:cstheme="majorBidi"/>
                <w:i/>
                <w:iCs/>
                <w:sz w:val="20"/>
                <w:szCs w:val="20"/>
              </w:rPr>
            </w:pPr>
            <w:r w:rsidRPr="008447E7">
              <w:rPr>
                <w:rFonts w:eastAsiaTheme="majorEastAsia" w:cstheme="majorBidi"/>
                <w:i/>
                <w:iCs/>
                <w:sz w:val="20"/>
                <w:szCs w:val="20"/>
              </w:rPr>
              <w:t>CAPM</w:t>
            </w:r>
          </w:p>
        </w:tc>
        <w:tc>
          <w:tcPr>
            <w:tcW w:w="1204" w:type="dxa"/>
            <w:tcBorders>
              <w:top w:val="none" w:sz="0" w:space="0" w:color="auto"/>
              <w:bottom w:val="none" w:sz="0" w:space="0" w:color="auto"/>
            </w:tcBorders>
            <w:vAlign w:val="center"/>
          </w:tcPr>
          <w:p w14:paraId="48BD0A66" w14:textId="2FA2FA37" w:rsidR="008447E7" w:rsidRPr="00EA2A63" w:rsidRDefault="008447E7" w:rsidP="00EA2A63">
            <w:pPr>
              <w:jc w:val="center"/>
              <w:cnfStyle w:val="000000100000" w:firstRow="0" w:lastRow="0" w:firstColumn="0" w:lastColumn="0" w:oddVBand="0" w:evenVBand="0" w:oddHBand="1" w:evenHBand="0" w:firstRowFirstColumn="0" w:firstRowLastColumn="0" w:lastRowFirstColumn="0" w:lastRowLastColumn="0"/>
              <w:rPr>
                <w:rFonts w:eastAsiaTheme="majorEastAsia" w:cstheme="majorBidi"/>
                <w:i/>
                <w:iCs/>
                <w:sz w:val="20"/>
                <w:szCs w:val="20"/>
              </w:rPr>
            </w:pPr>
            <w:r w:rsidRPr="008447E7">
              <w:rPr>
                <w:rFonts w:eastAsiaTheme="majorEastAsia" w:cstheme="majorBidi"/>
                <w:i/>
                <w:iCs/>
                <w:sz w:val="20"/>
                <w:szCs w:val="20"/>
              </w:rPr>
              <w:t>-0.2</w:t>
            </w:r>
            <w:r w:rsidR="00EA1D96">
              <w:rPr>
                <w:rFonts w:eastAsiaTheme="majorEastAsia" w:cstheme="majorBidi"/>
                <w:i/>
                <w:iCs/>
                <w:sz w:val="20"/>
                <w:szCs w:val="20"/>
              </w:rPr>
              <w:t>5</w:t>
            </w:r>
            <w:r w:rsidRPr="008447E7">
              <w:rPr>
                <w:rFonts w:eastAsiaTheme="majorEastAsia" w:cstheme="majorBidi"/>
                <w:i/>
                <w:iCs/>
                <w:sz w:val="20"/>
                <w:szCs w:val="20"/>
              </w:rPr>
              <w:t>%</w:t>
            </w:r>
          </w:p>
        </w:tc>
        <w:tc>
          <w:tcPr>
            <w:tcW w:w="1195" w:type="dxa"/>
            <w:tcBorders>
              <w:top w:val="none" w:sz="0" w:space="0" w:color="auto"/>
              <w:bottom w:val="none" w:sz="0" w:space="0" w:color="auto"/>
            </w:tcBorders>
            <w:vAlign w:val="center"/>
          </w:tcPr>
          <w:p w14:paraId="1744BC21" w14:textId="532C8A6F" w:rsidR="008447E7" w:rsidRPr="00EA2A63" w:rsidRDefault="00EA2A63" w:rsidP="00EA2A63">
            <w:pPr>
              <w:jc w:val="center"/>
              <w:cnfStyle w:val="000000100000" w:firstRow="0" w:lastRow="0" w:firstColumn="0" w:lastColumn="0" w:oddVBand="0" w:evenVBand="0" w:oddHBand="1" w:evenHBand="0" w:firstRowFirstColumn="0" w:firstRowLastColumn="0" w:lastRowFirstColumn="0" w:lastRowLastColumn="0"/>
              <w:rPr>
                <w:rFonts w:eastAsiaTheme="majorEastAsia" w:cstheme="majorBidi"/>
                <w:i/>
                <w:iCs/>
                <w:sz w:val="20"/>
                <w:szCs w:val="20"/>
              </w:rPr>
            </w:pPr>
            <w:r>
              <w:rPr>
                <w:rFonts w:eastAsiaTheme="majorEastAsia" w:cstheme="majorBidi"/>
                <w:i/>
                <w:iCs/>
                <w:sz w:val="20"/>
                <w:szCs w:val="20"/>
              </w:rPr>
              <w:t>-</w:t>
            </w:r>
            <w:r w:rsidR="008447E7" w:rsidRPr="008447E7">
              <w:rPr>
                <w:rFonts w:eastAsiaTheme="majorEastAsia" w:cstheme="majorBidi"/>
                <w:i/>
                <w:iCs/>
                <w:sz w:val="20"/>
                <w:szCs w:val="20"/>
              </w:rPr>
              <w:t>0.3</w:t>
            </w:r>
            <w:r w:rsidR="00EA1D96">
              <w:rPr>
                <w:rFonts w:eastAsiaTheme="majorEastAsia" w:cstheme="majorBidi"/>
                <w:i/>
                <w:iCs/>
                <w:sz w:val="20"/>
                <w:szCs w:val="20"/>
              </w:rPr>
              <w:t>1</w:t>
            </w:r>
            <w:r w:rsidR="008447E7" w:rsidRPr="008447E7">
              <w:rPr>
                <w:rFonts w:eastAsiaTheme="majorEastAsia" w:cstheme="majorBidi"/>
                <w:i/>
                <w:iCs/>
                <w:sz w:val="20"/>
                <w:szCs w:val="20"/>
              </w:rPr>
              <w:t>%</w:t>
            </w:r>
          </w:p>
        </w:tc>
        <w:tc>
          <w:tcPr>
            <w:tcW w:w="1161" w:type="dxa"/>
            <w:tcBorders>
              <w:top w:val="none" w:sz="0" w:space="0" w:color="auto"/>
              <w:bottom w:val="none" w:sz="0" w:space="0" w:color="auto"/>
            </w:tcBorders>
            <w:vAlign w:val="center"/>
          </w:tcPr>
          <w:p w14:paraId="42F205FF" w14:textId="7C5BD3CC" w:rsidR="008447E7" w:rsidRPr="00EA2A63" w:rsidRDefault="008447E7" w:rsidP="00EA2A63">
            <w:pPr>
              <w:jc w:val="center"/>
              <w:cnfStyle w:val="000000100000" w:firstRow="0" w:lastRow="0" w:firstColumn="0" w:lastColumn="0" w:oddVBand="0" w:evenVBand="0" w:oddHBand="1" w:evenHBand="0" w:firstRowFirstColumn="0" w:firstRowLastColumn="0" w:lastRowFirstColumn="0" w:lastRowLastColumn="0"/>
              <w:rPr>
                <w:rFonts w:eastAsiaTheme="majorEastAsia" w:cstheme="majorBidi"/>
                <w:i/>
                <w:iCs/>
                <w:sz w:val="20"/>
                <w:szCs w:val="20"/>
              </w:rPr>
            </w:pPr>
            <w:r w:rsidRPr="008447E7">
              <w:rPr>
                <w:rFonts w:eastAsiaTheme="majorEastAsia" w:cstheme="majorBidi"/>
                <w:i/>
                <w:iCs/>
                <w:sz w:val="20"/>
                <w:szCs w:val="20"/>
              </w:rPr>
              <w:t>-0.2</w:t>
            </w:r>
            <w:r w:rsidR="00EA1D96">
              <w:rPr>
                <w:rFonts w:eastAsiaTheme="majorEastAsia" w:cstheme="majorBidi"/>
                <w:i/>
                <w:iCs/>
                <w:sz w:val="20"/>
                <w:szCs w:val="20"/>
              </w:rPr>
              <w:t>8</w:t>
            </w:r>
            <w:r w:rsidRPr="008447E7">
              <w:rPr>
                <w:rFonts w:eastAsiaTheme="majorEastAsia" w:cstheme="majorBidi"/>
                <w:i/>
                <w:iCs/>
                <w:sz w:val="20"/>
                <w:szCs w:val="20"/>
              </w:rPr>
              <w:t>%</w:t>
            </w:r>
          </w:p>
        </w:tc>
        <w:tc>
          <w:tcPr>
            <w:tcW w:w="1161" w:type="dxa"/>
            <w:tcBorders>
              <w:top w:val="none" w:sz="0" w:space="0" w:color="auto"/>
              <w:bottom w:val="none" w:sz="0" w:space="0" w:color="auto"/>
            </w:tcBorders>
            <w:vAlign w:val="center"/>
          </w:tcPr>
          <w:p w14:paraId="59DCD077" w14:textId="4A25AA17" w:rsidR="008447E7" w:rsidRPr="00EA2A63" w:rsidRDefault="008447E7" w:rsidP="00EA2A63">
            <w:pPr>
              <w:jc w:val="center"/>
              <w:cnfStyle w:val="000000100000" w:firstRow="0" w:lastRow="0" w:firstColumn="0" w:lastColumn="0" w:oddVBand="0" w:evenVBand="0" w:oddHBand="1" w:evenHBand="0" w:firstRowFirstColumn="0" w:firstRowLastColumn="0" w:lastRowFirstColumn="0" w:lastRowLastColumn="0"/>
              <w:rPr>
                <w:rFonts w:eastAsiaTheme="majorEastAsia" w:cstheme="majorBidi"/>
                <w:i/>
                <w:iCs/>
                <w:sz w:val="20"/>
                <w:szCs w:val="20"/>
              </w:rPr>
            </w:pPr>
            <w:r w:rsidRPr="008447E7">
              <w:rPr>
                <w:rFonts w:eastAsiaTheme="majorEastAsia" w:cstheme="majorBidi"/>
                <w:i/>
                <w:iCs/>
                <w:sz w:val="20"/>
                <w:szCs w:val="20"/>
              </w:rPr>
              <w:t>-0.3</w:t>
            </w:r>
            <w:r w:rsidR="00EA1D96">
              <w:rPr>
                <w:rFonts w:eastAsiaTheme="majorEastAsia" w:cstheme="majorBidi"/>
                <w:i/>
                <w:iCs/>
                <w:sz w:val="20"/>
                <w:szCs w:val="20"/>
              </w:rPr>
              <w:t>2</w:t>
            </w:r>
            <w:r w:rsidRPr="008447E7">
              <w:rPr>
                <w:rFonts w:eastAsiaTheme="majorEastAsia" w:cstheme="majorBidi"/>
                <w:i/>
                <w:iCs/>
                <w:sz w:val="20"/>
                <w:szCs w:val="20"/>
              </w:rPr>
              <w:t>%</w:t>
            </w:r>
          </w:p>
        </w:tc>
        <w:tc>
          <w:tcPr>
            <w:tcW w:w="1161" w:type="dxa"/>
            <w:tcBorders>
              <w:top w:val="none" w:sz="0" w:space="0" w:color="auto"/>
              <w:bottom w:val="none" w:sz="0" w:space="0" w:color="auto"/>
            </w:tcBorders>
            <w:vAlign w:val="center"/>
          </w:tcPr>
          <w:p w14:paraId="0736545A" w14:textId="372B8809" w:rsidR="008447E7" w:rsidRPr="00EA2A63" w:rsidRDefault="008447E7" w:rsidP="00EA2A63">
            <w:pPr>
              <w:jc w:val="center"/>
              <w:cnfStyle w:val="000000100000" w:firstRow="0" w:lastRow="0" w:firstColumn="0" w:lastColumn="0" w:oddVBand="0" w:evenVBand="0" w:oddHBand="1" w:evenHBand="0" w:firstRowFirstColumn="0" w:firstRowLastColumn="0" w:lastRowFirstColumn="0" w:lastRowLastColumn="0"/>
              <w:rPr>
                <w:rFonts w:eastAsiaTheme="majorEastAsia" w:cstheme="majorBidi"/>
                <w:i/>
                <w:iCs/>
                <w:sz w:val="20"/>
                <w:szCs w:val="20"/>
              </w:rPr>
            </w:pPr>
            <w:r w:rsidRPr="008447E7">
              <w:rPr>
                <w:rFonts w:eastAsiaTheme="majorEastAsia" w:cstheme="majorBidi"/>
                <w:i/>
                <w:iCs/>
                <w:sz w:val="20"/>
                <w:szCs w:val="20"/>
              </w:rPr>
              <w:t>-0.3</w:t>
            </w:r>
            <w:r w:rsidR="00EA1D96">
              <w:rPr>
                <w:rFonts w:eastAsiaTheme="majorEastAsia" w:cstheme="majorBidi"/>
                <w:i/>
                <w:iCs/>
                <w:sz w:val="20"/>
                <w:szCs w:val="20"/>
              </w:rPr>
              <w:t>1</w:t>
            </w:r>
            <w:r w:rsidRPr="008447E7">
              <w:rPr>
                <w:rFonts w:eastAsiaTheme="majorEastAsia" w:cstheme="majorBidi"/>
                <w:i/>
                <w:iCs/>
                <w:sz w:val="20"/>
                <w:szCs w:val="20"/>
              </w:rPr>
              <w:t>%</w:t>
            </w:r>
          </w:p>
        </w:tc>
        <w:tc>
          <w:tcPr>
            <w:tcW w:w="1162" w:type="dxa"/>
            <w:tcBorders>
              <w:top w:val="none" w:sz="0" w:space="0" w:color="auto"/>
              <w:bottom w:val="none" w:sz="0" w:space="0" w:color="auto"/>
            </w:tcBorders>
            <w:vAlign w:val="center"/>
          </w:tcPr>
          <w:p w14:paraId="4A4EC27B" w14:textId="76503F20" w:rsidR="008447E7" w:rsidRPr="00EA2A63" w:rsidRDefault="00EA2A63" w:rsidP="00EA2A63">
            <w:pPr>
              <w:jc w:val="center"/>
              <w:cnfStyle w:val="000000100000" w:firstRow="0" w:lastRow="0" w:firstColumn="0" w:lastColumn="0" w:oddVBand="0" w:evenVBand="0" w:oddHBand="1" w:evenHBand="0" w:firstRowFirstColumn="0" w:firstRowLastColumn="0" w:lastRowFirstColumn="0" w:lastRowLastColumn="0"/>
              <w:rPr>
                <w:rFonts w:eastAsiaTheme="majorEastAsia" w:cstheme="majorBidi"/>
                <w:i/>
                <w:iCs/>
                <w:sz w:val="20"/>
                <w:szCs w:val="20"/>
              </w:rPr>
            </w:pPr>
            <w:r>
              <w:rPr>
                <w:rFonts w:eastAsiaTheme="majorEastAsia" w:cstheme="majorBidi"/>
                <w:i/>
                <w:iCs/>
                <w:sz w:val="20"/>
                <w:szCs w:val="20"/>
              </w:rPr>
              <w:t>-</w:t>
            </w:r>
            <w:r w:rsidR="008447E7" w:rsidRPr="008447E7">
              <w:rPr>
                <w:rFonts w:eastAsiaTheme="majorEastAsia" w:cstheme="majorBidi"/>
                <w:i/>
                <w:iCs/>
                <w:sz w:val="20"/>
                <w:szCs w:val="20"/>
              </w:rPr>
              <w:t>0.3</w:t>
            </w:r>
            <w:r w:rsidR="00EA1D96">
              <w:rPr>
                <w:rFonts w:eastAsiaTheme="majorEastAsia" w:cstheme="majorBidi"/>
                <w:i/>
                <w:iCs/>
                <w:sz w:val="20"/>
                <w:szCs w:val="20"/>
              </w:rPr>
              <w:t>4</w:t>
            </w:r>
            <w:r w:rsidR="008447E7" w:rsidRPr="008447E7">
              <w:rPr>
                <w:rFonts w:eastAsiaTheme="majorEastAsia" w:cstheme="majorBidi"/>
                <w:i/>
                <w:iCs/>
                <w:sz w:val="20"/>
                <w:szCs w:val="20"/>
              </w:rPr>
              <w:t>%</w:t>
            </w:r>
          </w:p>
        </w:tc>
      </w:tr>
      <w:tr w:rsidR="008447E7" w:rsidRPr="008447E7" w14:paraId="1D67FCF7" w14:textId="77777777" w:rsidTr="00EA2A63">
        <w:tc>
          <w:tcPr>
            <w:cnfStyle w:val="001000000000" w:firstRow="0" w:lastRow="0" w:firstColumn="1" w:lastColumn="0" w:oddVBand="0" w:evenVBand="0" w:oddHBand="0" w:evenHBand="0" w:firstRowFirstColumn="0" w:firstRowLastColumn="0" w:lastRowFirstColumn="0" w:lastRowLastColumn="0"/>
            <w:tcW w:w="1161" w:type="dxa"/>
            <w:vAlign w:val="center"/>
          </w:tcPr>
          <w:p w14:paraId="58018089" w14:textId="42539CB3" w:rsidR="008447E7" w:rsidRPr="00EA2A63" w:rsidRDefault="008447E7" w:rsidP="00EA2A63">
            <w:pPr>
              <w:jc w:val="center"/>
              <w:rPr>
                <w:rFonts w:eastAsiaTheme="majorEastAsia" w:cstheme="majorBidi"/>
                <w:i/>
                <w:iCs/>
                <w:sz w:val="20"/>
                <w:szCs w:val="20"/>
              </w:rPr>
            </w:pPr>
            <w:r w:rsidRPr="008447E7">
              <w:rPr>
                <w:rFonts w:eastAsiaTheme="majorEastAsia" w:cstheme="majorBidi"/>
                <w:i/>
                <w:iCs/>
                <w:sz w:val="20"/>
                <w:szCs w:val="20"/>
              </w:rPr>
              <w:t>Theory</w:t>
            </w:r>
          </w:p>
        </w:tc>
        <w:tc>
          <w:tcPr>
            <w:tcW w:w="1204" w:type="dxa"/>
            <w:vAlign w:val="center"/>
          </w:tcPr>
          <w:p w14:paraId="4CACF730" w14:textId="186EFD78" w:rsidR="008447E7" w:rsidRPr="00EA2A63" w:rsidRDefault="008447E7" w:rsidP="00EA2A63">
            <w:pPr>
              <w:jc w:val="center"/>
              <w:cnfStyle w:val="000000000000" w:firstRow="0" w:lastRow="0" w:firstColumn="0" w:lastColumn="0" w:oddVBand="0" w:evenVBand="0" w:oddHBand="0" w:evenHBand="0" w:firstRowFirstColumn="0" w:firstRowLastColumn="0" w:lastRowFirstColumn="0" w:lastRowLastColumn="0"/>
              <w:rPr>
                <w:rFonts w:eastAsiaTheme="majorEastAsia" w:cstheme="majorBidi"/>
                <w:i/>
                <w:iCs/>
                <w:sz w:val="20"/>
                <w:szCs w:val="20"/>
              </w:rPr>
            </w:pPr>
            <w:r w:rsidRPr="008447E7">
              <w:rPr>
                <w:rFonts w:eastAsiaTheme="majorEastAsia" w:cstheme="majorBidi"/>
                <w:i/>
                <w:iCs/>
                <w:sz w:val="20"/>
                <w:szCs w:val="20"/>
              </w:rPr>
              <w:t>-0.</w:t>
            </w:r>
            <w:r w:rsidR="00EA1D96">
              <w:rPr>
                <w:rFonts w:eastAsiaTheme="majorEastAsia" w:cstheme="majorBidi"/>
                <w:i/>
                <w:iCs/>
                <w:sz w:val="20"/>
                <w:szCs w:val="20"/>
              </w:rPr>
              <w:t>20</w:t>
            </w:r>
            <w:r w:rsidRPr="008447E7">
              <w:rPr>
                <w:rFonts w:eastAsiaTheme="majorEastAsia" w:cstheme="majorBidi"/>
                <w:i/>
                <w:iCs/>
                <w:sz w:val="20"/>
                <w:szCs w:val="20"/>
              </w:rPr>
              <w:t>%</w:t>
            </w:r>
          </w:p>
        </w:tc>
        <w:tc>
          <w:tcPr>
            <w:tcW w:w="1195" w:type="dxa"/>
            <w:vAlign w:val="center"/>
          </w:tcPr>
          <w:p w14:paraId="2293CA1A" w14:textId="798B3569" w:rsidR="008447E7" w:rsidRPr="00EA2A63" w:rsidRDefault="008447E7" w:rsidP="00EA2A63">
            <w:pPr>
              <w:jc w:val="center"/>
              <w:cnfStyle w:val="000000000000" w:firstRow="0" w:lastRow="0" w:firstColumn="0" w:lastColumn="0" w:oddVBand="0" w:evenVBand="0" w:oddHBand="0" w:evenHBand="0" w:firstRowFirstColumn="0" w:firstRowLastColumn="0" w:lastRowFirstColumn="0" w:lastRowLastColumn="0"/>
              <w:rPr>
                <w:rFonts w:eastAsiaTheme="majorEastAsia" w:cstheme="majorBidi"/>
                <w:i/>
                <w:iCs/>
                <w:sz w:val="20"/>
                <w:szCs w:val="20"/>
              </w:rPr>
            </w:pPr>
            <w:r w:rsidRPr="008447E7">
              <w:rPr>
                <w:rFonts w:eastAsiaTheme="majorEastAsia" w:cstheme="majorBidi"/>
                <w:i/>
                <w:iCs/>
                <w:sz w:val="20"/>
                <w:szCs w:val="20"/>
              </w:rPr>
              <w:t>1.2</w:t>
            </w:r>
            <w:r w:rsidR="00872AEA">
              <w:rPr>
                <w:rFonts w:eastAsiaTheme="majorEastAsia" w:cstheme="majorBidi"/>
                <w:i/>
                <w:iCs/>
                <w:sz w:val="20"/>
                <w:szCs w:val="20"/>
              </w:rPr>
              <w:t>6</w:t>
            </w:r>
            <w:r w:rsidRPr="008447E7">
              <w:rPr>
                <w:rFonts w:eastAsiaTheme="majorEastAsia" w:cstheme="majorBidi"/>
                <w:i/>
                <w:iCs/>
                <w:sz w:val="20"/>
                <w:szCs w:val="20"/>
              </w:rPr>
              <w:t>%</w:t>
            </w:r>
          </w:p>
        </w:tc>
        <w:tc>
          <w:tcPr>
            <w:tcW w:w="1161" w:type="dxa"/>
            <w:vAlign w:val="center"/>
          </w:tcPr>
          <w:p w14:paraId="1ABCFCDF" w14:textId="1AE2F7E5" w:rsidR="008447E7" w:rsidRPr="00EA2A63" w:rsidRDefault="008447E7" w:rsidP="00EA2A63">
            <w:pPr>
              <w:jc w:val="center"/>
              <w:cnfStyle w:val="000000000000" w:firstRow="0" w:lastRow="0" w:firstColumn="0" w:lastColumn="0" w:oddVBand="0" w:evenVBand="0" w:oddHBand="0" w:evenHBand="0" w:firstRowFirstColumn="0" w:firstRowLastColumn="0" w:lastRowFirstColumn="0" w:lastRowLastColumn="0"/>
              <w:rPr>
                <w:rFonts w:eastAsiaTheme="majorEastAsia" w:cstheme="majorBidi"/>
                <w:i/>
                <w:iCs/>
                <w:sz w:val="20"/>
                <w:szCs w:val="20"/>
              </w:rPr>
            </w:pPr>
            <w:r w:rsidRPr="008447E7">
              <w:rPr>
                <w:rFonts w:eastAsiaTheme="majorEastAsia" w:cstheme="majorBidi"/>
                <w:i/>
                <w:iCs/>
                <w:sz w:val="20"/>
                <w:szCs w:val="20"/>
              </w:rPr>
              <w:t>0.</w:t>
            </w:r>
            <w:r w:rsidR="00872AEA">
              <w:rPr>
                <w:rFonts w:eastAsiaTheme="majorEastAsia" w:cstheme="majorBidi"/>
                <w:i/>
                <w:iCs/>
                <w:sz w:val="20"/>
                <w:szCs w:val="20"/>
              </w:rPr>
              <w:t>59</w:t>
            </w:r>
            <w:r w:rsidRPr="008447E7">
              <w:rPr>
                <w:rFonts w:eastAsiaTheme="majorEastAsia" w:cstheme="majorBidi"/>
                <w:i/>
                <w:iCs/>
                <w:sz w:val="20"/>
                <w:szCs w:val="20"/>
              </w:rPr>
              <w:t>%</w:t>
            </w:r>
          </w:p>
        </w:tc>
        <w:tc>
          <w:tcPr>
            <w:tcW w:w="1161" w:type="dxa"/>
            <w:vAlign w:val="center"/>
          </w:tcPr>
          <w:p w14:paraId="5F3DBE0B" w14:textId="70163E9A" w:rsidR="008447E7" w:rsidRPr="00EA2A63" w:rsidRDefault="008447E7" w:rsidP="00EA2A63">
            <w:pPr>
              <w:jc w:val="center"/>
              <w:cnfStyle w:val="000000000000" w:firstRow="0" w:lastRow="0" w:firstColumn="0" w:lastColumn="0" w:oddVBand="0" w:evenVBand="0" w:oddHBand="0" w:evenHBand="0" w:firstRowFirstColumn="0" w:firstRowLastColumn="0" w:lastRowFirstColumn="0" w:lastRowLastColumn="0"/>
              <w:rPr>
                <w:rFonts w:eastAsiaTheme="majorEastAsia" w:cstheme="majorBidi"/>
                <w:i/>
                <w:iCs/>
                <w:sz w:val="20"/>
                <w:szCs w:val="20"/>
              </w:rPr>
            </w:pPr>
            <w:r w:rsidRPr="008447E7">
              <w:rPr>
                <w:rFonts w:eastAsiaTheme="majorEastAsia" w:cstheme="majorBidi"/>
                <w:i/>
                <w:iCs/>
                <w:sz w:val="20"/>
                <w:szCs w:val="20"/>
              </w:rPr>
              <w:t>1.4</w:t>
            </w:r>
            <w:r w:rsidR="00872AEA">
              <w:rPr>
                <w:rFonts w:eastAsiaTheme="majorEastAsia" w:cstheme="majorBidi"/>
                <w:i/>
                <w:iCs/>
                <w:sz w:val="20"/>
                <w:szCs w:val="20"/>
              </w:rPr>
              <w:t>1</w:t>
            </w:r>
            <w:r w:rsidRPr="008447E7">
              <w:rPr>
                <w:rFonts w:eastAsiaTheme="majorEastAsia" w:cstheme="majorBidi"/>
                <w:i/>
                <w:iCs/>
                <w:sz w:val="20"/>
                <w:szCs w:val="20"/>
              </w:rPr>
              <w:t>%</w:t>
            </w:r>
          </w:p>
        </w:tc>
        <w:tc>
          <w:tcPr>
            <w:tcW w:w="1161" w:type="dxa"/>
            <w:vAlign w:val="center"/>
          </w:tcPr>
          <w:p w14:paraId="5EB08D54" w14:textId="01C47C1E" w:rsidR="008447E7" w:rsidRPr="00EA2A63" w:rsidRDefault="008447E7" w:rsidP="00EA2A63">
            <w:pPr>
              <w:jc w:val="center"/>
              <w:cnfStyle w:val="000000000000" w:firstRow="0" w:lastRow="0" w:firstColumn="0" w:lastColumn="0" w:oddVBand="0" w:evenVBand="0" w:oddHBand="0" w:evenHBand="0" w:firstRowFirstColumn="0" w:firstRowLastColumn="0" w:lastRowFirstColumn="0" w:lastRowLastColumn="0"/>
              <w:rPr>
                <w:rFonts w:eastAsiaTheme="majorEastAsia" w:cstheme="majorBidi"/>
                <w:i/>
                <w:iCs/>
                <w:sz w:val="20"/>
                <w:szCs w:val="20"/>
              </w:rPr>
            </w:pPr>
            <w:r w:rsidRPr="008447E7">
              <w:rPr>
                <w:rFonts w:eastAsiaTheme="majorEastAsia" w:cstheme="majorBidi"/>
                <w:i/>
                <w:iCs/>
                <w:sz w:val="20"/>
                <w:szCs w:val="20"/>
              </w:rPr>
              <w:t>1.</w:t>
            </w:r>
            <w:r w:rsidR="00872AEA">
              <w:rPr>
                <w:rFonts w:eastAsiaTheme="majorEastAsia" w:cstheme="majorBidi"/>
                <w:i/>
                <w:iCs/>
                <w:sz w:val="20"/>
                <w:szCs w:val="20"/>
              </w:rPr>
              <w:t>37</w:t>
            </w:r>
            <w:r w:rsidRPr="008447E7">
              <w:rPr>
                <w:rFonts w:eastAsiaTheme="majorEastAsia" w:cstheme="majorBidi"/>
                <w:i/>
                <w:iCs/>
                <w:sz w:val="20"/>
                <w:szCs w:val="20"/>
              </w:rPr>
              <w:t>%</w:t>
            </w:r>
          </w:p>
        </w:tc>
        <w:tc>
          <w:tcPr>
            <w:tcW w:w="1162" w:type="dxa"/>
            <w:vAlign w:val="center"/>
          </w:tcPr>
          <w:p w14:paraId="362AA77B" w14:textId="0094F7F5" w:rsidR="008447E7" w:rsidRPr="00EA2A63" w:rsidRDefault="00872AEA" w:rsidP="00EA2A63">
            <w:pPr>
              <w:jc w:val="center"/>
              <w:cnfStyle w:val="000000000000" w:firstRow="0" w:lastRow="0" w:firstColumn="0" w:lastColumn="0" w:oddVBand="0" w:evenVBand="0" w:oddHBand="0" w:evenHBand="0" w:firstRowFirstColumn="0" w:firstRowLastColumn="0" w:lastRowFirstColumn="0" w:lastRowLastColumn="0"/>
              <w:rPr>
                <w:rFonts w:eastAsiaTheme="majorEastAsia" w:cstheme="majorBidi"/>
                <w:i/>
                <w:iCs/>
                <w:sz w:val="20"/>
                <w:szCs w:val="20"/>
              </w:rPr>
            </w:pPr>
            <w:r>
              <w:rPr>
                <w:rFonts w:eastAsiaTheme="majorEastAsia" w:cstheme="majorBidi"/>
                <w:i/>
                <w:iCs/>
                <w:sz w:val="20"/>
                <w:szCs w:val="20"/>
              </w:rPr>
              <w:t>1.98</w:t>
            </w:r>
            <w:r w:rsidR="008447E7" w:rsidRPr="008447E7">
              <w:rPr>
                <w:rFonts w:eastAsiaTheme="majorEastAsia" w:cstheme="majorBidi"/>
                <w:i/>
                <w:iCs/>
                <w:sz w:val="20"/>
                <w:szCs w:val="20"/>
              </w:rPr>
              <w:t>%</w:t>
            </w:r>
          </w:p>
        </w:tc>
      </w:tr>
    </w:tbl>
    <w:p w14:paraId="7E29082A" w14:textId="576FF697" w:rsidR="005F78B3" w:rsidRPr="005F78B3" w:rsidRDefault="005F78B3" w:rsidP="008447E7">
      <w:pPr>
        <w:rPr>
          <w:rFonts w:hint="eastAsia"/>
        </w:rPr>
      </w:pPr>
    </w:p>
    <w:p w14:paraId="12721EB5" w14:textId="738A868D" w:rsidR="008447E7" w:rsidRDefault="00033A6B" w:rsidP="00EA2A63">
      <w:pPr>
        <w:pStyle w:val="Heading2"/>
      </w:pPr>
      <w:bookmarkStart w:id="16" w:name="_Toc86271471"/>
      <w:r w:rsidRPr="00EA2A63">
        <w:t xml:space="preserve">The excess return of </w:t>
      </w:r>
      <w:r w:rsidR="00EA2A63" w:rsidRPr="00EA2A63">
        <w:t xml:space="preserve">the US Fema-French Portfolios </w:t>
      </w:r>
      <w:proofErr w:type="gramStart"/>
      <w:r w:rsidR="00EA2A63" w:rsidRPr="00EA2A63">
        <w:t>are</w:t>
      </w:r>
      <w:proofErr w:type="gramEnd"/>
      <w:r w:rsidR="00EA2A63" w:rsidRPr="00EA2A63">
        <w:t xml:space="preserve"> well explained by the CAPM model comparing to the stocks.</w:t>
      </w:r>
      <w:bookmarkEnd w:id="16"/>
    </w:p>
    <w:p w14:paraId="2458D7BE" w14:textId="6A56D7C3" w:rsidR="00A204C0" w:rsidRDefault="00A204C0" w:rsidP="00A204C0">
      <w:pPr>
        <w:ind w:left="420"/>
      </w:pPr>
      <w:r>
        <w:t xml:space="preserve">It is interesting to find out that CAPM prediction for the next month’ excess return rate on these 6 FF-Ports </w:t>
      </w:r>
      <w:proofErr w:type="gramStart"/>
      <w:r>
        <w:t>are</w:t>
      </w:r>
      <w:proofErr w:type="gramEnd"/>
      <w:r>
        <w:t xml:space="preserve"> very consistent with the CRSP theoretical value</w:t>
      </w:r>
      <w:r w:rsidR="00C25F95">
        <w:t xml:space="preserve">. The reason behind this fact is that by subgrouping all the companies in the market to the </w:t>
      </w:r>
      <w:proofErr w:type="gramStart"/>
      <w:r w:rsidR="00C25F95">
        <w:t>companies</w:t>
      </w:r>
      <w:proofErr w:type="gramEnd"/>
      <w:r w:rsidR="00C25F95">
        <w:t xml:space="preserve"> size and book to market value, people are capturing the underlying factors which are </w:t>
      </w:r>
      <w:r w:rsidR="00C25F95">
        <w:lastRenderedPageBreak/>
        <w:t xml:space="preserve">not included in the traditional CAMP model. This is also part of the reason why Fema is famous and got the Nobel Prize. As can be seen from </w:t>
      </w:r>
      <w:r w:rsidR="00C25F95">
        <w:fldChar w:fldCharType="begin"/>
      </w:r>
      <w:r w:rsidR="00C25F95">
        <w:instrText xml:space="preserve"> REF _Ref86270477 \h </w:instrText>
      </w:r>
      <w:r w:rsidR="00C25F95">
        <w:fldChar w:fldCharType="separate"/>
      </w:r>
      <w:r w:rsidR="00C25F95">
        <w:t xml:space="preserve">Table </w:t>
      </w:r>
      <w:r w:rsidR="00C25F95">
        <w:rPr>
          <w:noProof/>
        </w:rPr>
        <w:t>3</w:t>
      </w:r>
      <w:r w:rsidR="00C25F95">
        <w:fldChar w:fldCharType="end"/>
      </w:r>
      <w:r w:rsidR="00C25F95">
        <w:t xml:space="preserve">, all these 6 F-F portfolios, both the CRSP and the CAPM models are predicting </w:t>
      </w:r>
      <w:proofErr w:type="gramStart"/>
      <w:r w:rsidR="00C25F95">
        <w:t>a</w:t>
      </w:r>
      <w:proofErr w:type="gramEnd"/>
      <w:r w:rsidR="00C25F95">
        <w:t xml:space="preserve"> excess return rate about 1.1%.  </w:t>
      </w:r>
    </w:p>
    <w:p w14:paraId="3FD29487" w14:textId="09E3BBD1" w:rsidR="00C25F95" w:rsidRDefault="00C25F95" w:rsidP="00A204C0">
      <w:pPr>
        <w:ind w:left="420"/>
      </w:pPr>
    </w:p>
    <w:p w14:paraId="7D67B3A8" w14:textId="5507C28D" w:rsidR="00C25F95" w:rsidRDefault="00C25F95" w:rsidP="00C25F95">
      <w:pPr>
        <w:pStyle w:val="Caption"/>
        <w:keepNext/>
      </w:pPr>
      <w:bookmarkStart w:id="17" w:name="_Ref86270477"/>
      <w:r>
        <w:t xml:space="preserve">Table </w:t>
      </w:r>
      <w:r>
        <w:fldChar w:fldCharType="begin"/>
      </w:r>
      <w:r>
        <w:instrText xml:space="preserve"> SEQ Table \* ARABIC </w:instrText>
      </w:r>
      <w:r>
        <w:fldChar w:fldCharType="separate"/>
      </w:r>
      <w:r>
        <w:rPr>
          <w:noProof/>
        </w:rPr>
        <w:t>3</w:t>
      </w:r>
      <w:r>
        <w:fldChar w:fldCharType="end"/>
      </w:r>
      <w:bookmarkEnd w:id="17"/>
      <w:r>
        <w:t xml:space="preserve"> The Expected Excess Return Rate of US-FF-Ports vs. CRSP Theoretical Values</w:t>
      </w:r>
    </w:p>
    <w:tbl>
      <w:tblPr>
        <w:tblStyle w:val="PlainTable4"/>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1202"/>
        <w:gridCol w:w="1167"/>
        <w:gridCol w:w="1167"/>
        <w:gridCol w:w="1167"/>
        <w:gridCol w:w="1167"/>
        <w:gridCol w:w="1167"/>
        <w:gridCol w:w="1168"/>
      </w:tblGrid>
      <w:tr w:rsidR="00C25F95" w:rsidRPr="00C25F95" w14:paraId="53BA883A" w14:textId="77777777" w:rsidTr="00C25F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2" w:type="dxa"/>
            <w:vAlign w:val="center"/>
          </w:tcPr>
          <w:p w14:paraId="1008931B" w14:textId="6950B66B" w:rsidR="00C25F95" w:rsidRPr="00EA2A63" w:rsidRDefault="00C25F95" w:rsidP="00C25F95">
            <w:pPr>
              <w:jc w:val="center"/>
              <w:rPr>
                <w:rFonts w:eastAsiaTheme="majorEastAsia" w:cstheme="majorBidi"/>
                <w:i/>
                <w:iCs/>
                <w:sz w:val="20"/>
                <w:szCs w:val="20"/>
              </w:rPr>
            </w:pPr>
            <w:r w:rsidRPr="008447E7">
              <w:rPr>
                <w:rFonts w:eastAsiaTheme="majorEastAsia" w:cstheme="majorBidi"/>
                <w:i/>
                <w:iCs/>
                <w:sz w:val="20"/>
                <w:szCs w:val="20"/>
              </w:rPr>
              <w:t>Oct 2021</w:t>
            </w:r>
          </w:p>
          <w:p w14:paraId="4AA8B882" w14:textId="34001E58" w:rsidR="00C25F95" w:rsidRPr="00C25F95" w:rsidRDefault="00C25F95" w:rsidP="00C25F95">
            <w:pPr>
              <w:jc w:val="center"/>
              <w:rPr>
                <w:rFonts w:eastAsiaTheme="majorEastAsia" w:cstheme="majorBidi" w:hint="eastAsia"/>
                <w:i/>
                <w:iCs/>
                <w:sz w:val="20"/>
                <w:szCs w:val="20"/>
              </w:rPr>
            </w:pPr>
            <w:r w:rsidRPr="008447E7">
              <w:rPr>
                <w:rFonts w:eastAsiaTheme="majorEastAsia" w:cstheme="majorBidi"/>
                <w:i/>
                <w:iCs/>
                <w:sz w:val="20"/>
                <w:szCs w:val="20"/>
              </w:rPr>
              <w:t>Return</w:t>
            </w:r>
          </w:p>
        </w:tc>
        <w:tc>
          <w:tcPr>
            <w:tcW w:w="1167" w:type="dxa"/>
            <w:vAlign w:val="center"/>
          </w:tcPr>
          <w:p w14:paraId="45BB2220" w14:textId="2FC46756" w:rsidR="00C25F95" w:rsidRPr="00C25F95" w:rsidRDefault="00C25F95" w:rsidP="00C25F95">
            <w:pPr>
              <w:jc w:val="center"/>
              <w:cnfStyle w:val="100000000000" w:firstRow="1" w:lastRow="0" w:firstColumn="0" w:lastColumn="0" w:oddVBand="0" w:evenVBand="0" w:oddHBand="0" w:evenHBand="0" w:firstRowFirstColumn="0" w:firstRowLastColumn="0" w:lastRowFirstColumn="0" w:lastRowLastColumn="0"/>
              <w:rPr>
                <w:rFonts w:eastAsiaTheme="majorEastAsia" w:cstheme="majorBidi" w:hint="eastAsia"/>
                <w:i/>
                <w:iCs/>
                <w:sz w:val="20"/>
                <w:szCs w:val="20"/>
              </w:rPr>
            </w:pPr>
            <w:r w:rsidRPr="00C25F95">
              <w:rPr>
                <w:rFonts w:eastAsiaTheme="majorEastAsia" w:cstheme="majorBidi" w:hint="eastAsia"/>
                <w:i/>
                <w:iCs/>
                <w:sz w:val="20"/>
                <w:szCs w:val="20"/>
              </w:rPr>
              <w:t>S</w:t>
            </w:r>
            <w:r w:rsidRPr="00C25F95">
              <w:rPr>
                <w:rFonts w:eastAsiaTheme="majorEastAsia" w:cstheme="majorBidi"/>
                <w:i/>
                <w:iCs/>
                <w:sz w:val="20"/>
                <w:szCs w:val="20"/>
              </w:rPr>
              <w:t>mall-Growth</w:t>
            </w:r>
          </w:p>
        </w:tc>
        <w:tc>
          <w:tcPr>
            <w:tcW w:w="1167" w:type="dxa"/>
            <w:vAlign w:val="center"/>
          </w:tcPr>
          <w:p w14:paraId="371909BB" w14:textId="0487287E" w:rsidR="00C25F95" w:rsidRPr="00C25F95" w:rsidRDefault="00C25F95" w:rsidP="00C25F95">
            <w:pPr>
              <w:jc w:val="center"/>
              <w:cnfStyle w:val="100000000000" w:firstRow="1" w:lastRow="0" w:firstColumn="0" w:lastColumn="0" w:oddVBand="0" w:evenVBand="0" w:oddHBand="0" w:evenHBand="0" w:firstRowFirstColumn="0" w:firstRowLastColumn="0" w:lastRowFirstColumn="0" w:lastRowLastColumn="0"/>
              <w:rPr>
                <w:rFonts w:eastAsiaTheme="majorEastAsia" w:cstheme="majorBidi" w:hint="eastAsia"/>
                <w:i/>
                <w:iCs/>
                <w:sz w:val="20"/>
                <w:szCs w:val="20"/>
              </w:rPr>
            </w:pPr>
            <w:r w:rsidRPr="00C25F95">
              <w:rPr>
                <w:rFonts w:eastAsiaTheme="majorEastAsia" w:cstheme="majorBidi"/>
                <w:i/>
                <w:iCs/>
                <w:sz w:val="20"/>
                <w:szCs w:val="20"/>
              </w:rPr>
              <w:t>Small-Neutral</w:t>
            </w:r>
          </w:p>
        </w:tc>
        <w:tc>
          <w:tcPr>
            <w:tcW w:w="1167" w:type="dxa"/>
            <w:vAlign w:val="center"/>
          </w:tcPr>
          <w:p w14:paraId="5697182F" w14:textId="1DB7E585" w:rsidR="00C25F95" w:rsidRPr="00C25F95" w:rsidRDefault="00C25F95" w:rsidP="00C25F95">
            <w:pPr>
              <w:jc w:val="center"/>
              <w:cnfStyle w:val="100000000000" w:firstRow="1" w:lastRow="0" w:firstColumn="0" w:lastColumn="0" w:oddVBand="0" w:evenVBand="0" w:oddHBand="0" w:evenHBand="0" w:firstRowFirstColumn="0" w:firstRowLastColumn="0" w:lastRowFirstColumn="0" w:lastRowLastColumn="0"/>
              <w:rPr>
                <w:rFonts w:eastAsiaTheme="majorEastAsia" w:cstheme="majorBidi" w:hint="eastAsia"/>
                <w:i/>
                <w:iCs/>
                <w:sz w:val="20"/>
                <w:szCs w:val="20"/>
              </w:rPr>
            </w:pPr>
            <w:r w:rsidRPr="00C25F95">
              <w:rPr>
                <w:rFonts w:eastAsiaTheme="majorEastAsia" w:cstheme="majorBidi" w:hint="eastAsia"/>
                <w:i/>
                <w:iCs/>
                <w:sz w:val="20"/>
                <w:szCs w:val="20"/>
              </w:rPr>
              <w:t>S</w:t>
            </w:r>
            <w:r w:rsidRPr="00C25F95">
              <w:rPr>
                <w:rFonts w:eastAsiaTheme="majorEastAsia" w:cstheme="majorBidi"/>
                <w:i/>
                <w:iCs/>
                <w:sz w:val="20"/>
                <w:szCs w:val="20"/>
              </w:rPr>
              <w:t>mall-Value</w:t>
            </w:r>
          </w:p>
        </w:tc>
        <w:tc>
          <w:tcPr>
            <w:tcW w:w="1167" w:type="dxa"/>
            <w:vAlign w:val="center"/>
          </w:tcPr>
          <w:p w14:paraId="7D87A753" w14:textId="11B6E037" w:rsidR="00C25F95" w:rsidRPr="00C25F95" w:rsidRDefault="00C25F95" w:rsidP="00C25F95">
            <w:pPr>
              <w:jc w:val="center"/>
              <w:cnfStyle w:val="100000000000" w:firstRow="1" w:lastRow="0" w:firstColumn="0" w:lastColumn="0" w:oddVBand="0" w:evenVBand="0" w:oddHBand="0" w:evenHBand="0" w:firstRowFirstColumn="0" w:firstRowLastColumn="0" w:lastRowFirstColumn="0" w:lastRowLastColumn="0"/>
              <w:rPr>
                <w:rFonts w:eastAsiaTheme="majorEastAsia" w:cstheme="majorBidi" w:hint="eastAsia"/>
                <w:i/>
                <w:iCs/>
                <w:sz w:val="20"/>
                <w:szCs w:val="20"/>
              </w:rPr>
            </w:pPr>
            <w:r w:rsidRPr="00C25F95">
              <w:rPr>
                <w:rFonts w:eastAsiaTheme="majorEastAsia" w:cstheme="majorBidi" w:hint="eastAsia"/>
                <w:i/>
                <w:iCs/>
                <w:sz w:val="20"/>
                <w:szCs w:val="20"/>
              </w:rPr>
              <w:t>B</w:t>
            </w:r>
            <w:r w:rsidRPr="00C25F95">
              <w:rPr>
                <w:rFonts w:eastAsiaTheme="majorEastAsia" w:cstheme="majorBidi"/>
                <w:i/>
                <w:iCs/>
                <w:sz w:val="20"/>
                <w:szCs w:val="20"/>
              </w:rPr>
              <w:t>ig- Growth</w:t>
            </w:r>
          </w:p>
        </w:tc>
        <w:tc>
          <w:tcPr>
            <w:tcW w:w="1167" w:type="dxa"/>
            <w:vAlign w:val="center"/>
          </w:tcPr>
          <w:p w14:paraId="582B1CB4" w14:textId="323A0365" w:rsidR="00C25F95" w:rsidRPr="00C25F95" w:rsidRDefault="00C25F95" w:rsidP="00C25F95">
            <w:pPr>
              <w:jc w:val="center"/>
              <w:cnfStyle w:val="100000000000" w:firstRow="1" w:lastRow="0" w:firstColumn="0" w:lastColumn="0" w:oddVBand="0" w:evenVBand="0" w:oddHBand="0" w:evenHBand="0" w:firstRowFirstColumn="0" w:firstRowLastColumn="0" w:lastRowFirstColumn="0" w:lastRowLastColumn="0"/>
              <w:rPr>
                <w:rFonts w:eastAsiaTheme="majorEastAsia" w:cstheme="majorBidi" w:hint="eastAsia"/>
                <w:i/>
                <w:iCs/>
                <w:sz w:val="20"/>
                <w:szCs w:val="20"/>
              </w:rPr>
            </w:pPr>
            <w:r w:rsidRPr="00C25F95">
              <w:rPr>
                <w:rFonts w:eastAsiaTheme="majorEastAsia" w:cstheme="majorBidi" w:hint="eastAsia"/>
                <w:i/>
                <w:iCs/>
                <w:sz w:val="20"/>
                <w:szCs w:val="20"/>
              </w:rPr>
              <w:t>B</w:t>
            </w:r>
            <w:r w:rsidRPr="00C25F95">
              <w:rPr>
                <w:rFonts w:eastAsiaTheme="majorEastAsia" w:cstheme="majorBidi"/>
                <w:i/>
                <w:iCs/>
                <w:sz w:val="20"/>
                <w:szCs w:val="20"/>
              </w:rPr>
              <w:t>ig-Neutral</w:t>
            </w:r>
          </w:p>
        </w:tc>
        <w:tc>
          <w:tcPr>
            <w:tcW w:w="1168" w:type="dxa"/>
            <w:vAlign w:val="center"/>
          </w:tcPr>
          <w:p w14:paraId="08F9017B" w14:textId="53698241" w:rsidR="00C25F95" w:rsidRPr="00C25F95" w:rsidRDefault="00C25F95" w:rsidP="00C25F95">
            <w:pPr>
              <w:jc w:val="center"/>
              <w:cnfStyle w:val="100000000000" w:firstRow="1" w:lastRow="0" w:firstColumn="0" w:lastColumn="0" w:oddVBand="0" w:evenVBand="0" w:oddHBand="0" w:evenHBand="0" w:firstRowFirstColumn="0" w:firstRowLastColumn="0" w:lastRowFirstColumn="0" w:lastRowLastColumn="0"/>
              <w:rPr>
                <w:rFonts w:eastAsiaTheme="majorEastAsia" w:cstheme="majorBidi" w:hint="eastAsia"/>
                <w:i/>
                <w:iCs/>
                <w:sz w:val="20"/>
                <w:szCs w:val="20"/>
              </w:rPr>
            </w:pPr>
            <w:r w:rsidRPr="00C25F95">
              <w:rPr>
                <w:rFonts w:eastAsiaTheme="majorEastAsia" w:cstheme="majorBidi" w:hint="eastAsia"/>
                <w:i/>
                <w:iCs/>
                <w:sz w:val="20"/>
                <w:szCs w:val="20"/>
              </w:rPr>
              <w:t>B</w:t>
            </w:r>
            <w:r w:rsidRPr="00C25F95">
              <w:rPr>
                <w:rFonts w:eastAsiaTheme="majorEastAsia" w:cstheme="majorBidi"/>
                <w:i/>
                <w:iCs/>
                <w:sz w:val="20"/>
                <w:szCs w:val="20"/>
              </w:rPr>
              <w:t>ig-Value</w:t>
            </w:r>
          </w:p>
        </w:tc>
      </w:tr>
      <w:tr w:rsidR="00C25F95" w:rsidRPr="00C25F95" w14:paraId="100F5CA4" w14:textId="77777777" w:rsidTr="00C25F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2" w:type="dxa"/>
            <w:vAlign w:val="center"/>
          </w:tcPr>
          <w:p w14:paraId="3608E9EB" w14:textId="650BFD1F" w:rsidR="00C25F95" w:rsidRPr="00C25F95" w:rsidRDefault="00C25F95" w:rsidP="00C25F95">
            <w:pPr>
              <w:jc w:val="center"/>
              <w:rPr>
                <w:rFonts w:eastAsiaTheme="majorEastAsia" w:cstheme="majorBidi" w:hint="eastAsia"/>
                <w:i/>
                <w:iCs/>
                <w:sz w:val="20"/>
                <w:szCs w:val="20"/>
              </w:rPr>
            </w:pPr>
            <w:r w:rsidRPr="008447E7">
              <w:rPr>
                <w:rFonts w:eastAsiaTheme="majorEastAsia" w:cstheme="majorBidi"/>
                <w:i/>
                <w:iCs/>
                <w:sz w:val="20"/>
                <w:szCs w:val="20"/>
              </w:rPr>
              <w:t>CAPM</w:t>
            </w:r>
          </w:p>
        </w:tc>
        <w:tc>
          <w:tcPr>
            <w:tcW w:w="1167" w:type="dxa"/>
            <w:vAlign w:val="center"/>
          </w:tcPr>
          <w:p w14:paraId="0F02B5D7" w14:textId="31962602" w:rsidR="00C25F95" w:rsidRPr="00C25F95" w:rsidRDefault="00C25F95" w:rsidP="00C25F95">
            <w:pPr>
              <w:jc w:val="center"/>
              <w:cnfStyle w:val="000000100000" w:firstRow="0" w:lastRow="0" w:firstColumn="0" w:lastColumn="0" w:oddVBand="0" w:evenVBand="0" w:oddHBand="1" w:evenHBand="0" w:firstRowFirstColumn="0" w:firstRowLastColumn="0" w:lastRowFirstColumn="0" w:lastRowLastColumn="0"/>
              <w:rPr>
                <w:rFonts w:eastAsiaTheme="majorEastAsia" w:cstheme="majorBidi" w:hint="eastAsia"/>
                <w:i/>
                <w:iCs/>
                <w:sz w:val="20"/>
                <w:szCs w:val="20"/>
              </w:rPr>
            </w:pPr>
            <w:r w:rsidRPr="00C25F95">
              <w:rPr>
                <w:rFonts w:eastAsiaTheme="majorEastAsia" w:cstheme="majorBidi" w:hint="eastAsia"/>
                <w:i/>
                <w:iCs/>
                <w:sz w:val="20"/>
                <w:szCs w:val="20"/>
              </w:rPr>
              <w:t>1</w:t>
            </w:r>
            <w:r w:rsidRPr="00C25F95">
              <w:rPr>
                <w:rFonts w:eastAsiaTheme="majorEastAsia" w:cstheme="majorBidi"/>
                <w:i/>
                <w:iCs/>
                <w:sz w:val="20"/>
                <w:szCs w:val="20"/>
              </w:rPr>
              <w:t>.</w:t>
            </w:r>
            <w:r w:rsidR="00EA1D96">
              <w:rPr>
                <w:rFonts w:eastAsiaTheme="majorEastAsia" w:cstheme="majorBidi"/>
                <w:i/>
                <w:iCs/>
                <w:sz w:val="20"/>
                <w:szCs w:val="20"/>
              </w:rPr>
              <w:t>28</w:t>
            </w:r>
            <w:r w:rsidRPr="00C25F95">
              <w:rPr>
                <w:rFonts w:eastAsiaTheme="majorEastAsia" w:cstheme="majorBidi"/>
                <w:i/>
                <w:iCs/>
                <w:sz w:val="20"/>
                <w:szCs w:val="20"/>
              </w:rPr>
              <w:t>%</w:t>
            </w:r>
          </w:p>
        </w:tc>
        <w:tc>
          <w:tcPr>
            <w:tcW w:w="1167" w:type="dxa"/>
            <w:vAlign w:val="center"/>
          </w:tcPr>
          <w:p w14:paraId="7606A7EF" w14:textId="75D910A2" w:rsidR="00C25F95" w:rsidRPr="00C25F95" w:rsidRDefault="00C25F95" w:rsidP="00C25F95">
            <w:pPr>
              <w:jc w:val="center"/>
              <w:cnfStyle w:val="000000100000" w:firstRow="0" w:lastRow="0" w:firstColumn="0" w:lastColumn="0" w:oddVBand="0" w:evenVBand="0" w:oddHBand="1" w:evenHBand="0" w:firstRowFirstColumn="0" w:firstRowLastColumn="0" w:lastRowFirstColumn="0" w:lastRowLastColumn="0"/>
              <w:rPr>
                <w:rFonts w:eastAsiaTheme="majorEastAsia" w:cstheme="majorBidi" w:hint="eastAsia"/>
                <w:i/>
                <w:iCs/>
                <w:sz w:val="20"/>
                <w:szCs w:val="20"/>
              </w:rPr>
            </w:pPr>
            <w:r w:rsidRPr="00C25F95">
              <w:rPr>
                <w:rFonts w:eastAsiaTheme="majorEastAsia" w:cstheme="majorBidi" w:hint="eastAsia"/>
                <w:i/>
                <w:iCs/>
                <w:sz w:val="20"/>
                <w:szCs w:val="20"/>
              </w:rPr>
              <w:t>1</w:t>
            </w:r>
            <w:r w:rsidRPr="00C25F95">
              <w:rPr>
                <w:rFonts w:eastAsiaTheme="majorEastAsia" w:cstheme="majorBidi"/>
                <w:i/>
                <w:iCs/>
                <w:sz w:val="20"/>
                <w:szCs w:val="20"/>
              </w:rPr>
              <w:t>.</w:t>
            </w:r>
            <w:r w:rsidR="00EA1D96">
              <w:rPr>
                <w:rFonts w:eastAsiaTheme="majorEastAsia" w:cstheme="majorBidi"/>
                <w:i/>
                <w:iCs/>
                <w:sz w:val="20"/>
                <w:szCs w:val="20"/>
              </w:rPr>
              <w:t>24</w:t>
            </w:r>
            <w:r w:rsidRPr="00C25F95">
              <w:rPr>
                <w:rFonts w:eastAsiaTheme="majorEastAsia" w:cstheme="majorBidi"/>
                <w:i/>
                <w:iCs/>
                <w:sz w:val="20"/>
                <w:szCs w:val="20"/>
              </w:rPr>
              <w:t>%</w:t>
            </w:r>
          </w:p>
        </w:tc>
        <w:tc>
          <w:tcPr>
            <w:tcW w:w="1167" w:type="dxa"/>
            <w:vAlign w:val="center"/>
          </w:tcPr>
          <w:p w14:paraId="786569D1" w14:textId="3FDA844D" w:rsidR="00C25F95" w:rsidRPr="00C25F95" w:rsidRDefault="00C25F95" w:rsidP="00C25F95">
            <w:pPr>
              <w:jc w:val="center"/>
              <w:cnfStyle w:val="000000100000" w:firstRow="0" w:lastRow="0" w:firstColumn="0" w:lastColumn="0" w:oddVBand="0" w:evenVBand="0" w:oddHBand="1" w:evenHBand="0" w:firstRowFirstColumn="0" w:firstRowLastColumn="0" w:lastRowFirstColumn="0" w:lastRowLastColumn="0"/>
              <w:rPr>
                <w:rFonts w:eastAsiaTheme="majorEastAsia" w:cstheme="majorBidi" w:hint="eastAsia"/>
                <w:i/>
                <w:iCs/>
                <w:sz w:val="20"/>
                <w:szCs w:val="20"/>
              </w:rPr>
            </w:pPr>
            <w:r w:rsidRPr="00C25F95">
              <w:rPr>
                <w:rFonts w:eastAsiaTheme="majorEastAsia" w:cstheme="majorBidi" w:hint="eastAsia"/>
                <w:i/>
                <w:iCs/>
                <w:sz w:val="20"/>
                <w:szCs w:val="20"/>
              </w:rPr>
              <w:t>1</w:t>
            </w:r>
            <w:r w:rsidRPr="00C25F95">
              <w:rPr>
                <w:rFonts w:eastAsiaTheme="majorEastAsia" w:cstheme="majorBidi"/>
                <w:i/>
                <w:iCs/>
                <w:sz w:val="20"/>
                <w:szCs w:val="20"/>
              </w:rPr>
              <w:t>.</w:t>
            </w:r>
            <w:r w:rsidR="00EA1D96">
              <w:rPr>
                <w:rFonts w:eastAsiaTheme="majorEastAsia" w:cstheme="majorBidi"/>
                <w:i/>
                <w:iCs/>
                <w:sz w:val="20"/>
                <w:szCs w:val="20"/>
              </w:rPr>
              <w:t>24</w:t>
            </w:r>
            <w:r w:rsidRPr="00C25F95">
              <w:rPr>
                <w:rFonts w:eastAsiaTheme="majorEastAsia" w:cstheme="majorBidi"/>
                <w:i/>
                <w:iCs/>
                <w:sz w:val="20"/>
                <w:szCs w:val="20"/>
              </w:rPr>
              <w:t>%</w:t>
            </w:r>
          </w:p>
        </w:tc>
        <w:tc>
          <w:tcPr>
            <w:tcW w:w="1167" w:type="dxa"/>
            <w:vAlign w:val="center"/>
          </w:tcPr>
          <w:p w14:paraId="659969A4" w14:textId="0FFD77F7" w:rsidR="00C25F95" w:rsidRPr="00C25F95" w:rsidRDefault="00C25F95" w:rsidP="00C25F95">
            <w:pPr>
              <w:jc w:val="center"/>
              <w:cnfStyle w:val="000000100000" w:firstRow="0" w:lastRow="0" w:firstColumn="0" w:lastColumn="0" w:oddVBand="0" w:evenVBand="0" w:oddHBand="1" w:evenHBand="0" w:firstRowFirstColumn="0" w:firstRowLastColumn="0" w:lastRowFirstColumn="0" w:lastRowLastColumn="0"/>
              <w:rPr>
                <w:rFonts w:eastAsiaTheme="majorEastAsia" w:cstheme="majorBidi" w:hint="eastAsia"/>
                <w:i/>
                <w:iCs/>
                <w:sz w:val="20"/>
                <w:szCs w:val="20"/>
              </w:rPr>
            </w:pPr>
            <w:r w:rsidRPr="00C25F95">
              <w:rPr>
                <w:rFonts w:eastAsiaTheme="majorEastAsia" w:cstheme="majorBidi" w:hint="eastAsia"/>
                <w:i/>
                <w:iCs/>
                <w:sz w:val="20"/>
                <w:szCs w:val="20"/>
              </w:rPr>
              <w:t>1</w:t>
            </w:r>
            <w:r w:rsidRPr="00C25F95">
              <w:rPr>
                <w:rFonts w:eastAsiaTheme="majorEastAsia" w:cstheme="majorBidi"/>
                <w:i/>
                <w:iCs/>
                <w:sz w:val="20"/>
                <w:szCs w:val="20"/>
              </w:rPr>
              <w:t>.</w:t>
            </w:r>
            <w:r w:rsidR="00EA1D96">
              <w:rPr>
                <w:rFonts w:eastAsiaTheme="majorEastAsia" w:cstheme="majorBidi"/>
                <w:i/>
                <w:iCs/>
                <w:sz w:val="20"/>
                <w:szCs w:val="20"/>
              </w:rPr>
              <w:t>15</w:t>
            </w:r>
            <w:r w:rsidRPr="00C25F95">
              <w:rPr>
                <w:rFonts w:eastAsiaTheme="majorEastAsia" w:cstheme="majorBidi"/>
                <w:i/>
                <w:iCs/>
                <w:sz w:val="20"/>
                <w:szCs w:val="20"/>
              </w:rPr>
              <w:t>%</w:t>
            </w:r>
          </w:p>
        </w:tc>
        <w:tc>
          <w:tcPr>
            <w:tcW w:w="1167" w:type="dxa"/>
            <w:vAlign w:val="center"/>
          </w:tcPr>
          <w:p w14:paraId="49769603" w14:textId="4228E145" w:rsidR="00C25F95" w:rsidRPr="00C25F95" w:rsidRDefault="00EA1D96" w:rsidP="00C25F95">
            <w:pPr>
              <w:jc w:val="center"/>
              <w:cnfStyle w:val="000000100000" w:firstRow="0" w:lastRow="0" w:firstColumn="0" w:lastColumn="0" w:oddVBand="0" w:evenVBand="0" w:oddHBand="1" w:evenHBand="0" w:firstRowFirstColumn="0" w:firstRowLastColumn="0" w:lastRowFirstColumn="0" w:lastRowLastColumn="0"/>
              <w:rPr>
                <w:rFonts w:eastAsiaTheme="majorEastAsia" w:cstheme="majorBidi" w:hint="eastAsia"/>
                <w:i/>
                <w:iCs/>
                <w:sz w:val="20"/>
                <w:szCs w:val="20"/>
              </w:rPr>
            </w:pPr>
            <w:r>
              <w:rPr>
                <w:rFonts w:eastAsiaTheme="majorEastAsia" w:cstheme="majorBidi"/>
                <w:i/>
                <w:iCs/>
                <w:sz w:val="20"/>
                <w:szCs w:val="20"/>
              </w:rPr>
              <w:t>1.16</w:t>
            </w:r>
            <w:r w:rsidR="00C25F95" w:rsidRPr="00C25F95">
              <w:rPr>
                <w:rFonts w:eastAsiaTheme="majorEastAsia" w:cstheme="majorBidi"/>
                <w:i/>
                <w:iCs/>
                <w:sz w:val="20"/>
                <w:szCs w:val="20"/>
              </w:rPr>
              <w:t>%</w:t>
            </w:r>
          </w:p>
        </w:tc>
        <w:tc>
          <w:tcPr>
            <w:tcW w:w="1168" w:type="dxa"/>
            <w:vAlign w:val="center"/>
          </w:tcPr>
          <w:p w14:paraId="6565DE55" w14:textId="57887C01" w:rsidR="00C25F95" w:rsidRPr="00C25F95" w:rsidRDefault="00C25F95" w:rsidP="00C25F95">
            <w:pPr>
              <w:jc w:val="center"/>
              <w:cnfStyle w:val="000000100000" w:firstRow="0" w:lastRow="0" w:firstColumn="0" w:lastColumn="0" w:oddVBand="0" w:evenVBand="0" w:oddHBand="1" w:evenHBand="0" w:firstRowFirstColumn="0" w:firstRowLastColumn="0" w:lastRowFirstColumn="0" w:lastRowLastColumn="0"/>
              <w:rPr>
                <w:rFonts w:eastAsiaTheme="majorEastAsia" w:cstheme="majorBidi" w:hint="eastAsia"/>
                <w:i/>
                <w:iCs/>
                <w:sz w:val="20"/>
                <w:szCs w:val="20"/>
              </w:rPr>
            </w:pPr>
            <w:r w:rsidRPr="00C25F95">
              <w:rPr>
                <w:rFonts w:eastAsiaTheme="majorEastAsia" w:cstheme="majorBidi" w:hint="eastAsia"/>
                <w:i/>
                <w:iCs/>
                <w:sz w:val="20"/>
                <w:szCs w:val="20"/>
              </w:rPr>
              <w:t>1</w:t>
            </w:r>
            <w:r w:rsidRPr="00C25F95">
              <w:rPr>
                <w:rFonts w:eastAsiaTheme="majorEastAsia" w:cstheme="majorBidi"/>
                <w:i/>
                <w:iCs/>
                <w:sz w:val="20"/>
                <w:szCs w:val="20"/>
              </w:rPr>
              <w:t>.</w:t>
            </w:r>
            <w:r w:rsidR="00EA1D96">
              <w:rPr>
                <w:rFonts w:eastAsiaTheme="majorEastAsia" w:cstheme="majorBidi"/>
                <w:i/>
                <w:iCs/>
                <w:sz w:val="20"/>
                <w:szCs w:val="20"/>
              </w:rPr>
              <w:t>23</w:t>
            </w:r>
            <w:r w:rsidRPr="00C25F95">
              <w:rPr>
                <w:rFonts w:eastAsiaTheme="majorEastAsia" w:cstheme="majorBidi"/>
                <w:i/>
                <w:iCs/>
                <w:sz w:val="20"/>
                <w:szCs w:val="20"/>
              </w:rPr>
              <w:t>%</w:t>
            </w:r>
          </w:p>
        </w:tc>
      </w:tr>
      <w:tr w:rsidR="00C25F95" w:rsidRPr="00C25F95" w14:paraId="51699A04" w14:textId="77777777" w:rsidTr="00C25F95">
        <w:tc>
          <w:tcPr>
            <w:cnfStyle w:val="001000000000" w:firstRow="0" w:lastRow="0" w:firstColumn="1" w:lastColumn="0" w:oddVBand="0" w:evenVBand="0" w:oddHBand="0" w:evenHBand="0" w:firstRowFirstColumn="0" w:firstRowLastColumn="0" w:lastRowFirstColumn="0" w:lastRowLastColumn="0"/>
            <w:tcW w:w="1202" w:type="dxa"/>
            <w:vAlign w:val="center"/>
          </w:tcPr>
          <w:p w14:paraId="3861B96C" w14:textId="17FA80D4" w:rsidR="00C25F95" w:rsidRPr="00C25F95" w:rsidRDefault="00C25F95" w:rsidP="00C25F95">
            <w:pPr>
              <w:jc w:val="center"/>
              <w:rPr>
                <w:rFonts w:eastAsiaTheme="majorEastAsia" w:cstheme="majorBidi" w:hint="eastAsia"/>
                <w:i/>
                <w:iCs/>
                <w:sz w:val="20"/>
                <w:szCs w:val="20"/>
              </w:rPr>
            </w:pPr>
            <w:r w:rsidRPr="008447E7">
              <w:rPr>
                <w:rFonts w:eastAsiaTheme="majorEastAsia" w:cstheme="majorBidi"/>
                <w:i/>
                <w:iCs/>
                <w:sz w:val="20"/>
                <w:szCs w:val="20"/>
              </w:rPr>
              <w:t>Theory</w:t>
            </w:r>
          </w:p>
        </w:tc>
        <w:tc>
          <w:tcPr>
            <w:tcW w:w="1167" w:type="dxa"/>
            <w:vAlign w:val="center"/>
          </w:tcPr>
          <w:p w14:paraId="181346C5" w14:textId="58F20C97" w:rsidR="00C25F95" w:rsidRPr="00C25F95" w:rsidRDefault="00C25F95" w:rsidP="00C25F95">
            <w:pPr>
              <w:jc w:val="center"/>
              <w:cnfStyle w:val="000000000000" w:firstRow="0" w:lastRow="0" w:firstColumn="0" w:lastColumn="0" w:oddVBand="0" w:evenVBand="0" w:oddHBand="0" w:evenHBand="0" w:firstRowFirstColumn="0" w:firstRowLastColumn="0" w:lastRowFirstColumn="0" w:lastRowLastColumn="0"/>
              <w:rPr>
                <w:rFonts w:eastAsiaTheme="majorEastAsia" w:cstheme="majorBidi" w:hint="eastAsia"/>
                <w:i/>
                <w:iCs/>
                <w:sz w:val="20"/>
                <w:szCs w:val="20"/>
              </w:rPr>
            </w:pPr>
            <w:r w:rsidRPr="00C25F95">
              <w:rPr>
                <w:rFonts w:eastAsiaTheme="majorEastAsia" w:cstheme="majorBidi" w:hint="eastAsia"/>
                <w:i/>
                <w:iCs/>
                <w:sz w:val="20"/>
                <w:szCs w:val="20"/>
              </w:rPr>
              <w:t>1</w:t>
            </w:r>
            <w:r w:rsidRPr="00C25F95">
              <w:rPr>
                <w:rFonts w:eastAsiaTheme="majorEastAsia" w:cstheme="majorBidi"/>
                <w:i/>
                <w:iCs/>
                <w:sz w:val="20"/>
                <w:szCs w:val="20"/>
              </w:rPr>
              <w:t>.</w:t>
            </w:r>
            <w:r w:rsidR="00EA1D96">
              <w:rPr>
                <w:rFonts w:eastAsiaTheme="majorEastAsia" w:cstheme="majorBidi"/>
                <w:i/>
                <w:iCs/>
                <w:sz w:val="20"/>
                <w:szCs w:val="20"/>
              </w:rPr>
              <w:t>53</w:t>
            </w:r>
            <w:r w:rsidRPr="00C25F95">
              <w:rPr>
                <w:rFonts w:eastAsiaTheme="majorEastAsia" w:cstheme="majorBidi"/>
                <w:i/>
                <w:iCs/>
                <w:sz w:val="20"/>
                <w:szCs w:val="20"/>
              </w:rPr>
              <w:t>%</w:t>
            </w:r>
          </w:p>
        </w:tc>
        <w:tc>
          <w:tcPr>
            <w:tcW w:w="1167" w:type="dxa"/>
            <w:vAlign w:val="center"/>
          </w:tcPr>
          <w:p w14:paraId="368EA193" w14:textId="7F29B5F7" w:rsidR="00C25F95" w:rsidRPr="00C25F95" w:rsidRDefault="00C25F95" w:rsidP="00C25F95">
            <w:pPr>
              <w:jc w:val="center"/>
              <w:cnfStyle w:val="000000000000" w:firstRow="0" w:lastRow="0" w:firstColumn="0" w:lastColumn="0" w:oddVBand="0" w:evenVBand="0" w:oddHBand="0" w:evenHBand="0" w:firstRowFirstColumn="0" w:firstRowLastColumn="0" w:lastRowFirstColumn="0" w:lastRowLastColumn="0"/>
              <w:rPr>
                <w:rFonts w:eastAsiaTheme="majorEastAsia" w:cstheme="majorBidi" w:hint="eastAsia"/>
                <w:i/>
                <w:iCs/>
                <w:sz w:val="20"/>
                <w:szCs w:val="20"/>
              </w:rPr>
            </w:pPr>
            <w:r w:rsidRPr="00C25F95">
              <w:rPr>
                <w:rFonts w:eastAsiaTheme="majorEastAsia" w:cstheme="majorBidi" w:hint="eastAsia"/>
                <w:i/>
                <w:iCs/>
                <w:sz w:val="20"/>
                <w:szCs w:val="20"/>
              </w:rPr>
              <w:t>1</w:t>
            </w:r>
            <w:r w:rsidRPr="00C25F95">
              <w:rPr>
                <w:rFonts w:eastAsiaTheme="majorEastAsia" w:cstheme="majorBidi"/>
                <w:i/>
                <w:iCs/>
                <w:sz w:val="20"/>
                <w:szCs w:val="20"/>
              </w:rPr>
              <w:t>.</w:t>
            </w:r>
            <w:r w:rsidR="00EA1D96">
              <w:rPr>
                <w:rFonts w:eastAsiaTheme="majorEastAsia" w:cstheme="majorBidi"/>
                <w:i/>
                <w:iCs/>
                <w:sz w:val="20"/>
                <w:szCs w:val="20"/>
              </w:rPr>
              <w:t>40</w:t>
            </w:r>
            <w:r w:rsidRPr="00C25F95">
              <w:rPr>
                <w:rFonts w:eastAsiaTheme="majorEastAsia" w:cstheme="majorBidi"/>
                <w:i/>
                <w:iCs/>
                <w:sz w:val="20"/>
                <w:szCs w:val="20"/>
              </w:rPr>
              <w:t>%</w:t>
            </w:r>
          </w:p>
        </w:tc>
        <w:tc>
          <w:tcPr>
            <w:tcW w:w="1167" w:type="dxa"/>
            <w:vAlign w:val="center"/>
          </w:tcPr>
          <w:p w14:paraId="18D94C1D" w14:textId="2B30B50F" w:rsidR="00C25F95" w:rsidRPr="00C25F95" w:rsidRDefault="00C25F95" w:rsidP="00C25F95">
            <w:pPr>
              <w:jc w:val="center"/>
              <w:cnfStyle w:val="000000000000" w:firstRow="0" w:lastRow="0" w:firstColumn="0" w:lastColumn="0" w:oddVBand="0" w:evenVBand="0" w:oddHBand="0" w:evenHBand="0" w:firstRowFirstColumn="0" w:firstRowLastColumn="0" w:lastRowFirstColumn="0" w:lastRowLastColumn="0"/>
              <w:rPr>
                <w:rFonts w:eastAsiaTheme="majorEastAsia" w:cstheme="majorBidi" w:hint="eastAsia"/>
                <w:i/>
                <w:iCs/>
                <w:sz w:val="20"/>
                <w:szCs w:val="20"/>
              </w:rPr>
            </w:pPr>
            <w:r w:rsidRPr="00C25F95">
              <w:rPr>
                <w:rFonts w:eastAsiaTheme="majorEastAsia" w:cstheme="majorBidi" w:hint="eastAsia"/>
                <w:i/>
                <w:iCs/>
                <w:sz w:val="20"/>
                <w:szCs w:val="20"/>
              </w:rPr>
              <w:t>1</w:t>
            </w:r>
            <w:r w:rsidRPr="00C25F95">
              <w:rPr>
                <w:rFonts w:eastAsiaTheme="majorEastAsia" w:cstheme="majorBidi"/>
                <w:i/>
                <w:iCs/>
                <w:sz w:val="20"/>
                <w:szCs w:val="20"/>
              </w:rPr>
              <w:t>.</w:t>
            </w:r>
            <w:r w:rsidR="00EA1D96">
              <w:rPr>
                <w:rFonts w:eastAsiaTheme="majorEastAsia" w:cstheme="majorBidi"/>
                <w:i/>
                <w:iCs/>
                <w:sz w:val="20"/>
                <w:szCs w:val="20"/>
              </w:rPr>
              <w:t>39</w:t>
            </w:r>
            <w:r w:rsidRPr="00C25F95">
              <w:rPr>
                <w:rFonts w:eastAsiaTheme="majorEastAsia" w:cstheme="majorBidi"/>
                <w:i/>
                <w:iCs/>
                <w:sz w:val="20"/>
                <w:szCs w:val="20"/>
              </w:rPr>
              <w:t>%</w:t>
            </w:r>
          </w:p>
        </w:tc>
        <w:tc>
          <w:tcPr>
            <w:tcW w:w="1167" w:type="dxa"/>
            <w:vAlign w:val="center"/>
          </w:tcPr>
          <w:p w14:paraId="6349A17E" w14:textId="00DB0912" w:rsidR="00C25F95" w:rsidRPr="00C25F95" w:rsidRDefault="00C25F95" w:rsidP="00C25F95">
            <w:pPr>
              <w:jc w:val="center"/>
              <w:cnfStyle w:val="000000000000" w:firstRow="0" w:lastRow="0" w:firstColumn="0" w:lastColumn="0" w:oddVBand="0" w:evenVBand="0" w:oddHBand="0" w:evenHBand="0" w:firstRowFirstColumn="0" w:firstRowLastColumn="0" w:lastRowFirstColumn="0" w:lastRowLastColumn="0"/>
              <w:rPr>
                <w:rFonts w:eastAsiaTheme="majorEastAsia" w:cstheme="majorBidi" w:hint="eastAsia"/>
                <w:i/>
                <w:iCs/>
                <w:sz w:val="20"/>
                <w:szCs w:val="20"/>
              </w:rPr>
            </w:pPr>
            <w:r w:rsidRPr="00C25F95">
              <w:rPr>
                <w:rFonts w:eastAsiaTheme="majorEastAsia" w:cstheme="majorBidi" w:hint="eastAsia"/>
                <w:i/>
                <w:iCs/>
                <w:sz w:val="20"/>
                <w:szCs w:val="20"/>
              </w:rPr>
              <w:t>1</w:t>
            </w:r>
            <w:r w:rsidRPr="00C25F95">
              <w:rPr>
                <w:rFonts w:eastAsiaTheme="majorEastAsia" w:cstheme="majorBidi"/>
                <w:i/>
                <w:iCs/>
                <w:sz w:val="20"/>
                <w:szCs w:val="20"/>
              </w:rPr>
              <w:t>.</w:t>
            </w:r>
            <w:r w:rsidR="00EA1D96">
              <w:rPr>
                <w:rFonts w:eastAsiaTheme="majorEastAsia" w:cstheme="majorBidi"/>
                <w:i/>
                <w:iCs/>
                <w:sz w:val="20"/>
                <w:szCs w:val="20"/>
              </w:rPr>
              <w:t>12</w:t>
            </w:r>
            <w:r w:rsidRPr="00C25F95">
              <w:rPr>
                <w:rFonts w:eastAsiaTheme="majorEastAsia" w:cstheme="majorBidi"/>
                <w:i/>
                <w:iCs/>
                <w:sz w:val="20"/>
                <w:szCs w:val="20"/>
              </w:rPr>
              <w:t>%</w:t>
            </w:r>
          </w:p>
        </w:tc>
        <w:tc>
          <w:tcPr>
            <w:tcW w:w="1167" w:type="dxa"/>
            <w:vAlign w:val="center"/>
          </w:tcPr>
          <w:p w14:paraId="1AC53804" w14:textId="4C3A503D" w:rsidR="00C25F95" w:rsidRPr="00C25F95" w:rsidRDefault="00C25F95" w:rsidP="00C25F95">
            <w:pPr>
              <w:jc w:val="center"/>
              <w:cnfStyle w:val="000000000000" w:firstRow="0" w:lastRow="0" w:firstColumn="0" w:lastColumn="0" w:oddVBand="0" w:evenVBand="0" w:oddHBand="0" w:evenHBand="0" w:firstRowFirstColumn="0" w:firstRowLastColumn="0" w:lastRowFirstColumn="0" w:lastRowLastColumn="0"/>
              <w:rPr>
                <w:rFonts w:eastAsiaTheme="majorEastAsia" w:cstheme="majorBidi" w:hint="eastAsia"/>
                <w:i/>
                <w:iCs/>
                <w:sz w:val="20"/>
                <w:szCs w:val="20"/>
              </w:rPr>
            </w:pPr>
            <w:r w:rsidRPr="00C25F95">
              <w:rPr>
                <w:rFonts w:eastAsiaTheme="majorEastAsia" w:cstheme="majorBidi" w:hint="eastAsia"/>
                <w:i/>
                <w:iCs/>
                <w:sz w:val="20"/>
                <w:szCs w:val="20"/>
              </w:rPr>
              <w:t>1</w:t>
            </w:r>
            <w:r w:rsidRPr="00C25F95">
              <w:rPr>
                <w:rFonts w:eastAsiaTheme="majorEastAsia" w:cstheme="majorBidi"/>
                <w:i/>
                <w:iCs/>
                <w:sz w:val="20"/>
                <w:szCs w:val="20"/>
              </w:rPr>
              <w:t>.</w:t>
            </w:r>
            <w:r w:rsidR="00EA1D96">
              <w:rPr>
                <w:rFonts w:eastAsiaTheme="majorEastAsia" w:cstheme="majorBidi"/>
                <w:i/>
                <w:iCs/>
                <w:sz w:val="20"/>
                <w:szCs w:val="20"/>
              </w:rPr>
              <w:t>14</w:t>
            </w:r>
            <w:r w:rsidRPr="00C25F95">
              <w:rPr>
                <w:rFonts w:eastAsiaTheme="majorEastAsia" w:cstheme="majorBidi"/>
                <w:i/>
                <w:iCs/>
                <w:sz w:val="20"/>
                <w:szCs w:val="20"/>
              </w:rPr>
              <w:t>%`</w:t>
            </w:r>
          </w:p>
        </w:tc>
        <w:tc>
          <w:tcPr>
            <w:tcW w:w="1168" w:type="dxa"/>
            <w:vAlign w:val="center"/>
          </w:tcPr>
          <w:p w14:paraId="1B02B1BF" w14:textId="1516DFE0" w:rsidR="00C25F95" w:rsidRPr="00C25F95" w:rsidRDefault="00C25F95" w:rsidP="00C25F95">
            <w:pPr>
              <w:jc w:val="center"/>
              <w:cnfStyle w:val="000000000000" w:firstRow="0" w:lastRow="0" w:firstColumn="0" w:lastColumn="0" w:oddVBand="0" w:evenVBand="0" w:oddHBand="0" w:evenHBand="0" w:firstRowFirstColumn="0" w:firstRowLastColumn="0" w:lastRowFirstColumn="0" w:lastRowLastColumn="0"/>
              <w:rPr>
                <w:rFonts w:eastAsiaTheme="majorEastAsia" w:cstheme="majorBidi" w:hint="eastAsia"/>
                <w:i/>
                <w:iCs/>
                <w:sz w:val="20"/>
                <w:szCs w:val="20"/>
              </w:rPr>
            </w:pPr>
            <w:r w:rsidRPr="00C25F95">
              <w:rPr>
                <w:rFonts w:eastAsiaTheme="majorEastAsia" w:cstheme="majorBidi" w:hint="eastAsia"/>
                <w:i/>
                <w:iCs/>
                <w:sz w:val="20"/>
                <w:szCs w:val="20"/>
              </w:rPr>
              <w:t>1</w:t>
            </w:r>
            <w:r w:rsidRPr="00C25F95">
              <w:rPr>
                <w:rFonts w:eastAsiaTheme="majorEastAsia" w:cstheme="majorBidi"/>
                <w:i/>
                <w:iCs/>
                <w:sz w:val="20"/>
                <w:szCs w:val="20"/>
              </w:rPr>
              <w:t>.</w:t>
            </w:r>
            <w:r w:rsidR="00EA1D96">
              <w:rPr>
                <w:rFonts w:eastAsiaTheme="majorEastAsia" w:cstheme="majorBidi"/>
                <w:i/>
                <w:iCs/>
                <w:sz w:val="20"/>
                <w:szCs w:val="20"/>
              </w:rPr>
              <w:t>37</w:t>
            </w:r>
            <w:r w:rsidRPr="00C25F95">
              <w:rPr>
                <w:rFonts w:eastAsiaTheme="majorEastAsia" w:cstheme="majorBidi"/>
                <w:i/>
                <w:iCs/>
                <w:sz w:val="20"/>
                <w:szCs w:val="20"/>
              </w:rPr>
              <w:t>%</w:t>
            </w:r>
          </w:p>
        </w:tc>
      </w:tr>
    </w:tbl>
    <w:p w14:paraId="00A8E6C5" w14:textId="7D779433" w:rsidR="00C25F95" w:rsidRDefault="00C25F95" w:rsidP="00A204C0">
      <w:pPr>
        <w:ind w:left="420"/>
      </w:pPr>
    </w:p>
    <w:p w14:paraId="755E421A" w14:textId="77777777" w:rsidR="00EA1D96" w:rsidRDefault="00EA1D96" w:rsidP="00EA1D96">
      <w:pPr>
        <w:keepNext/>
        <w:ind w:left="420"/>
      </w:pPr>
      <w:r>
        <w:rPr>
          <w:noProof/>
        </w:rPr>
        <w:drawing>
          <wp:inline distT="0" distB="0" distL="0" distR="0" wp14:anchorId="7A771095" wp14:editId="31081B27">
            <wp:extent cx="4666461" cy="3890429"/>
            <wp:effectExtent l="0" t="0" r="1270" b="0"/>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pic:nvPicPr>
                  <pic:blipFill>
                    <a:blip r:embed="rId20"/>
                    <a:stretch>
                      <a:fillRect/>
                    </a:stretch>
                  </pic:blipFill>
                  <pic:spPr>
                    <a:xfrm>
                      <a:off x="0" y="0"/>
                      <a:ext cx="4673018" cy="3895896"/>
                    </a:xfrm>
                    <a:prstGeom prst="rect">
                      <a:avLst/>
                    </a:prstGeom>
                  </pic:spPr>
                </pic:pic>
              </a:graphicData>
            </a:graphic>
          </wp:inline>
        </w:drawing>
      </w:r>
    </w:p>
    <w:p w14:paraId="6F7D7038" w14:textId="5AED3588" w:rsidR="00EA1D96" w:rsidRPr="00A204C0" w:rsidRDefault="00EA1D96" w:rsidP="00EA1D96">
      <w:pPr>
        <w:pStyle w:val="Caption"/>
        <w:rPr>
          <w:rFonts w:hint="eastAsia"/>
        </w:rPr>
      </w:pPr>
      <w:r>
        <w:t xml:space="preserve">Figure </w:t>
      </w:r>
      <w:r>
        <w:fldChar w:fldCharType="begin"/>
      </w:r>
      <w:r>
        <w:instrText xml:space="preserve"> SEQ Figure \* ARABIC </w:instrText>
      </w:r>
      <w:r>
        <w:fldChar w:fldCharType="separate"/>
      </w:r>
      <w:r>
        <w:rPr>
          <w:noProof/>
        </w:rPr>
        <w:t>1</w:t>
      </w:r>
      <w:r>
        <w:fldChar w:fldCharType="end"/>
      </w:r>
      <w:r>
        <w:t xml:space="preserve">. The </w:t>
      </w:r>
      <w:r w:rsidR="00872AEA">
        <w:t>Empirical</w:t>
      </w:r>
      <w:r>
        <w:t xml:space="preserve"> CAPM prediction of the Risk Prem </w:t>
      </w:r>
      <w:r w:rsidR="00872AEA">
        <w:t xml:space="preserve">and Intercept </w:t>
      </w:r>
      <w:r>
        <w:t>vs</w:t>
      </w:r>
      <w:r w:rsidR="00872AEA">
        <w:t xml:space="preserve"> the CRSP theorical value. Note that a positive slop and a close to zero intercept makes this mathematical model make sense in the scope of </w:t>
      </w:r>
      <w:proofErr w:type="gramStart"/>
      <w:r w:rsidR="00872AEA">
        <w:t>economics.</w:t>
      </w:r>
      <w:r>
        <w:t>.</w:t>
      </w:r>
      <w:proofErr w:type="gramEnd"/>
      <w:r>
        <w:t xml:space="preserve"> </w:t>
      </w:r>
    </w:p>
    <w:p w14:paraId="40DC2625" w14:textId="77777777" w:rsidR="00C25F95" w:rsidRDefault="00033A6B" w:rsidP="00EA2A63">
      <w:pPr>
        <w:pStyle w:val="Heading2"/>
      </w:pPr>
      <w:bookmarkStart w:id="18" w:name="_Toc86271472"/>
      <w:r w:rsidRPr="00EA2A63">
        <w:lastRenderedPageBreak/>
        <w:t>The percentage of variation on the excess return rate on the previous 5 year’ CAPM beta is relatively a constant regardless of asset types, and benchmark types.</w:t>
      </w:r>
      <w:bookmarkEnd w:id="18"/>
      <w:r w:rsidRPr="00EA2A63">
        <w:t xml:space="preserve"> </w:t>
      </w:r>
    </w:p>
    <w:p w14:paraId="67842993" w14:textId="77777777" w:rsidR="00EA1D96" w:rsidRDefault="00C25F95" w:rsidP="00C25F95">
      <w:pPr>
        <w:ind w:left="420"/>
      </w:pPr>
      <w:r>
        <w:rPr>
          <w:rFonts w:hint="eastAsia"/>
        </w:rPr>
        <w:t>A</w:t>
      </w:r>
      <w:r>
        <w:t xml:space="preserve">nother interesting </w:t>
      </w:r>
      <w:r w:rsidR="00EA1D96">
        <w:t>fact</w:t>
      </w:r>
      <w:r>
        <w:t xml:space="preserve"> I found </w:t>
      </w:r>
      <w:r w:rsidR="00EA1D96">
        <w:t>from</w:t>
      </w:r>
      <w:r>
        <w:t xml:space="preserve"> this project is that regardless of how I choose the market portfolio benchmarks and the asset types, the </w:t>
      </w:r>
      <w:r w:rsidR="00EA1D96">
        <w:t xml:space="preserve">percentage of fluctuation of the next month’s excess return explained by the </w:t>
      </w:r>
      <w:r w:rsidR="00EA1D96">
        <w:t xml:space="preserve">previous 5 years’ CAPM betas is </w:t>
      </w:r>
      <w:r w:rsidR="00EA1D96">
        <w:t xml:space="preserve">relatively a constant (cell B353 in the attached excel sheet). The value varies between 22.9% (use Dow Jones as benchmark to predict US FF Port) to 30.1% </w:t>
      </w:r>
      <w:proofErr w:type="gramStart"/>
      <w:r w:rsidR="00EA1D96">
        <w:t>( use</w:t>
      </w:r>
      <w:proofErr w:type="gramEnd"/>
      <w:r w:rsidR="00EA1D96">
        <w:t xml:space="preserve"> CRSP as benchmark to predict US FF Port). This reflects the fact that generally, CAPM can explain about 30% of the excess rate, and economics need to work harder to </w:t>
      </w:r>
      <w:proofErr w:type="gramStart"/>
      <w:r w:rsidR="00EA1D96">
        <w:t>in-rich</w:t>
      </w:r>
      <w:proofErr w:type="gramEnd"/>
      <w:r w:rsidR="00EA1D96">
        <w:t xml:space="preserve"> the CAPM model by adding more factors inside and do more round of sub-grouping and regressions on the historical data to make CAPM to explain more of the future’s asset excess return.</w:t>
      </w:r>
    </w:p>
    <w:p w14:paraId="191931AF" w14:textId="77777777" w:rsidR="00EA1D96" w:rsidRDefault="00EA1D96" w:rsidP="00C25F95">
      <w:pPr>
        <w:ind w:left="420"/>
      </w:pPr>
    </w:p>
    <w:p w14:paraId="0CD27E52" w14:textId="543BE6FC" w:rsidR="00683EDF" w:rsidRPr="00EA2A63" w:rsidRDefault="0093317A" w:rsidP="00C25F95">
      <w:pPr>
        <w:ind w:left="420"/>
      </w:pPr>
      <w:r w:rsidRPr="00EA2A63">
        <w:br w:type="page"/>
      </w:r>
    </w:p>
    <w:bookmarkStart w:id="19" w:name="_Toc86271473" w:displacedByCustomXml="next"/>
    <w:sdt>
      <w:sdtPr>
        <w:id w:val="-997717766"/>
        <w:docPartObj>
          <w:docPartGallery w:val="Bibliographies"/>
          <w:docPartUnique/>
        </w:docPartObj>
      </w:sdtPr>
      <w:sdtContent>
        <w:p w14:paraId="533B4271" w14:textId="0165A0A3" w:rsidR="0060445E" w:rsidRDefault="0060445E" w:rsidP="0093317A">
          <w:pPr>
            <w:pStyle w:val="Reference"/>
            <w:numPr>
              <w:ilvl w:val="0"/>
              <w:numId w:val="0"/>
            </w:numPr>
          </w:pPr>
          <w:r w:rsidRPr="0060445E">
            <w:t>Bibliography</w:t>
          </w:r>
        </w:p>
      </w:sdtContent>
    </w:sdt>
    <w:bookmarkEnd w:id="19" w:displacedByCustomXml="prev"/>
    <w:p w14:paraId="2F959581" w14:textId="17FD22FB" w:rsidR="0093317A" w:rsidRPr="0093317A" w:rsidRDefault="0093317A" w:rsidP="00BD7CF3">
      <w:pPr>
        <w:rPr>
          <w:rFonts w:cs="Times New Roman"/>
        </w:rPr>
      </w:pPr>
      <w:r w:rsidRPr="0093317A">
        <w:rPr>
          <w:rFonts w:cs="Times New Roman"/>
        </w:rPr>
        <w:t xml:space="preserve">[1] </w:t>
      </w:r>
      <w:r w:rsidRPr="0093317A">
        <w:rPr>
          <w:rFonts w:cs="Times New Roman"/>
          <w:color w:val="222222"/>
          <w:sz w:val="20"/>
          <w:szCs w:val="20"/>
          <w:shd w:val="clear" w:color="auto" w:fill="FFFFFF"/>
        </w:rPr>
        <w:t>Holden, C. W., &amp; Womack, K. L. (2000). Spreadsheet modeling in finance and investment courses. </w:t>
      </w:r>
      <w:r w:rsidRPr="0093317A">
        <w:rPr>
          <w:rFonts w:cs="Times New Roman"/>
          <w:i/>
          <w:iCs/>
          <w:color w:val="222222"/>
          <w:sz w:val="20"/>
          <w:szCs w:val="20"/>
          <w:shd w:val="clear" w:color="auto" w:fill="FFFFFF"/>
        </w:rPr>
        <w:t>Available at SSRN 241708</w:t>
      </w:r>
      <w:r w:rsidRPr="0093317A">
        <w:rPr>
          <w:rFonts w:cs="Times New Roman"/>
          <w:color w:val="222222"/>
          <w:sz w:val="20"/>
          <w:szCs w:val="20"/>
          <w:shd w:val="clear" w:color="auto" w:fill="FFFFFF"/>
        </w:rPr>
        <w:t>.</w:t>
      </w:r>
    </w:p>
    <w:sectPr w:rsidR="0093317A" w:rsidRPr="0093317A" w:rsidSect="00774BCB">
      <w:headerReference w:type="default" r:id="rId21"/>
      <w:footerReference w:type="default" r:id="rId22"/>
      <w:pgSz w:w="11906" w:h="16838" w:code="9"/>
      <w:pgMar w:top="1985" w:right="1474" w:bottom="1474" w:left="1797" w:header="1361" w:footer="1134" w:gutter="0"/>
      <w:pgNumType w:start="0"/>
      <w:cols w:space="425"/>
      <w:titlePg/>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B9289E" w14:textId="77777777" w:rsidR="00CC3CBB" w:rsidRDefault="00CC3CBB" w:rsidP="00B63D0A">
      <w:r>
        <w:separator/>
      </w:r>
    </w:p>
  </w:endnote>
  <w:endnote w:type="continuationSeparator" w:id="0">
    <w:p w14:paraId="4302AC32" w14:textId="77777777" w:rsidR="00CC3CBB" w:rsidRDefault="00CC3CBB" w:rsidP="00B63D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93790822"/>
      <w:docPartObj>
        <w:docPartGallery w:val="Page Numbers (Bottom of Page)"/>
        <w:docPartUnique/>
      </w:docPartObj>
    </w:sdtPr>
    <w:sdtEndPr>
      <w:rPr>
        <w:noProof/>
      </w:rPr>
    </w:sdtEndPr>
    <w:sdtContent>
      <w:p w14:paraId="13006955" w14:textId="48D2A11C" w:rsidR="0007523A" w:rsidRDefault="0007523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77D14B9" w14:textId="77777777" w:rsidR="0007523A" w:rsidRDefault="0007523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D298B2" w14:textId="77777777" w:rsidR="00CC3CBB" w:rsidRDefault="00CC3CBB" w:rsidP="00B63D0A">
      <w:r>
        <w:separator/>
      </w:r>
    </w:p>
  </w:footnote>
  <w:footnote w:type="continuationSeparator" w:id="0">
    <w:p w14:paraId="57170D62" w14:textId="77777777" w:rsidR="00CC3CBB" w:rsidRDefault="00CC3CBB" w:rsidP="00B63D0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15316" w14:textId="6336BA60" w:rsidR="00B63D0A" w:rsidRPr="00B63D0A" w:rsidRDefault="00B63D0A">
    <w:pPr>
      <w:pStyle w:val="Header"/>
      <w:rPr>
        <w:spacing w:val="10"/>
        <w:sz w:val="28"/>
      </w:rPr>
    </w:pPr>
    <w:r w:rsidRPr="00B63D0A">
      <w:rPr>
        <w:spacing w:val="10"/>
        <w:sz w:val="28"/>
      </w:rPr>
      <w:t>F</w:t>
    </w:r>
    <w:r w:rsidR="00A1064B">
      <w:rPr>
        <w:spacing w:val="10"/>
        <w:sz w:val="28"/>
      </w:rPr>
      <w:t>IN</w:t>
    </w:r>
    <w:r w:rsidRPr="00B63D0A">
      <w:rPr>
        <w:spacing w:val="10"/>
        <w:sz w:val="28"/>
      </w:rPr>
      <w:t>6000 Midterm</w:t>
    </w:r>
    <w:r w:rsidR="00A1064B">
      <w:rPr>
        <w:spacing w:val="10"/>
        <w:sz w:val="28"/>
      </w:rPr>
      <w:t xml:space="preserve"> Project</w:t>
    </w:r>
  </w:p>
  <w:p w14:paraId="65CE57D3" w14:textId="77777777" w:rsidR="00B63D0A" w:rsidRDefault="00B63D0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F6F4C"/>
    <w:multiLevelType w:val="multilevel"/>
    <w:tmpl w:val="798ED308"/>
    <w:lvl w:ilvl="0">
      <w:start w:val="1"/>
      <w:numFmt w:val="decimal"/>
      <w:pStyle w:val="Heading1"/>
      <w:isLgl/>
      <w:lvlText w:val="Chapter %1"/>
      <w:lvlJc w:val="left"/>
      <w:pPr>
        <w:ind w:left="425" w:hanging="425"/>
      </w:pPr>
      <w:rPr>
        <w:rFonts w:hint="eastAsia"/>
      </w:rPr>
    </w:lvl>
    <w:lvl w:ilvl="1">
      <w:start w:val="1"/>
      <w:numFmt w:val="decimal"/>
      <w:pStyle w:val="Heading2"/>
      <w:isLgl/>
      <w:lvlText w:val="%1.%2"/>
      <w:lvlJc w:val="left"/>
      <w:pPr>
        <w:ind w:left="992" w:hanging="567"/>
      </w:pPr>
      <w:rPr>
        <w:rFonts w:hint="eastAsia"/>
      </w:rPr>
    </w:lvl>
    <w:lvl w:ilvl="2">
      <w:start w:val="1"/>
      <w:numFmt w:val="decimal"/>
      <w:pStyle w:val="Heading3"/>
      <w:isLg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31E00DE0"/>
    <w:multiLevelType w:val="hybridMultilevel"/>
    <w:tmpl w:val="F724E86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5C1962E6"/>
    <w:multiLevelType w:val="multilevel"/>
    <w:tmpl w:val="AF666876"/>
    <w:lvl w:ilvl="0">
      <w:start w:val="1"/>
      <w:numFmt w:val="decimal"/>
      <w:lvlText w:val="%1."/>
      <w:lvlJc w:val="left"/>
      <w:pPr>
        <w:ind w:left="420" w:hanging="420"/>
      </w:pPr>
      <w:rPr>
        <w:rFont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 w15:restartNumberingAfterBreak="0">
    <w:nsid w:val="6BCD78FA"/>
    <w:multiLevelType w:val="multilevel"/>
    <w:tmpl w:val="8410CADC"/>
    <w:lvl w:ilvl="0">
      <w:start w:val="1"/>
      <w:numFmt w:val="decimal"/>
      <w:lvlText w:val="%1."/>
      <w:lvlJc w:val="left"/>
      <w:pPr>
        <w:ind w:left="420" w:hanging="420"/>
      </w:pPr>
      <w:rPr>
        <w:rFont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4" w15:restartNumberingAfterBreak="0">
    <w:nsid w:val="7FAF2FAB"/>
    <w:multiLevelType w:val="hybridMultilevel"/>
    <w:tmpl w:val="8FF66374"/>
    <w:lvl w:ilvl="0" w:tplc="0A6663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3"/>
  </w:num>
  <w:num w:numId="3">
    <w:abstractNumId w:val="2"/>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1BD5"/>
    <w:rsid w:val="00033A6B"/>
    <w:rsid w:val="00037CEF"/>
    <w:rsid w:val="0007523A"/>
    <w:rsid w:val="000F2A3C"/>
    <w:rsid w:val="000F4364"/>
    <w:rsid w:val="001E5A20"/>
    <w:rsid w:val="002D39C5"/>
    <w:rsid w:val="002D3A15"/>
    <w:rsid w:val="00406258"/>
    <w:rsid w:val="00433EB7"/>
    <w:rsid w:val="00494E05"/>
    <w:rsid w:val="004A75BA"/>
    <w:rsid w:val="004B0A2E"/>
    <w:rsid w:val="004C43C4"/>
    <w:rsid w:val="005551DF"/>
    <w:rsid w:val="005565FC"/>
    <w:rsid w:val="005766FE"/>
    <w:rsid w:val="005A1DBA"/>
    <w:rsid w:val="005F78B3"/>
    <w:rsid w:val="0060445E"/>
    <w:rsid w:val="00632E78"/>
    <w:rsid w:val="00683EDF"/>
    <w:rsid w:val="00691CE8"/>
    <w:rsid w:val="006C2E18"/>
    <w:rsid w:val="00756F49"/>
    <w:rsid w:val="00774BCB"/>
    <w:rsid w:val="008447E7"/>
    <w:rsid w:val="00872AEA"/>
    <w:rsid w:val="008A39EF"/>
    <w:rsid w:val="00904ACC"/>
    <w:rsid w:val="00931F91"/>
    <w:rsid w:val="0093317A"/>
    <w:rsid w:val="009F1BD5"/>
    <w:rsid w:val="00A1064B"/>
    <w:rsid w:val="00A204C0"/>
    <w:rsid w:val="00A9283E"/>
    <w:rsid w:val="00B63D0A"/>
    <w:rsid w:val="00B64E96"/>
    <w:rsid w:val="00BD7CF3"/>
    <w:rsid w:val="00C25F95"/>
    <w:rsid w:val="00C34079"/>
    <w:rsid w:val="00CC3CBB"/>
    <w:rsid w:val="00D00CE2"/>
    <w:rsid w:val="00D162D1"/>
    <w:rsid w:val="00D36489"/>
    <w:rsid w:val="00D91EE5"/>
    <w:rsid w:val="00E07236"/>
    <w:rsid w:val="00EA1D96"/>
    <w:rsid w:val="00EA2A63"/>
    <w:rsid w:val="00ED1CC3"/>
    <w:rsid w:val="00EE7460"/>
    <w:rsid w:val="00F2390B"/>
    <w:rsid w:val="00F50259"/>
    <w:rsid w:val="00F7258F"/>
    <w:rsid w:val="00F9423C"/>
    <w:rsid w:val="00F9471D"/>
    <w:rsid w:val="00FA29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7ADE79"/>
  <w15:chartTrackingRefBased/>
  <w15:docId w15:val="{A4D58836-4EB3-47A2-A606-113B72AE63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5F95"/>
    <w:pPr>
      <w:widowControl w:val="0"/>
      <w:jc w:val="both"/>
    </w:pPr>
    <w:rPr>
      <w:rFonts w:ascii="Times New Roman" w:hAnsi="Times New Roman"/>
      <w:sz w:val="24"/>
    </w:rPr>
  </w:style>
  <w:style w:type="paragraph" w:styleId="Heading1">
    <w:name w:val="heading 1"/>
    <w:next w:val="Normal"/>
    <w:link w:val="Heading1Char"/>
    <w:uiPriority w:val="9"/>
    <w:qFormat/>
    <w:rsid w:val="00033A6B"/>
    <w:pPr>
      <w:keepNext/>
      <w:keepLines/>
      <w:numPr>
        <w:numId w:val="5"/>
      </w:numPr>
      <w:spacing w:before="340" w:after="330" w:line="640" w:lineRule="exact"/>
      <w:outlineLvl w:val="0"/>
    </w:pPr>
    <w:rPr>
      <w:rFonts w:ascii="Times New Roman" w:hAnsi="Times New Roman"/>
      <w:b/>
      <w:bCs/>
      <w:kern w:val="44"/>
      <w:sz w:val="32"/>
      <w:szCs w:val="44"/>
    </w:rPr>
  </w:style>
  <w:style w:type="paragraph" w:styleId="Heading2">
    <w:name w:val="heading 2"/>
    <w:basedOn w:val="Normal"/>
    <w:next w:val="Normal"/>
    <w:link w:val="Heading2Char"/>
    <w:uiPriority w:val="9"/>
    <w:unhideWhenUsed/>
    <w:qFormat/>
    <w:rsid w:val="00756F49"/>
    <w:pPr>
      <w:keepNext/>
      <w:keepLines/>
      <w:numPr>
        <w:ilvl w:val="1"/>
        <w:numId w:val="5"/>
      </w:numPr>
      <w:spacing w:before="260" w:after="260" w:line="416" w:lineRule="auto"/>
      <w:outlineLvl w:val="1"/>
    </w:pPr>
    <w:rPr>
      <w:rFonts w:eastAsia="Times New Roman" w:cstheme="majorBidi"/>
      <w:b/>
      <w:bCs/>
      <w:szCs w:val="32"/>
    </w:rPr>
  </w:style>
  <w:style w:type="paragraph" w:styleId="Heading3">
    <w:name w:val="heading 3"/>
    <w:basedOn w:val="Normal"/>
    <w:next w:val="Normal"/>
    <w:link w:val="Heading3Char"/>
    <w:uiPriority w:val="9"/>
    <w:unhideWhenUsed/>
    <w:qFormat/>
    <w:rsid w:val="00D36489"/>
    <w:pPr>
      <w:keepNext/>
      <w:keepLines/>
      <w:numPr>
        <w:ilvl w:val="2"/>
        <w:numId w:val="5"/>
      </w:numPr>
      <w:spacing w:before="260" w:after="260" w:line="416" w:lineRule="auto"/>
      <w:outlineLvl w:val="2"/>
    </w:pPr>
    <w:rPr>
      <w:b/>
      <w:bCs/>
      <w:sz w:val="32"/>
      <w:szCs w:val="32"/>
    </w:rPr>
  </w:style>
  <w:style w:type="paragraph" w:styleId="Heading4">
    <w:name w:val="heading 4"/>
    <w:basedOn w:val="Normal"/>
    <w:next w:val="Normal"/>
    <w:link w:val="Heading4Char"/>
    <w:uiPriority w:val="9"/>
    <w:unhideWhenUsed/>
    <w:qFormat/>
    <w:rsid w:val="00D36489"/>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63D0A"/>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B63D0A"/>
    <w:rPr>
      <w:sz w:val="18"/>
      <w:szCs w:val="18"/>
    </w:rPr>
  </w:style>
  <w:style w:type="paragraph" w:styleId="Footer">
    <w:name w:val="footer"/>
    <w:basedOn w:val="Normal"/>
    <w:link w:val="FooterChar"/>
    <w:uiPriority w:val="99"/>
    <w:unhideWhenUsed/>
    <w:rsid w:val="000F2A3C"/>
    <w:pPr>
      <w:tabs>
        <w:tab w:val="center" w:pos="4153"/>
        <w:tab w:val="right" w:pos="8306"/>
      </w:tabs>
      <w:snapToGrid w:val="0"/>
      <w:jc w:val="left"/>
    </w:pPr>
    <w:rPr>
      <w:szCs w:val="18"/>
    </w:rPr>
  </w:style>
  <w:style w:type="character" w:customStyle="1" w:styleId="FooterChar">
    <w:name w:val="Footer Char"/>
    <w:basedOn w:val="DefaultParagraphFont"/>
    <w:link w:val="Footer"/>
    <w:uiPriority w:val="99"/>
    <w:rsid w:val="000F2A3C"/>
    <w:rPr>
      <w:rFonts w:ascii="Times New Roman" w:hAnsi="Times New Roman"/>
      <w:sz w:val="24"/>
      <w:szCs w:val="18"/>
    </w:rPr>
  </w:style>
  <w:style w:type="character" w:customStyle="1" w:styleId="Heading1Char">
    <w:name w:val="Heading 1 Char"/>
    <w:basedOn w:val="DefaultParagraphFont"/>
    <w:link w:val="Heading1"/>
    <w:uiPriority w:val="9"/>
    <w:rsid w:val="00033A6B"/>
    <w:rPr>
      <w:rFonts w:ascii="Times New Roman" w:hAnsi="Times New Roman"/>
      <w:b/>
      <w:bCs/>
      <w:kern w:val="44"/>
      <w:sz w:val="32"/>
      <w:szCs w:val="44"/>
    </w:rPr>
  </w:style>
  <w:style w:type="paragraph" w:styleId="Title">
    <w:name w:val="Title"/>
    <w:basedOn w:val="Normal"/>
    <w:next w:val="Normal"/>
    <w:link w:val="TitleChar"/>
    <w:uiPriority w:val="10"/>
    <w:qFormat/>
    <w:rsid w:val="00BD7CF3"/>
    <w:pPr>
      <w:spacing w:before="240" w:after="60"/>
      <w:jc w:val="center"/>
      <w:outlineLvl w:val="0"/>
    </w:pPr>
    <w:rPr>
      <w:rFonts w:asciiTheme="majorHAnsi" w:eastAsiaTheme="majorEastAsia" w:hAnsiTheme="majorHAnsi" w:cstheme="majorBidi"/>
      <w:b/>
      <w:bCs/>
      <w:sz w:val="32"/>
      <w:szCs w:val="32"/>
    </w:rPr>
  </w:style>
  <w:style w:type="character" w:customStyle="1" w:styleId="TitleChar">
    <w:name w:val="Title Char"/>
    <w:basedOn w:val="DefaultParagraphFont"/>
    <w:link w:val="Title"/>
    <w:uiPriority w:val="10"/>
    <w:rsid w:val="00BD7CF3"/>
    <w:rPr>
      <w:rFonts w:asciiTheme="majorHAnsi" w:eastAsiaTheme="majorEastAsia" w:hAnsiTheme="majorHAnsi" w:cstheme="majorBidi"/>
      <w:b/>
      <w:bCs/>
      <w:sz w:val="32"/>
      <w:szCs w:val="32"/>
    </w:rPr>
  </w:style>
  <w:style w:type="paragraph" w:styleId="ListParagraph">
    <w:name w:val="List Paragraph"/>
    <w:basedOn w:val="Normal"/>
    <w:uiPriority w:val="34"/>
    <w:qFormat/>
    <w:rsid w:val="00683EDF"/>
    <w:pPr>
      <w:ind w:firstLineChars="200" w:firstLine="420"/>
    </w:pPr>
  </w:style>
  <w:style w:type="paragraph" w:styleId="TOCHeading">
    <w:name w:val="TOC Heading"/>
    <w:basedOn w:val="Heading1"/>
    <w:next w:val="Normal"/>
    <w:uiPriority w:val="39"/>
    <w:unhideWhenUsed/>
    <w:qFormat/>
    <w:rsid w:val="00D36489"/>
    <w:pPr>
      <w:spacing w:before="240" w:after="0" w:line="259" w:lineRule="auto"/>
      <w:outlineLvl w:val="9"/>
    </w:pPr>
    <w:rPr>
      <w:rFonts w:asciiTheme="majorHAnsi" w:eastAsiaTheme="majorEastAsia" w:hAnsiTheme="majorHAnsi" w:cstheme="majorBidi"/>
      <w:b w:val="0"/>
      <w:bCs w:val="0"/>
      <w:color w:val="2F5496" w:themeColor="accent1" w:themeShade="BF"/>
      <w:kern w:val="0"/>
      <w:szCs w:val="32"/>
      <w:lang w:eastAsia="en-US"/>
    </w:rPr>
  </w:style>
  <w:style w:type="paragraph" w:styleId="TOC1">
    <w:name w:val="toc 1"/>
    <w:basedOn w:val="Normal"/>
    <w:next w:val="Normal"/>
    <w:autoRedefine/>
    <w:uiPriority w:val="39"/>
    <w:unhideWhenUsed/>
    <w:rsid w:val="0093317A"/>
    <w:pPr>
      <w:spacing w:line="480" w:lineRule="auto"/>
    </w:pPr>
  </w:style>
  <w:style w:type="character" w:styleId="Hyperlink">
    <w:name w:val="Hyperlink"/>
    <w:basedOn w:val="DefaultParagraphFont"/>
    <w:uiPriority w:val="99"/>
    <w:unhideWhenUsed/>
    <w:rsid w:val="00756F49"/>
    <w:rPr>
      <w:rFonts w:eastAsia="Times New Roman"/>
      <w:color w:val="0563C1" w:themeColor="hyperlink"/>
      <w:sz w:val="24"/>
      <w:u w:val="single"/>
    </w:rPr>
  </w:style>
  <w:style w:type="character" w:customStyle="1" w:styleId="Heading2Char">
    <w:name w:val="Heading 2 Char"/>
    <w:basedOn w:val="DefaultParagraphFont"/>
    <w:link w:val="Heading2"/>
    <w:uiPriority w:val="9"/>
    <w:rsid w:val="00756F49"/>
    <w:rPr>
      <w:rFonts w:ascii="Times New Roman" w:eastAsia="Times New Roman" w:hAnsi="Times New Roman" w:cstheme="majorBidi"/>
      <w:b/>
      <w:bCs/>
      <w:sz w:val="24"/>
      <w:szCs w:val="32"/>
    </w:rPr>
  </w:style>
  <w:style w:type="character" w:customStyle="1" w:styleId="Heading3Char">
    <w:name w:val="Heading 3 Char"/>
    <w:basedOn w:val="DefaultParagraphFont"/>
    <w:link w:val="Heading3"/>
    <w:uiPriority w:val="9"/>
    <w:rsid w:val="00D36489"/>
    <w:rPr>
      <w:b/>
      <w:bCs/>
      <w:sz w:val="32"/>
      <w:szCs w:val="32"/>
    </w:rPr>
  </w:style>
  <w:style w:type="character" w:styleId="Strong">
    <w:name w:val="Strong"/>
    <w:basedOn w:val="DefaultParagraphFont"/>
    <w:uiPriority w:val="22"/>
    <w:qFormat/>
    <w:rsid w:val="00D36489"/>
    <w:rPr>
      <w:b/>
      <w:bCs/>
    </w:rPr>
  </w:style>
  <w:style w:type="character" w:customStyle="1" w:styleId="Heading4Char">
    <w:name w:val="Heading 4 Char"/>
    <w:basedOn w:val="DefaultParagraphFont"/>
    <w:link w:val="Heading4"/>
    <w:uiPriority w:val="9"/>
    <w:rsid w:val="00D36489"/>
    <w:rPr>
      <w:rFonts w:asciiTheme="majorHAnsi" w:eastAsiaTheme="majorEastAsia" w:hAnsiTheme="majorHAnsi" w:cstheme="majorBidi"/>
      <w:b/>
      <w:bCs/>
      <w:sz w:val="28"/>
      <w:szCs w:val="28"/>
    </w:rPr>
  </w:style>
  <w:style w:type="paragraph" w:customStyle="1" w:styleId="TOCHeaderingwithoutChapterNumber">
    <w:name w:val="TOC Headering without Chapter Number"/>
    <w:basedOn w:val="Heading1"/>
    <w:qFormat/>
    <w:rsid w:val="005766FE"/>
  </w:style>
  <w:style w:type="paragraph" w:styleId="TOC2">
    <w:name w:val="toc 2"/>
    <w:basedOn w:val="Normal"/>
    <w:next w:val="Normal"/>
    <w:autoRedefine/>
    <w:uiPriority w:val="39"/>
    <w:unhideWhenUsed/>
    <w:rsid w:val="00756F49"/>
    <w:pPr>
      <w:tabs>
        <w:tab w:val="left" w:pos="1050"/>
        <w:tab w:val="right" w:leader="dot" w:pos="8625"/>
      </w:tabs>
      <w:spacing w:line="480" w:lineRule="auto"/>
      <w:ind w:leftChars="200" w:left="480"/>
    </w:pPr>
    <w:rPr>
      <w:rFonts w:eastAsia="宋体" w:cs="Times New Roman"/>
      <w:noProof/>
      <w:kern w:val="0"/>
      <w:szCs w:val="24"/>
    </w:rPr>
  </w:style>
  <w:style w:type="character" w:styleId="UnresolvedMention">
    <w:name w:val="Unresolved Mention"/>
    <w:basedOn w:val="DefaultParagraphFont"/>
    <w:uiPriority w:val="99"/>
    <w:semiHidden/>
    <w:unhideWhenUsed/>
    <w:rsid w:val="00F9423C"/>
    <w:rPr>
      <w:color w:val="605E5C"/>
      <w:shd w:val="clear" w:color="auto" w:fill="E1DFDD"/>
    </w:rPr>
  </w:style>
  <w:style w:type="character" w:styleId="FollowedHyperlink">
    <w:name w:val="FollowedHyperlink"/>
    <w:basedOn w:val="DefaultParagraphFont"/>
    <w:uiPriority w:val="99"/>
    <w:semiHidden/>
    <w:unhideWhenUsed/>
    <w:rsid w:val="00F9423C"/>
    <w:rPr>
      <w:color w:val="954F72" w:themeColor="followedHyperlink"/>
      <w:u w:val="single"/>
    </w:rPr>
  </w:style>
  <w:style w:type="paragraph" w:customStyle="1" w:styleId="equations">
    <w:name w:val="equations"/>
    <w:basedOn w:val="Normal"/>
    <w:qFormat/>
    <w:rsid w:val="00FA2918"/>
    <w:pPr>
      <w:tabs>
        <w:tab w:val="center" w:pos="4320"/>
        <w:tab w:val="right" w:pos="8640"/>
      </w:tabs>
    </w:pPr>
  </w:style>
  <w:style w:type="paragraph" w:styleId="Caption">
    <w:name w:val="caption"/>
    <w:basedOn w:val="Normal"/>
    <w:next w:val="Normal"/>
    <w:uiPriority w:val="35"/>
    <w:unhideWhenUsed/>
    <w:qFormat/>
    <w:rsid w:val="00F9471D"/>
    <w:rPr>
      <w:rFonts w:asciiTheme="majorHAnsi" w:eastAsia="Times New Roman" w:hAnsiTheme="majorHAnsi" w:cstheme="majorBidi"/>
      <w:sz w:val="20"/>
      <w:szCs w:val="20"/>
    </w:rPr>
  </w:style>
  <w:style w:type="table" w:styleId="TableGrid">
    <w:name w:val="Table Grid"/>
    <w:basedOn w:val="TableNormal"/>
    <w:uiPriority w:val="39"/>
    <w:rsid w:val="00F947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9471D"/>
    <w:rPr>
      <w:color w:val="808080"/>
    </w:rPr>
  </w:style>
  <w:style w:type="table" w:styleId="PlainTable1">
    <w:name w:val="Plain Table 1"/>
    <w:basedOn w:val="TableNormal"/>
    <w:uiPriority w:val="41"/>
    <w:rsid w:val="00ED1CC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ED1CC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ED1CC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ED1CC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NoSpacing">
    <w:name w:val="No Spacing"/>
    <w:link w:val="NoSpacingChar"/>
    <w:uiPriority w:val="1"/>
    <w:qFormat/>
    <w:rsid w:val="00774BCB"/>
    <w:rPr>
      <w:kern w:val="0"/>
      <w:sz w:val="22"/>
      <w:lang w:eastAsia="en-US"/>
    </w:rPr>
  </w:style>
  <w:style w:type="character" w:customStyle="1" w:styleId="NoSpacingChar">
    <w:name w:val="No Spacing Char"/>
    <w:basedOn w:val="DefaultParagraphFont"/>
    <w:link w:val="NoSpacing"/>
    <w:uiPriority w:val="1"/>
    <w:rsid w:val="00774BCB"/>
    <w:rPr>
      <w:kern w:val="0"/>
      <w:sz w:val="22"/>
      <w:lang w:eastAsia="en-US"/>
    </w:rPr>
  </w:style>
  <w:style w:type="paragraph" w:customStyle="1" w:styleId="Reference">
    <w:name w:val="Reference"/>
    <w:basedOn w:val="Heading1"/>
    <w:qFormat/>
    <w:rsid w:val="0060445E"/>
  </w:style>
  <w:style w:type="table" w:styleId="GridTable1Light">
    <w:name w:val="Grid Table 1 Light"/>
    <w:basedOn w:val="TableNormal"/>
    <w:uiPriority w:val="46"/>
    <w:rsid w:val="008447E7"/>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GridLight">
    <w:name w:val="Grid Table Light"/>
    <w:basedOn w:val="TableNormal"/>
    <w:uiPriority w:val="40"/>
    <w:rsid w:val="008447E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4">
    <w:name w:val="Plain Table 4"/>
    <w:basedOn w:val="TableNormal"/>
    <w:uiPriority w:val="44"/>
    <w:rsid w:val="00C25F95"/>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688941">
      <w:bodyDiv w:val="1"/>
      <w:marLeft w:val="0"/>
      <w:marRight w:val="0"/>
      <w:marTop w:val="0"/>
      <w:marBottom w:val="0"/>
      <w:divBdr>
        <w:top w:val="none" w:sz="0" w:space="0" w:color="auto"/>
        <w:left w:val="none" w:sz="0" w:space="0" w:color="auto"/>
        <w:bottom w:val="none" w:sz="0" w:space="0" w:color="auto"/>
        <w:right w:val="none" w:sz="0" w:space="0" w:color="auto"/>
      </w:divBdr>
      <w:divsChild>
        <w:div w:id="1226991831">
          <w:marLeft w:val="0"/>
          <w:marRight w:val="0"/>
          <w:marTop w:val="0"/>
          <w:marBottom w:val="0"/>
          <w:divBdr>
            <w:top w:val="none" w:sz="0" w:space="0" w:color="auto"/>
            <w:left w:val="none" w:sz="0" w:space="0" w:color="auto"/>
            <w:bottom w:val="none" w:sz="0" w:space="0" w:color="auto"/>
            <w:right w:val="none" w:sz="0" w:space="0" w:color="auto"/>
          </w:divBdr>
        </w:div>
        <w:div w:id="353699057">
          <w:marLeft w:val="0"/>
          <w:marRight w:val="0"/>
          <w:marTop w:val="0"/>
          <w:marBottom w:val="0"/>
          <w:divBdr>
            <w:top w:val="none" w:sz="0" w:space="0" w:color="auto"/>
            <w:left w:val="none" w:sz="0" w:space="0" w:color="auto"/>
            <w:bottom w:val="none" w:sz="0" w:space="0" w:color="auto"/>
            <w:right w:val="none" w:sz="0" w:space="0" w:color="auto"/>
          </w:divBdr>
        </w:div>
        <w:div w:id="393747699">
          <w:marLeft w:val="0"/>
          <w:marRight w:val="0"/>
          <w:marTop w:val="0"/>
          <w:marBottom w:val="0"/>
          <w:divBdr>
            <w:top w:val="none" w:sz="0" w:space="0" w:color="auto"/>
            <w:left w:val="none" w:sz="0" w:space="0" w:color="auto"/>
            <w:bottom w:val="none" w:sz="0" w:space="0" w:color="auto"/>
            <w:right w:val="none" w:sz="0" w:space="0" w:color="auto"/>
          </w:divBdr>
        </w:div>
        <w:div w:id="537474597">
          <w:marLeft w:val="0"/>
          <w:marRight w:val="0"/>
          <w:marTop w:val="0"/>
          <w:marBottom w:val="0"/>
          <w:divBdr>
            <w:top w:val="none" w:sz="0" w:space="0" w:color="auto"/>
            <w:left w:val="none" w:sz="0" w:space="0" w:color="auto"/>
            <w:bottom w:val="none" w:sz="0" w:space="0" w:color="auto"/>
            <w:right w:val="none" w:sz="0" w:space="0" w:color="auto"/>
          </w:divBdr>
        </w:div>
        <w:div w:id="1195651676">
          <w:marLeft w:val="0"/>
          <w:marRight w:val="0"/>
          <w:marTop w:val="0"/>
          <w:marBottom w:val="0"/>
          <w:divBdr>
            <w:top w:val="none" w:sz="0" w:space="0" w:color="auto"/>
            <w:left w:val="none" w:sz="0" w:space="0" w:color="auto"/>
            <w:bottom w:val="none" w:sz="0" w:space="0" w:color="auto"/>
            <w:right w:val="none" w:sz="0" w:space="0" w:color="auto"/>
          </w:divBdr>
        </w:div>
      </w:divsChild>
    </w:div>
    <w:div w:id="950555763">
      <w:bodyDiv w:val="1"/>
      <w:marLeft w:val="0"/>
      <w:marRight w:val="0"/>
      <w:marTop w:val="0"/>
      <w:marBottom w:val="0"/>
      <w:divBdr>
        <w:top w:val="none" w:sz="0" w:space="0" w:color="auto"/>
        <w:left w:val="none" w:sz="0" w:space="0" w:color="auto"/>
        <w:bottom w:val="none" w:sz="0" w:space="0" w:color="auto"/>
        <w:right w:val="none" w:sz="0" w:space="0" w:color="auto"/>
      </w:divBdr>
      <w:divsChild>
        <w:div w:id="1296064049">
          <w:marLeft w:val="0"/>
          <w:marRight w:val="0"/>
          <w:marTop w:val="0"/>
          <w:marBottom w:val="0"/>
          <w:divBdr>
            <w:top w:val="none" w:sz="0" w:space="0" w:color="auto"/>
            <w:left w:val="none" w:sz="0" w:space="0" w:color="auto"/>
            <w:bottom w:val="none" w:sz="0" w:space="0" w:color="auto"/>
            <w:right w:val="none" w:sz="0" w:space="0" w:color="auto"/>
          </w:divBdr>
        </w:div>
        <w:div w:id="865679018">
          <w:marLeft w:val="0"/>
          <w:marRight w:val="0"/>
          <w:marTop w:val="0"/>
          <w:marBottom w:val="0"/>
          <w:divBdr>
            <w:top w:val="none" w:sz="0" w:space="0" w:color="auto"/>
            <w:left w:val="none" w:sz="0" w:space="0" w:color="auto"/>
            <w:bottom w:val="none" w:sz="0" w:space="0" w:color="auto"/>
            <w:right w:val="none" w:sz="0" w:space="0" w:color="auto"/>
          </w:divBdr>
        </w:div>
        <w:div w:id="831069166">
          <w:marLeft w:val="0"/>
          <w:marRight w:val="0"/>
          <w:marTop w:val="0"/>
          <w:marBottom w:val="0"/>
          <w:divBdr>
            <w:top w:val="none" w:sz="0" w:space="0" w:color="auto"/>
            <w:left w:val="none" w:sz="0" w:space="0" w:color="auto"/>
            <w:bottom w:val="none" w:sz="0" w:space="0" w:color="auto"/>
            <w:right w:val="none" w:sz="0" w:space="0" w:color="auto"/>
          </w:divBdr>
        </w:div>
        <w:div w:id="378094990">
          <w:marLeft w:val="0"/>
          <w:marRight w:val="0"/>
          <w:marTop w:val="0"/>
          <w:marBottom w:val="0"/>
          <w:divBdr>
            <w:top w:val="none" w:sz="0" w:space="0" w:color="auto"/>
            <w:left w:val="none" w:sz="0" w:space="0" w:color="auto"/>
            <w:bottom w:val="none" w:sz="0" w:space="0" w:color="auto"/>
            <w:right w:val="none" w:sz="0" w:space="0" w:color="auto"/>
          </w:divBdr>
        </w:div>
        <w:div w:id="46496049">
          <w:marLeft w:val="0"/>
          <w:marRight w:val="0"/>
          <w:marTop w:val="0"/>
          <w:marBottom w:val="0"/>
          <w:divBdr>
            <w:top w:val="none" w:sz="0" w:space="0" w:color="auto"/>
            <w:left w:val="none" w:sz="0" w:space="0" w:color="auto"/>
            <w:bottom w:val="none" w:sz="0" w:space="0" w:color="auto"/>
            <w:right w:val="none" w:sz="0" w:space="0" w:color="auto"/>
          </w:divBdr>
        </w:div>
        <w:div w:id="1730375950">
          <w:marLeft w:val="0"/>
          <w:marRight w:val="0"/>
          <w:marTop w:val="0"/>
          <w:marBottom w:val="0"/>
          <w:divBdr>
            <w:top w:val="none" w:sz="0" w:space="0" w:color="auto"/>
            <w:left w:val="none" w:sz="0" w:space="0" w:color="auto"/>
            <w:bottom w:val="none" w:sz="0" w:space="0" w:color="auto"/>
            <w:right w:val="none" w:sz="0" w:space="0" w:color="auto"/>
          </w:divBdr>
        </w:div>
        <w:div w:id="1457798990">
          <w:marLeft w:val="0"/>
          <w:marRight w:val="0"/>
          <w:marTop w:val="0"/>
          <w:marBottom w:val="0"/>
          <w:divBdr>
            <w:top w:val="none" w:sz="0" w:space="0" w:color="auto"/>
            <w:left w:val="none" w:sz="0" w:space="0" w:color="auto"/>
            <w:bottom w:val="none" w:sz="0" w:space="0" w:color="auto"/>
            <w:right w:val="none" w:sz="0" w:space="0" w:color="auto"/>
          </w:divBdr>
        </w:div>
        <w:div w:id="615018148">
          <w:marLeft w:val="0"/>
          <w:marRight w:val="0"/>
          <w:marTop w:val="0"/>
          <w:marBottom w:val="0"/>
          <w:divBdr>
            <w:top w:val="none" w:sz="0" w:space="0" w:color="auto"/>
            <w:left w:val="none" w:sz="0" w:space="0" w:color="auto"/>
            <w:bottom w:val="none" w:sz="0" w:space="0" w:color="auto"/>
            <w:right w:val="none" w:sz="0" w:space="0" w:color="auto"/>
          </w:divBdr>
        </w:div>
        <w:div w:id="1166164315">
          <w:marLeft w:val="0"/>
          <w:marRight w:val="0"/>
          <w:marTop w:val="0"/>
          <w:marBottom w:val="0"/>
          <w:divBdr>
            <w:top w:val="none" w:sz="0" w:space="0" w:color="auto"/>
            <w:left w:val="none" w:sz="0" w:space="0" w:color="auto"/>
            <w:bottom w:val="none" w:sz="0" w:space="0" w:color="auto"/>
            <w:right w:val="none" w:sz="0" w:space="0" w:color="auto"/>
          </w:divBdr>
        </w:div>
        <w:div w:id="1600600714">
          <w:marLeft w:val="0"/>
          <w:marRight w:val="0"/>
          <w:marTop w:val="0"/>
          <w:marBottom w:val="0"/>
          <w:divBdr>
            <w:top w:val="none" w:sz="0" w:space="0" w:color="auto"/>
            <w:left w:val="none" w:sz="0" w:space="0" w:color="auto"/>
            <w:bottom w:val="none" w:sz="0" w:space="0" w:color="auto"/>
            <w:right w:val="none" w:sz="0" w:space="0" w:color="auto"/>
          </w:divBdr>
        </w:div>
        <w:div w:id="1427581925">
          <w:marLeft w:val="0"/>
          <w:marRight w:val="0"/>
          <w:marTop w:val="0"/>
          <w:marBottom w:val="0"/>
          <w:divBdr>
            <w:top w:val="none" w:sz="0" w:space="0" w:color="auto"/>
            <w:left w:val="none" w:sz="0" w:space="0" w:color="auto"/>
            <w:bottom w:val="none" w:sz="0" w:space="0" w:color="auto"/>
            <w:right w:val="none" w:sz="0" w:space="0" w:color="auto"/>
          </w:divBdr>
        </w:div>
        <w:div w:id="365058053">
          <w:marLeft w:val="0"/>
          <w:marRight w:val="0"/>
          <w:marTop w:val="0"/>
          <w:marBottom w:val="0"/>
          <w:divBdr>
            <w:top w:val="none" w:sz="0" w:space="0" w:color="auto"/>
            <w:left w:val="none" w:sz="0" w:space="0" w:color="auto"/>
            <w:bottom w:val="none" w:sz="0" w:space="0" w:color="auto"/>
            <w:right w:val="none" w:sz="0" w:space="0" w:color="auto"/>
          </w:divBdr>
        </w:div>
        <w:div w:id="1667827152">
          <w:marLeft w:val="0"/>
          <w:marRight w:val="0"/>
          <w:marTop w:val="0"/>
          <w:marBottom w:val="0"/>
          <w:divBdr>
            <w:top w:val="none" w:sz="0" w:space="0" w:color="auto"/>
            <w:left w:val="none" w:sz="0" w:space="0" w:color="auto"/>
            <w:bottom w:val="none" w:sz="0" w:space="0" w:color="auto"/>
            <w:right w:val="none" w:sz="0" w:space="0" w:color="auto"/>
          </w:divBdr>
        </w:div>
        <w:div w:id="328870897">
          <w:marLeft w:val="0"/>
          <w:marRight w:val="0"/>
          <w:marTop w:val="0"/>
          <w:marBottom w:val="0"/>
          <w:divBdr>
            <w:top w:val="none" w:sz="0" w:space="0" w:color="auto"/>
            <w:left w:val="none" w:sz="0" w:space="0" w:color="auto"/>
            <w:bottom w:val="none" w:sz="0" w:space="0" w:color="auto"/>
            <w:right w:val="none" w:sz="0" w:space="0" w:color="auto"/>
          </w:divBdr>
        </w:div>
        <w:div w:id="1049887356">
          <w:marLeft w:val="0"/>
          <w:marRight w:val="0"/>
          <w:marTop w:val="0"/>
          <w:marBottom w:val="0"/>
          <w:divBdr>
            <w:top w:val="none" w:sz="0" w:space="0" w:color="auto"/>
            <w:left w:val="none" w:sz="0" w:space="0" w:color="auto"/>
            <w:bottom w:val="none" w:sz="0" w:space="0" w:color="auto"/>
            <w:right w:val="none" w:sz="0" w:space="0" w:color="auto"/>
          </w:divBdr>
        </w:div>
        <w:div w:id="1708751282">
          <w:marLeft w:val="0"/>
          <w:marRight w:val="0"/>
          <w:marTop w:val="0"/>
          <w:marBottom w:val="0"/>
          <w:divBdr>
            <w:top w:val="none" w:sz="0" w:space="0" w:color="auto"/>
            <w:left w:val="none" w:sz="0" w:space="0" w:color="auto"/>
            <w:bottom w:val="none" w:sz="0" w:space="0" w:color="auto"/>
            <w:right w:val="none" w:sz="0" w:space="0" w:color="auto"/>
          </w:divBdr>
        </w:div>
        <w:div w:id="1201742795">
          <w:marLeft w:val="0"/>
          <w:marRight w:val="0"/>
          <w:marTop w:val="0"/>
          <w:marBottom w:val="0"/>
          <w:divBdr>
            <w:top w:val="none" w:sz="0" w:space="0" w:color="auto"/>
            <w:left w:val="none" w:sz="0" w:space="0" w:color="auto"/>
            <w:bottom w:val="none" w:sz="0" w:space="0" w:color="auto"/>
            <w:right w:val="none" w:sz="0" w:space="0" w:color="auto"/>
          </w:divBdr>
        </w:div>
      </w:divsChild>
    </w:div>
    <w:div w:id="989678569">
      <w:bodyDiv w:val="1"/>
      <w:marLeft w:val="0"/>
      <w:marRight w:val="0"/>
      <w:marTop w:val="0"/>
      <w:marBottom w:val="0"/>
      <w:divBdr>
        <w:top w:val="none" w:sz="0" w:space="0" w:color="auto"/>
        <w:left w:val="none" w:sz="0" w:space="0" w:color="auto"/>
        <w:bottom w:val="none" w:sz="0" w:space="0" w:color="auto"/>
        <w:right w:val="none" w:sz="0" w:space="0" w:color="auto"/>
      </w:divBdr>
    </w:div>
    <w:div w:id="1396051006">
      <w:bodyDiv w:val="1"/>
      <w:marLeft w:val="0"/>
      <w:marRight w:val="0"/>
      <w:marTop w:val="0"/>
      <w:marBottom w:val="0"/>
      <w:divBdr>
        <w:top w:val="none" w:sz="0" w:space="0" w:color="auto"/>
        <w:left w:val="none" w:sz="0" w:space="0" w:color="auto"/>
        <w:bottom w:val="none" w:sz="0" w:space="0" w:color="auto"/>
        <w:right w:val="none" w:sz="0" w:space="0" w:color="auto"/>
      </w:divBdr>
      <w:divsChild>
        <w:div w:id="960915050">
          <w:marLeft w:val="0"/>
          <w:marRight w:val="0"/>
          <w:marTop w:val="0"/>
          <w:marBottom w:val="0"/>
          <w:divBdr>
            <w:top w:val="none" w:sz="0" w:space="0" w:color="auto"/>
            <w:left w:val="none" w:sz="0" w:space="0" w:color="auto"/>
            <w:bottom w:val="none" w:sz="0" w:space="0" w:color="auto"/>
            <w:right w:val="none" w:sz="0" w:space="0" w:color="auto"/>
          </w:divBdr>
        </w:div>
        <w:div w:id="360135929">
          <w:marLeft w:val="0"/>
          <w:marRight w:val="0"/>
          <w:marTop w:val="0"/>
          <w:marBottom w:val="0"/>
          <w:divBdr>
            <w:top w:val="none" w:sz="0" w:space="0" w:color="auto"/>
            <w:left w:val="none" w:sz="0" w:space="0" w:color="auto"/>
            <w:bottom w:val="none" w:sz="0" w:space="0" w:color="auto"/>
            <w:right w:val="none" w:sz="0" w:space="0" w:color="auto"/>
          </w:divBdr>
        </w:div>
        <w:div w:id="1026518969">
          <w:marLeft w:val="0"/>
          <w:marRight w:val="0"/>
          <w:marTop w:val="0"/>
          <w:marBottom w:val="0"/>
          <w:divBdr>
            <w:top w:val="none" w:sz="0" w:space="0" w:color="auto"/>
            <w:left w:val="none" w:sz="0" w:space="0" w:color="auto"/>
            <w:bottom w:val="none" w:sz="0" w:space="0" w:color="auto"/>
            <w:right w:val="none" w:sz="0" w:space="0" w:color="auto"/>
          </w:divBdr>
        </w:div>
        <w:div w:id="1076971607">
          <w:marLeft w:val="0"/>
          <w:marRight w:val="0"/>
          <w:marTop w:val="0"/>
          <w:marBottom w:val="0"/>
          <w:divBdr>
            <w:top w:val="none" w:sz="0" w:space="0" w:color="auto"/>
            <w:left w:val="none" w:sz="0" w:space="0" w:color="auto"/>
            <w:bottom w:val="none" w:sz="0" w:space="0" w:color="auto"/>
            <w:right w:val="none" w:sz="0" w:space="0" w:color="auto"/>
          </w:divBdr>
        </w:div>
        <w:div w:id="1121000183">
          <w:marLeft w:val="0"/>
          <w:marRight w:val="0"/>
          <w:marTop w:val="0"/>
          <w:marBottom w:val="0"/>
          <w:divBdr>
            <w:top w:val="none" w:sz="0" w:space="0" w:color="auto"/>
            <w:left w:val="none" w:sz="0" w:space="0" w:color="auto"/>
            <w:bottom w:val="none" w:sz="0" w:space="0" w:color="auto"/>
            <w:right w:val="none" w:sz="0" w:space="0" w:color="auto"/>
          </w:divBdr>
        </w:div>
        <w:div w:id="76292742">
          <w:marLeft w:val="0"/>
          <w:marRight w:val="0"/>
          <w:marTop w:val="0"/>
          <w:marBottom w:val="0"/>
          <w:divBdr>
            <w:top w:val="none" w:sz="0" w:space="0" w:color="auto"/>
            <w:left w:val="none" w:sz="0" w:space="0" w:color="auto"/>
            <w:bottom w:val="none" w:sz="0" w:space="0" w:color="auto"/>
            <w:right w:val="none" w:sz="0" w:space="0" w:color="auto"/>
          </w:divBdr>
        </w:div>
        <w:div w:id="2116242282">
          <w:marLeft w:val="0"/>
          <w:marRight w:val="0"/>
          <w:marTop w:val="0"/>
          <w:marBottom w:val="0"/>
          <w:divBdr>
            <w:top w:val="none" w:sz="0" w:space="0" w:color="auto"/>
            <w:left w:val="none" w:sz="0" w:space="0" w:color="auto"/>
            <w:bottom w:val="none" w:sz="0" w:space="0" w:color="auto"/>
            <w:right w:val="none" w:sz="0" w:space="0" w:color="auto"/>
          </w:divBdr>
        </w:div>
        <w:div w:id="1355880208">
          <w:marLeft w:val="0"/>
          <w:marRight w:val="0"/>
          <w:marTop w:val="0"/>
          <w:marBottom w:val="0"/>
          <w:divBdr>
            <w:top w:val="none" w:sz="0" w:space="0" w:color="auto"/>
            <w:left w:val="none" w:sz="0" w:space="0" w:color="auto"/>
            <w:bottom w:val="none" w:sz="0" w:space="0" w:color="auto"/>
            <w:right w:val="none" w:sz="0" w:space="0" w:color="auto"/>
          </w:divBdr>
        </w:div>
        <w:div w:id="1655377442">
          <w:marLeft w:val="0"/>
          <w:marRight w:val="0"/>
          <w:marTop w:val="0"/>
          <w:marBottom w:val="0"/>
          <w:divBdr>
            <w:top w:val="none" w:sz="0" w:space="0" w:color="auto"/>
            <w:left w:val="none" w:sz="0" w:space="0" w:color="auto"/>
            <w:bottom w:val="none" w:sz="0" w:space="0" w:color="auto"/>
            <w:right w:val="none" w:sz="0" w:space="0" w:color="auto"/>
          </w:divBdr>
        </w:div>
        <w:div w:id="1145397209">
          <w:marLeft w:val="0"/>
          <w:marRight w:val="0"/>
          <w:marTop w:val="0"/>
          <w:marBottom w:val="0"/>
          <w:divBdr>
            <w:top w:val="none" w:sz="0" w:space="0" w:color="auto"/>
            <w:left w:val="none" w:sz="0" w:space="0" w:color="auto"/>
            <w:bottom w:val="none" w:sz="0" w:space="0" w:color="auto"/>
            <w:right w:val="none" w:sz="0" w:space="0" w:color="auto"/>
          </w:divBdr>
        </w:div>
        <w:div w:id="728960390">
          <w:marLeft w:val="0"/>
          <w:marRight w:val="0"/>
          <w:marTop w:val="0"/>
          <w:marBottom w:val="0"/>
          <w:divBdr>
            <w:top w:val="none" w:sz="0" w:space="0" w:color="auto"/>
            <w:left w:val="none" w:sz="0" w:space="0" w:color="auto"/>
            <w:bottom w:val="none" w:sz="0" w:space="0" w:color="auto"/>
            <w:right w:val="none" w:sz="0" w:space="0" w:color="auto"/>
          </w:divBdr>
        </w:div>
      </w:divsChild>
    </w:div>
    <w:div w:id="2134517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1.bin"/><Relationship Id="rId18" Type="http://schemas.openxmlformats.org/officeDocument/2006/relationships/image" Target="media/image6.wmf"/><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3.wmf"/><Relationship Id="rId17" Type="http://schemas.openxmlformats.org/officeDocument/2006/relationships/oleObject" Target="embeddings/oleObject3.bin"/><Relationship Id="rId2" Type="http://schemas.openxmlformats.org/officeDocument/2006/relationships/customXml" Target="../customXml/item2.xml"/><Relationship Id="rId16" Type="http://schemas.openxmlformats.org/officeDocument/2006/relationships/image" Target="media/image5.wmf"/><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in.investing.com/equities/barrick-gold-corp.-historical-data?end_date=1356978600&amp;interval_sec=daily&amp;st_date=1325356200&amp;interval_sec=monthly"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oleObject" Target="embeddings/oleObject2.bin"/><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oleObject" Target="embeddings/oleObject4.bin"/><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wmf"/><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ymei@uofguelph.ca</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F8F1235-27D4-43C2-A119-548E77535A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533</TotalTime>
  <Pages>11</Pages>
  <Words>2645</Words>
  <Characters>15080</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FIN6000 fall21 MIDTERM PROJECT</vt:lpstr>
    </vt:vector>
  </TitlesOfParts>
  <Company/>
  <LinksUpToDate>false</LinksUpToDate>
  <CharactersWithSpaces>17690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FIN6000 fall21 MIDTERM PROJECT</dc:title>
  <dc:subject>Prediction of Asset Pricing with the CAPM Model</dc:subject>
  <dc:creator>Yaowen Mei [1177855]</dc:creator>
  <cp:keywords/>
  <dc:description/>
  <cp:lastModifiedBy>Mei Yao-Wen</cp:lastModifiedBy>
  <cp:revision>6</cp:revision>
  <dcterms:created xsi:type="dcterms:W3CDTF">2021-10-27T19:04:00Z</dcterms:created>
  <dcterms:modified xsi:type="dcterms:W3CDTF">2021-10-28T03:57:00Z</dcterms:modified>
</cp:coreProperties>
</file>