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salafitischen Regeln und Maßstäbe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Seiner Gestalt"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Erkenntnis (Maṣādir at-Talaqqī)</w:t>
        </w:r>
      </w:hyperlink>
    </w:p>
    <w:p>
      <w:pPr>
        <w:numPr>
          <w:ilvl w:val="0"/>
          <w:numId w:val="1001"/>
        </w:numPr>
        <w:pStyle w:val="Compact"/>
      </w:pPr>
      <w:hyperlink w:anchor="tor-1">
        <w:r>
          <w:rPr>
            <w:rStyle w:val="Hyperlink"/>
          </w:rPr>
          <w:t xml:space="preserve">Tor 1 – Die sechs Säulen des Īmān</w:t>
        </w:r>
      </w:hyperlink>
    </w:p>
    <w:p>
      <w:pPr>
        <w:numPr>
          <w:ilvl w:val="0"/>
          <w:numId w:val="1002"/>
        </w:numPr>
        <w:pStyle w:val="Compact"/>
      </w:pPr>
      <w:hyperlink w:anchor="pillar-1">
        <w:r>
          <w:rPr>
            <w:rStyle w:val="Hyperlink"/>
          </w:rPr>
          <w:t xml:space="preserve">1. Säule: Īmān billāh</w:t>
        </w:r>
      </w:hyperlink>
    </w:p>
    <w:p>
      <w:pPr>
        <w:numPr>
          <w:ilvl w:val="0"/>
          <w:numId w:val="1002"/>
        </w:numPr>
        <w:pStyle w:val="Compact"/>
      </w:pPr>
      <w:hyperlink w:anchor="pillar-2">
        <w:r>
          <w:rPr>
            <w:rStyle w:val="Hyperlink"/>
          </w:rPr>
          <w:t xml:space="preserve">2. Säule: Īmān bil-Malāʾikah</w:t>
        </w:r>
      </w:hyperlink>
    </w:p>
    <w:p>
      <w:pPr>
        <w:numPr>
          <w:ilvl w:val="0"/>
          <w:numId w:val="1002"/>
        </w:numPr>
        <w:pStyle w:val="Compact"/>
      </w:pPr>
      <w:hyperlink w:anchor="pillar-3">
        <w:r>
          <w:rPr>
            <w:rStyle w:val="Hyperlink"/>
          </w:rPr>
          <w:t xml:space="preserve">3. Säule: Īmān bil-Kutub</w:t>
        </w:r>
      </w:hyperlink>
    </w:p>
    <w:p>
      <w:pPr>
        <w:numPr>
          <w:ilvl w:val="0"/>
          <w:numId w:val="1002"/>
        </w:numPr>
        <w:pStyle w:val="Compact"/>
      </w:pPr>
      <w:hyperlink w:anchor="pillar-4">
        <w:r>
          <w:rPr>
            <w:rStyle w:val="Hyperlink"/>
          </w:rPr>
          <w:t xml:space="preserve">4. Säule: Īmān bir-Rusul</w:t>
        </w:r>
      </w:hyperlink>
    </w:p>
    <w:p>
      <w:pPr>
        <w:numPr>
          <w:ilvl w:val="0"/>
          <w:numId w:val="1002"/>
        </w:numPr>
        <w:pStyle w:val="Compact"/>
      </w:pPr>
      <w:hyperlink w:anchor="pillar-5">
        <w:r>
          <w:rPr>
            <w:rStyle w:val="Hyperlink"/>
          </w:rPr>
          <w:t xml:space="preserve">5. Säule: Īmān bil-Yawm al-Ākhir</w:t>
        </w:r>
      </w:hyperlink>
    </w:p>
    <w:p>
      <w:pPr>
        <w:numPr>
          <w:ilvl w:val="0"/>
          <w:numId w:val="1002"/>
        </w:numPr>
        <w:pStyle w:val="Compact"/>
      </w:pPr>
      <w:hyperlink w:anchor="pillar-6">
        <w:r>
          <w:rPr>
            <w:rStyle w:val="Hyperlink"/>
          </w:rPr>
          <w:t xml:space="preserve">6. Säule: Īmān bil-Qadar</w:t>
        </w:r>
      </w:hyperlink>
    </w:p>
    <w:p>
      <w:pPr>
        <w:numPr>
          <w:ilvl w:val="0"/>
          <w:numId w:val="1003"/>
        </w:numPr>
        <w:pStyle w:val="Compact"/>
      </w:pPr>
      <w:hyperlink w:anchor="tor-2">
        <w:r>
          <w:rPr>
            <w:rStyle w:val="Hyperlink"/>
          </w:rPr>
          <w:t xml:space="preserve">Tor 2 – Der Musammā des Īmān</w:t>
        </w:r>
      </w:hyperlink>
    </w:p>
    <w:p>
      <w:pPr>
        <w:numPr>
          <w:ilvl w:val="0"/>
          <w:numId w:val="1003"/>
        </w:numPr>
        <w:pStyle w:val="Compact"/>
      </w:pPr>
      <w:hyperlink w:anchor="sahaba">
        <w:r>
          <w:rPr>
            <w:rStyle w:val="Hyperlink"/>
          </w:rPr>
          <w:t xml:space="preserve">Aṣ-Ṣaḥābah</w:t>
        </w:r>
      </w:hyperlink>
    </w:p>
    <w:p>
      <w:pPr>
        <w:numPr>
          <w:ilvl w:val="0"/>
          <w:numId w:val="1003"/>
        </w:numPr>
        <w:pStyle w:val="Compact"/>
      </w:pPr>
      <w:hyperlink w:anchor="imama">
        <w:r>
          <w:rPr>
            <w:rStyle w:val="Hyperlink"/>
          </w:rPr>
          <w:t xml:space="preserve">Al-Imāmah</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und schenke Heil unserem Propheten Muḥammad,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die beiden Lasten (Menschen und Dschinn,</w:t>
      </w:r>
      <w:r>
        <w:t xml:space="preserve">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 (مجمل أبواب العقيدة)</w:t>
      </w:r>
    </w:p>
    <w:p>
      <w:pPr>
        <w:pStyle w:val="BodyText"/>
      </w:pPr>
      <w:r>
        <w:t xml:space="preserve">مجمل أبواب العقيدة</w:t>
      </w:r>
      <w:r>
        <w:t xml:space="preserve">Gesamtübersicht der Tore der ʿAqīdah</w:t>
      </w:r>
    </w:p>
    <w:p>
      <w:pPr>
        <w:pStyle w:val="BodyText"/>
      </w:pPr>
      <w:r>
        <w:t xml:space="preserve">▼</w:t>
      </w:r>
    </w:p>
    <w:p>
      <w:pPr>
        <w:pStyle w:val="BodyText"/>
      </w:pPr>
      <w:r>
        <w:t xml:space="preserve">الباب الأول</w:t>
      </w:r>
      <w:r>
        <w:t xml:space="preserve">Tor 1 — Arkān al-Īmān</w:t>
      </w:r>
      <w:r>
        <w:t xml:space="preserve">Die sechs Säulen des Īmān:</w:t>
      </w:r>
    </w:p>
    <w:p>
      <w:pPr>
        <w:numPr>
          <w:ilvl w:val="0"/>
          <w:numId w:val="1004"/>
        </w:numPr>
        <w:pStyle w:val="Compact"/>
      </w:pPr>
      <w:r>
        <w:t xml:space="preserve">Īmān billāh (Rubūbiyyah · Asmāʾ waṣ-Ṣifāt · Ulūhiyyah)</w:t>
      </w:r>
    </w:p>
    <w:p>
      <w:pPr>
        <w:numPr>
          <w:ilvl w:val="0"/>
          <w:numId w:val="1004"/>
        </w:numPr>
        <w:pStyle w:val="Compact"/>
      </w:pPr>
      <w:r>
        <w:t xml:space="preserve">Īmān bil-Malāʾikah</w:t>
      </w:r>
    </w:p>
    <w:p>
      <w:pPr>
        <w:numPr>
          <w:ilvl w:val="0"/>
          <w:numId w:val="1004"/>
        </w:numPr>
        <w:pStyle w:val="Compact"/>
      </w:pPr>
      <w:r>
        <w:t xml:space="preserve">Īmān bil-Kutub</w:t>
      </w:r>
    </w:p>
    <w:p>
      <w:pPr>
        <w:numPr>
          <w:ilvl w:val="0"/>
          <w:numId w:val="1004"/>
        </w:numPr>
        <w:pStyle w:val="Compact"/>
      </w:pPr>
      <w:r>
        <w:t xml:space="preserve">Īmān bir-Rusul</w:t>
      </w:r>
    </w:p>
    <w:p>
      <w:pPr>
        <w:numPr>
          <w:ilvl w:val="0"/>
          <w:numId w:val="1004"/>
        </w:numPr>
        <w:pStyle w:val="Compact"/>
      </w:pPr>
      <w:r>
        <w:t xml:space="preserve">Īmān bil-Yawm al-Ākhir</w:t>
      </w:r>
    </w:p>
    <w:p>
      <w:pPr>
        <w:numPr>
          <w:ilvl w:val="0"/>
          <w:numId w:val="1004"/>
        </w:numPr>
        <w:pStyle w:val="Compact"/>
      </w:pPr>
      <w:r>
        <w:t xml:space="preserve">Īmān bil-Qadar</w:t>
      </w:r>
    </w:p>
    <w:p>
      <w:pPr>
        <w:pStyle w:val="FirstParagraph"/>
      </w:pPr>
      <w:r>
        <w:t xml:space="preserve">الباب الثاني</w:t>
      </w:r>
      <w:r>
        <w:t xml:space="preserve">Tor 2 — Anschließendes</w:t>
      </w:r>
      <w:r>
        <w:t xml:space="preserve">Was sich an die Säulen anschließt:</w:t>
      </w:r>
    </w:p>
    <w:p>
      <w:pPr>
        <w:numPr>
          <w:ilvl w:val="0"/>
          <w:numId w:val="1005"/>
        </w:numPr>
        <w:pStyle w:val="Compact"/>
      </w:pPr>
      <w:r>
        <w:t xml:space="preserve">Musammā al-Īmān (Benennung des Īmān)</w:t>
      </w:r>
    </w:p>
    <w:p>
      <w:pPr>
        <w:numPr>
          <w:ilvl w:val="0"/>
          <w:numId w:val="1005"/>
        </w:numPr>
        <w:pStyle w:val="Compact"/>
      </w:pPr>
      <w:r>
        <w:t xml:space="preserve">Aṣ-Ṣaḥābah</w:t>
      </w:r>
    </w:p>
    <w:p>
      <w:pPr>
        <w:numPr>
          <w:ilvl w:val="0"/>
          <w:numId w:val="1005"/>
        </w:numPr>
        <w:pStyle w:val="Compact"/>
      </w:pPr>
      <w:r>
        <w:t xml:space="preserve">Al-Imāmah</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gerade,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Er sieht dann Allah</w:t>
      </w:r>
      <w:r>
        <w:t xml:space="preserve"> </w:t>
      </w:r>
      <w:r>
        <w:t xml:space="preserve">ﷻ</w:t>
      </w:r>
      <w:r>
        <w:t xml:space="preserve"> </w:t>
      </w:r>
      <w:r>
        <w:t xml:space="preserve">nicht an einem Ort, an dem Er nicht gesehen werden möchte,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Erkenntnis (Maṣādir at-Talaqqī)</w:t>
      </w:r>
    </w:p>
    <w:p>
      <w:pPr>
        <w:pStyle w:val="FirstParagraph"/>
      </w:pPr>
      <w:r>
        <w:t xml:space="preserve">Abb. 2 — Die Erkenntnisquellen bei Ahl as-Sunnah wal-Jamāʿah (مصدر التلقي)</w:t>
      </w:r>
    </w:p>
    <w:p>
      <w:pPr>
        <w:pStyle w:val="BodyText"/>
      </w:pPr>
      <w:r>
        <w:t xml:space="preserve">مصدر التلقي عند أهل السنة والجماعة</w:t>
      </w:r>
      <w:r>
        <w:t xml:space="preserve">Quelle der Erkenntnis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verbal · faktisch · billigend</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übereinstimmen."</w:t>
      </w:r>
    </w:p>
    <w:p>
      <w:pPr>
        <w:pStyle w:val="BodyText"/>
      </w:pPr>
      <w:r>
        <w:t xml:space="preserve">Mit „Quelle der Erkenntnis" (maṣdar at-talaqqī) ist gemeint: Woher wird die ʿAqīdah entnommen?</w:t>
      </w:r>
    </w:p>
    <w:p>
      <w:pPr>
        <w:pStyle w:val="BodyText"/>
      </w:pPr>
      <w:r>
        <w:t xml:space="preserve">Die Quelle der Erkenntnis bei Ahl as-Sunnah wal-Jamāʿah geht auf drei Dinge zurück:</w:t>
      </w:r>
    </w:p>
    <w:p>
      <w:pPr>
        <w:pStyle w:val="BodyText"/>
      </w:pPr>
      <w:r>
        <w:rPr>
          <w:bCs/>
          <w:b/>
        </w:rPr>
        <w:t xml:space="preserve">Erstens: Al-Kitāb (das Buch).</w:t>
      </w:r>
      <w:r>
        <w:t xml:space="preserve"> </w:t>
      </w:r>
      <w:r>
        <w:t xml:space="preserve">Damit meinen wir den Qurʾān; denn der Qurʾān ist die Rede Allahs</w:t>
      </w:r>
      <w:r>
        <w:t xml:space="preserve"> </w:t>
      </w:r>
      <w:r>
        <w:t xml:space="preserve">ﷻ</w:t>
      </w:r>
      <w:r>
        <w:t xml:space="preserve"> </w:t>
      </w:r>
      <w:r>
        <w:t xml:space="preserve">– wirklich und wahrhaftig (ḥaqīqatan).</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verbal (qawliyyah), faktisch (fiʿliyyah), billigend (taqrīriyyah) oder unterlassend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Erkenntnis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Īmān</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Īmān billāh –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dem Tawḥīd Allahs in (يقوم على توحيد الله في):</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(Glory be to Him,</w:t>
      </w:r>
      <w:r>
        <w:t xml:space="preserve"> </w:t>
      </w:r>
      <w:r>
        <w:rPr>
          <w:iCs/>
          <w:i/>
        </w:rPr>
        <w:t xml:space="preserve">subḥānahu</w:t>
      </w:r>
      <w:r>
        <w:t xml:space="preserve">)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das rechtschaffene Werk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 Beistand. Wer also will, dass Allah ihm beisteht,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der Beistand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Werke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Werke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Nullifiers des Rubūbiyyah-Tawḥīd</w:t>
      </w:r>
    </w:p>
    <w:p>
      <w:pPr>
        <w:pStyle w:val="BodyText"/>
      </w:pPr>
      <w:r>
        <w:t xml:space="preserve">Leugnen der Existenz Allahs nach außen hin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bekämpfte sie der Prophet</w:t>
      </w:r>
      <w:r>
        <w:t xml:space="preserve"> </w:t>
      </w:r>
      <w:r>
        <w:t xml:space="preserve">ﷺ</w:t>
      </w:r>
      <w:r>
        <w:t xml:space="preserve"> </w:t>
      </w:r>
      <w:r>
        <w:t xml:space="preserve">und erklärte ihr Blut für vergießbar.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326433965bfa3fa3c319fe6a64995cfd45a4978"/>
    <w:p>
      <w:pPr>
        <w:pStyle w:val="Heading4"/>
      </w:pPr>
      <w:r>
        <w:t xml:space="preserve">Die Nullifiers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Nullifiers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Nullifier: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Nullifier: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Nullifier: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Nullifiers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in den Eigenheiten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Nullifiers</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Nullifiers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in den Eigenheiten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sodass sie Ihm eigentümlich ist und niemand mit Ihm darin teilhat.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3361d23b109f0598b98bb53bd740bc8cec349ec"/>
    <w:p>
      <w:pPr>
        <w:pStyle w:val="Heading4"/>
      </w:pPr>
      <w:r>
        <w:t xml:space="preserve">Die Nullifiers (Nawāqiḍ) des Tawḥīd al-Asmāʾ waṣ-Ṣifāt</w:t>
      </w:r>
    </w:p>
    <w:p>
      <w:pPr>
        <w:pStyle w:val="FirstParagraph"/>
      </w:pPr>
      <w:r>
        <w:rPr>
          <w:bCs/>
          <w:b/>
        </w:rPr>
        <w:t xml:space="preserve">Die Nullifiers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Nullifier: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Nullifier: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Ihm zukommt,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überantworten (nicht für unbekannt erklären), sondern nur die Art und Weise (al-kayfiyyah) überantworten,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Nullifier des Tawḥīd al-Asmāʾ waṣ-Ṣifāt.</w:t>
      </w:r>
    </w:p>
    <w:p>
      <w:pPr>
        <w:pStyle w:val="BodyText"/>
      </w:pPr>
      <w:r>
        <w:rPr>
          <w:bCs/>
          <w:b/>
        </w:rPr>
        <w:t xml:space="preserve">Diese Nullifiers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Nullifiers</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Werken,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042e6b6b23d9d799a05aac8a2cb7fc6c2da0875"/>
    <w:p>
      <w:pPr>
        <w:pStyle w:val="Heading4"/>
      </w:pPr>
      <w:r>
        <w:t xml:space="preserve">Die Nullifiers (Nawāqiḍ) des Tawḥīd al-Ulūhiyyah</w:t>
      </w:r>
    </w:p>
    <w:p>
      <w:pPr>
        <w:pStyle w:val="FirstParagraph"/>
      </w:pPr>
      <w:r>
        <w:rPr>
          <w:bCs/>
          <w:b/>
        </w:rPr>
        <w:t xml:space="preserve">Die Nullifiers gehen auf zwei Dinge zurück:</w:t>
      </w:r>
    </w:p>
    <w:p>
      <w:pPr>
        <w:numPr>
          <w:ilvl w:val="0"/>
          <w:numId w:val="1027"/>
        </w:numPr>
        <w:pStyle w:val="Compact"/>
      </w:pPr>
      <w:r>
        <w:rPr>
          <w:bCs/>
          <w:b/>
        </w:rPr>
        <w:t xml:space="preserve">Das Erste:</w:t>
      </w:r>
      <w:r>
        <w:t xml:space="preserve"> </w:t>
      </w:r>
      <w:r>
        <w:t xml:space="preserve">aš-Širk al-Akbar (der große Širk) – er ist ein Nullifier des Fundaments (aṣl) der Ulūhiyyah.</w:t>
      </w:r>
    </w:p>
    <w:p>
      <w:pPr>
        <w:numPr>
          <w:ilvl w:val="0"/>
          <w:numId w:val="1027"/>
        </w:numPr>
        <w:pStyle w:val="Compact"/>
      </w:pPr>
      <w:r>
        <w:rPr>
          <w:bCs/>
          <w:b/>
        </w:rPr>
        <w:t xml:space="preserve">Das Zweite:</w:t>
      </w:r>
      <w:r>
        <w:t xml:space="preserve"> </w:t>
      </w:r>
      <w:r>
        <w:t xml:space="preserve">aš-Širk al-Aṣghar (der kleine Širk) – er ist ein Nullifier der pflichtgemäßen Vollkommenheit (kamāl wāǧib) der Ulūhiyyah.</w:t>
      </w:r>
    </w:p>
    <w:bookmarkStart w:id="37" w:name="X6e6e82a83f9b9efe59ef919f8fea137c4ac576d"/>
    <w:p>
      <w:pPr>
        <w:pStyle w:val="Heading5"/>
      </w:pPr>
      <w:r>
        <w:t xml:space="preserve">Der erste Nullifier: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 Werk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8d3a78b3f13745274e0c2da59eb4afb0cf3c97"/>
    <w:p>
      <w:pPr>
        <w:pStyle w:val="Heading5"/>
      </w:pPr>
      <w:r>
        <w:t xml:space="preserve">Der zweite Nullifier: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Īmān bil-Malāʾikah –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Werke</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Nullifiers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kehren ein,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Werken von ihnen kennen. Die Engel – Allah</w:t>
      </w:r>
      <w:r>
        <w:t xml:space="preserve"> </w:t>
      </w:r>
      <w:r>
        <w:t xml:space="preserve">ﷻ</w:t>
      </w:r>
      <w:r>
        <w:t xml:space="preserve"> </w:t>
      </w:r>
      <w:r>
        <w:t xml:space="preserve">befahl ihnen Werke, sie widersetzen sich Allah</w:t>
      </w:r>
      <w:r>
        <w:t xml:space="preserve"> </w:t>
      </w:r>
      <w:r>
        <w:t xml:space="preserve">ﷻ</w:t>
      </w:r>
      <w:r>
        <w:t xml:space="preserve"> </w:t>
      </w:r>
      <w:r>
        <w:t xml:space="preserve">nicht in dem, was Er ihnen befiehlt, und tun, was ihnen befohlen wird. Wenn wir durch Buch und Sunnah etwas von ihren Werken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[az-Zuḫruf: 80] – und anderes von den Werken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Werke aufzeichnen und niederschreiben. Dies alles gehört zu den Früchten des Glaubens an die Engel.</w:t>
      </w:r>
    </w:p>
    <w:bookmarkEnd w:id="47"/>
    <w:bookmarkStart w:id="48" w:name="Xb47c1042dbef449b85bc8bb839b45af17cf4301"/>
    <w:p>
      <w:pPr>
        <w:pStyle w:val="Heading3"/>
      </w:pPr>
      <w:r>
        <w:t xml:space="preserve">Die Nullifiers (Nawāqiḍ) des Glaubens an die Engel</w:t>
      </w:r>
    </w:p>
    <w:p>
      <w:pPr>
        <w:pStyle w:val="FirstParagraph"/>
      </w:pPr>
      <w:r>
        <w:rPr>
          <w:bCs/>
          <w:b/>
        </w:rPr>
        <w:t xml:space="preserve">Der erste Nullifier: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[al-Baqarah: 98].</w:t>
      </w:r>
    </w:p>
    <w:p>
      <w:pPr>
        <w:pStyle w:val="BodyText"/>
      </w:pPr>
      <w:r>
        <w:rPr>
          <w:bCs/>
          <w:b/>
        </w:rPr>
        <w:t xml:space="preserve">Der zweite Nullifier: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[al-Anbiyāʾ: 26].</w:t>
      </w:r>
    </w:p>
    <w:p>
      <w:pPr>
        <w:pStyle w:val="BodyText"/>
      </w:pPr>
      <w:r>
        <w:rPr>
          <w:bCs/>
          <w:b/>
        </w:rPr>
        <w:t xml:space="preserve">Der dritte Nullifier: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Nullifier: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[al-Baqarah: 31], woraufhin die Engel sagten:</w:t>
      </w:r>
      <w:r>
        <w:t xml:space="preserve"> </w:t>
      </w:r>
      <w:r>
        <w:rPr>
          <w:iCs/>
          <w:i/>
        </w:rPr>
        <w:t xml:space="preserve">﴿سُبْحَـٰنَكَ لَا عِلْمَ لَنَآ إِلَّا مَا عَلَّمْتَنَآ ۖ إِنَّكَ أَنتَ ٱلْعَلِيمُ ٱلْحَكِيمُ﴾</w:t>
      </w:r>
      <w:r>
        <w:t xml:space="preserve"> </w:t>
      </w:r>
      <w:r>
        <w:t xml:space="preserve">[al-Baqarah: 32]; das belegt, dass sie das Verborgene nicht kennen.</w:t>
      </w:r>
    </w:p>
    <w:p>
      <w:pPr>
        <w:pStyle w:val="BodyText"/>
      </w:pPr>
      <w:r>
        <w:rPr>
          <w:bCs/>
          <w:b/>
        </w:rPr>
        <w:t xml:space="preserve">Der fünfte Nullifier: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[al-Baqarah: 98].</w:t>
      </w:r>
    </w:p>
    <w:p>
      <w:pPr>
        <w:pStyle w:val="BodyText"/>
      </w:pPr>
      <w:r>
        <w:t xml:space="preserve">۞</w:t>
      </w:r>
    </w:p>
    <w:bookmarkEnd w:id="48"/>
    <w:bookmarkEnd w:id="49"/>
    <w:bookmarkStart w:id="53" w:name="pillar-3"/>
    <w:p>
      <w:pPr>
        <w:pStyle w:val="Heading2"/>
      </w:pPr>
      <w:r>
        <w:t xml:space="preserve">3. Säule: Īmān bil-Kutub –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Anerkennung · Befolgung dessen, was im Qurʾān steht</w:t>
      </w:r>
    </w:p>
    <w:p>
      <w:pPr>
        <w:pStyle w:val="BodyText"/>
      </w:pPr>
      <w:r>
        <w:t xml:space="preserve">نواقض الإيمان بالكتب — Nullifiers</w:t>
      </w:r>
    </w:p>
    <w:p>
      <w:pPr>
        <w:pStyle w:val="BodyText"/>
      </w:pPr>
      <w:r>
        <w:t xml:space="preserve">Glauben, sie enthielten verfälschte Rede</w:t>
      </w:r>
    </w:p>
    <w:p>
      <w:pPr>
        <w:pStyle w:val="BodyText"/>
      </w:pPr>
      <w:r>
        <w:t xml:space="preserve">Glauben, der Qurʾān sei verfälscht oder unvollständig</w:t>
      </w:r>
    </w:p>
    <w:p>
      <w:pPr>
        <w:pStyle w:val="BodyText"/>
      </w:pPr>
      <w:r>
        <w:t xml:space="preserve">Nicht-Richten nach Allahs Buch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[al-Ḥadīd: 27]. Und der Zabūr, wie Allah, der Erhabene, sagt:</w:t>
      </w:r>
      <w:r>
        <w:t xml:space="preserve"> </w:t>
      </w:r>
      <w:r>
        <w:rPr>
          <w:iCs/>
          <w:i/>
        </w:rPr>
        <w:t xml:space="preserve">﴿وَءَاتَيْنَا دَاوُۥدَ زَبُورًا﴾</w:t>
      </w:r>
      <w:r>
        <w:t xml:space="preserve"> </w:t>
      </w:r>
      <w:r>
        <w:t xml:space="preserve">[an-Nisāʾ: 163]. Und die Blätter Ibrāhīms und Mūsās (Ṣuḥuf Ibrāhīm wa-Mūsā), wie Allah, der Erhabene, sagt:</w:t>
      </w:r>
      <w:r>
        <w:t xml:space="preserve"> </w:t>
      </w:r>
      <w:r>
        <w:rPr>
          <w:iCs/>
          <w:i/>
        </w:rPr>
        <w:t xml:space="preserve">﴿صُحُفِ إِبْرَٰهِيمَ وَمُوسَىٰ﴾</w:t>
      </w:r>
      <w:r>
        <w:t xml:space="preserve"> </w:t>
      </w:r>
      <w:r>
        <w:t xml:space="preserve">[al-Aʿlā: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326f67497765ad03e18ff435a9e2f10366d53a1"/>
    <w:p>
      <w:pPr>
        <w:pStyle w:val="Heading3"/>
      </w:pPr>
      <w:r>
        <w:t xml:space="preserve">Die Nullifiers (Nawāqiḍ) des Glaubens an die Bücher</w:t>
      </w:r>
    </w:p>
    <w:p>
      <w:pPr>
        <w:pStyle w:val="FirstParagraph"/>
      </w:pPr>
      <w:r>
        <w:rPr>
          <w:bCs/>
          <w:b/>
        </w:rPr>
        <w:t xml:space="preserve">Der erste Nullifier: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[al-Baqarah: 91].</w:t>
      </w:r>
    </w:p>
    <w:p>
      <w:pPr>
        <w:pStyle w:val="BodyText"/>
      </w:pPr>
      <w:r>
        <w:rPr>
          <w:bCs/>
          <w:b/>
        </w:rPr>
        <w:t xml:space="preserve">Der zweite Nullifier: Das Nicht-Richten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Nullifiers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[an-Nūr: 47].</w:t>
      </w:r>
    </w:p>
    <w:p>
      <w:pPr>
        <w:pStyle w:val="BodyText"/>
      </w:pPr>
      <w:r>
        <w:rPr>
          <w:bCs/>
          <w:b/>
        </w:rPr>
        <w:t xml:space="preserve">Der dritte Nullifier: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[Fuṣṣilat: 42]. Wer also glaubt, der Qurʾān sei verfälscht oder unvollständig, ist mit einem der Nullifiers des Glaubens an die Bücher gekommen.</w:t>
      </w:r>
    </w:p>
    <w:p>
      <w:pPr>
        <w:pStyle w:val="BodyText"/>
      </w:pPr>
      <w:r>
        <w:rPr>
          <w:bCs/>
          <w:b/>
        </w:rPr>
        <w:t xml:space="preserve">Der vierte Nullifier: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[al-Māʾidah: 44].</w:t>
      </w:r>
    </w:p>
    <w:p>
      <w:pPr>
        <w:pStyle w:val="BodyText"/>
      </w:pPr>
      <w:r>
        <w:t xml:space="preserve">۞</w:t>
      </w:r>
    </w:p>
    <w:bookmarkEnd w:id="52"/>
    <w:bookmarkEnd w:id="53"/>
    <w:bookmarkStart w:id="58" w:name="pillar-4"/>
    <w:p>
      <w:pPr>
        <w:pStyle w:val="Heading2"/>
      </w:pPr>
      <w:r>
        <w:t xml:space="preserve">4. Säule: Īmān bir-Rusul –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Anerkennung · Befolgung dessen, was unser Prophet brachte</w:t>
      </w:r>
    </w:p>
    <w:p>
      <w:pPr>
        <w:pStyle w:val="BodyText"/>
      </w:pPr>
      <w:r>
        <w:t xml:space="preserve">نواقض الإيمان بالرسل — Nullifiers</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Richten nach anderen als den Gesandten</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den beiden Lasten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c0fc7d8861eeded0a3ea87b7c8bd120b21c9cd"/>
    <w:p>
      <w:pPr>
        <w:pStyle w:val="Heading3"/>
      </w:pPr>
      <w:r>
        <w:t xml:space="preserve">Die Nullifiers (Nawāqiḍ) des Glaubens an die Gesandten</w:t>
      </w:r>
    </w:p>
    <w:p>
      <w:pPr>
        <w:pStyle w:val="FirstParagraph"/>
      </w:pPr>
      <w:r>
        <w:rPr>
          <w:bCs/>
          <w:b/>
        </w:rPr>
        <w:t xml:space="preserve">Der erste Nullifier: Der Glaube an einige Gesandte unter Ausschluss anderer.</w:t>
      </w:r>
      <w:r>
        <w:t xml:space="preserve"> </w:t>
      </w:r>
      <w:r>
        <w:t xml:space="preserve">Wer an einige Gesandte glaubt und an andere nicht, hat einen der Nullifiers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[an-Nisāʾ: 150-151]; wer also zwischen den Gesandten im Glauben trennt, ist ein Ungläubiger.</w:t>
      </w:r>
    </w:p>
    <w:p>
      <w:pPr>
        <w:pStyle w:val="BodyText"/>
      </w:pPr>
      <w:r>
        <w:rPr>
          <w:bCs/>
          <w:b/>
        </w:rPr>
        <w:t xml:space="preserve">Der zweite Nullifier: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[an-Nūr: 47].</w:t>
      </w:r>
    </w:p>
    <w:p>
      <w:pPr>
        <w:pStyle w:val="BodyText"/>
      </w:pPr>
      <w:r>
        <w:rPr>
          <w:bCs/>
          <w:b/>
        </w:rPr>
        <w:t xml:space="preserve">Der dritte Nullifier: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[al-Furqān: 20]. Und Allah befahl den Gesandten zu sagen:</w:t>
      </w:r>
      <w:r>
        <w:t xml:space="preserve"> </w:t>
      </w:r>
      <w:r>
        <w:rPr>
          <w:iCs/>
          <w:i/>
        </w:rPr>
        <w:t xml:space="preserve">﴿إِنَّمَآ أَنَا۠ بَشَرٌ مِّثْلُكُمْ يُوحَىٰٓ إِلَىَّ أَنَّمَآ إِلَـٰهُكُمْ إِلَـٰهٌ وَٰحِدٌ﴾</w:t>
      </w:r>
      <w:r>
        <w:t xml:space="preserve"> </w:t>
      </w:r>
      <w:r>
        <w:t xml:space="preserve">[al-Kahf: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Nullifier: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[al-Aʿrāf: 188]. Das belegt, dass die Propheten das Verborgene nicht kennen; wer glaubt, sie kennten das Verborgene, hat seinen Glauben an die Gesandten zunichtegemacht.</w:t>
      </w:r>
    </w:p>
    <w:p>
      <w:pPr>
        <w:pStyle w:val="BodyText"/>
      </w:pPr>
      <w:r>
        <w:rPr>
          <w:bCs/>
          <w:b/>
        </w:rPr>
        <w:t xml:space="preserve">Der fünfte Nullifier: Das Herabwürdigen der Gesandten und das Geringschätzen ihrer oder das Schmähen (sabb) ihrer.</w:t>
      </w:r>
      <w:r>
        <w:t xml:space="preserve"> </w:t>
      </w:r>
      <w:r>
        <w:t xml:space="preserve">Wer die Gesandten schmäht oder herabwürdigt, ist mit einem der Nullifiers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den beiden Lasten (aṯ-ṯaqalān): den Dschinn und den Menschen,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Īmān bil-Yawm al-Ākhir –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Werke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 Paradies und Hölle</w:t>
      </w:r>
    </w:p>
    <w:p>
      <w:pPr>
        <w:pStyle w:val="FirstParagraph"/>
      </w:pPr>
      <w:r>
        <w:t xml:space="preserve">نواقض الإيمان باليوم الآخر — Nullifiers</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Werke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 anderes Land als unser Land:</w:t>
      </w:r>
      <w:r>
        <w:t xml:space="preserve"> </w:t>
      </w:r>
      <w:r>
        <w:rPr>
          <w:iCs/>
          <w:i/>
        </w:rPr>
        <w:t xml:space="preserve">﴿يَوْمَ تُبَدَّلُ ٱلْأَرْضُ غَيْرَ ٱلْأَرْضِ وَٱلسَّمَـٰوَٰتُ ۖ وَبَرَزُوا۟ لِلَّهِ ٱلْوَٰحِدِ ٱلْقَهَّارِ﴾</w:t>
      </w:r>
      <w:r>
        <w:t xml:space="preserve"> </w:t>
      </w:r>
      <w:r>
        <w:t xml:space="preserve">[Ibrāhīm: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Werke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Werke,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Werke;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Werke und die Bücher gewogen, und ebenso wird der Diener selbst gewogen. Bei der Wägung der Werke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dem Rücken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Werke:</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[Āl ʿImrān: 133], und über die Hölle:</w:t>
      </w:r>
      <w:r>
        <w:t xml:space="preserve"> </w:t>
      </w:r>
      <w:r>
        <w:rPr>
          <w:iCs/>
          <w:i/>
        </w:rPr>
        <w:t xml:space="preserve">﴿وَٱتَّقُوا۟ ٱلنَّارَ ٱلَّتِىٓ أُعِدَّتْ لِلْكَـٰفِرِينَ﴾</w:t>
      </w:r>
      <w:r>
        <w:t xml:space="preserve"> </w:t>
      </w:r>
      <w:r>
        <w:t xml:space="preserve">[Āl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[an-Nisāʾ: 57]. Und Er, der Erhabene, sagt (über die Früchte des Paradieses):</w:t>
      </w:r>
      <w:r>
        <w:t xml:space="preserve"> </w:t>
      </w:r>
      <w:r>
        <w:rPr>
          <w:iCs/>
          <w:i/>
        </w:rPr>
        <w:t xml:space="preserve">﴿لَّا مَقْطُوعَةٍ وَلَا مَمْنُوعَةٍ﴾</w:t>
      </w:r>
      <w:r>
        <w:t xml:space="preserve"> </w:t>
      </w:r>
      <w:r>
        <w:t xml:space="preserve">[al-Wāqiʿah: 33]. Und Er, der Erhabene, sagt (über die Leute des Feuers):</w:t>
      </w:r>
      <w:r>
        <w:t xml:space="preserve"> </w:t>
      </w:r>
      <w:r>
        <w:rPr>
          <w:iCs/>
          <w:i/>
        </w:rPr>
        <w:t xml:space="preserve">﴿وَمَا هُم بِخَـٰرِجِينَ مِنَ ٱلنَّارِ﴾</w:t>
      </w:r>
      <w:r>
        <w:t xml:space="preserve"> </w:t>
      </w:r>
      <w:r>
        <w:t xml:space="preserve">[al-Baqarah: 167].</w:t>
      </w:r>
    </w:p>
    <w:bookmarkEnd w:id="69"/>
    <w:bookmarkEnd w:id="70"/>
    <w:bookmarkStart w:id="71" w:name="X1e2bd03af701b00803bea7182624acf4704ff08"/>
    <w:p>
      <w:pPr>
        <w:pStyle w:val="Heading3"/>
      </w:pPr>
      <w:r>
        <w:t xml:space="preserve">Die Nullifiers (Nawāqiḍ) des Glaubens an den Jüngsten Tag</w:t>
      </w:r>
    </w:p>
    <w:p>
      <w:pPr>
        <w:pStyle w:val="FirstParagraph"/>
      </w:pPr>
      <w:r>
        <w:rPr>
          <w:bCs/>
          <w:b/>
        </w:rPr>
        <w:t xml:space="preserve">Der erste Nullifier: Sein Leugnen und Verleugnen (inkāruhu wa-ǧuḥūduhu),</w:t>
      </w:r>
      <w:r>
        <w:t xml:space="preserve"> </w:t>
      </w:r>
      <w:r>
        <w:t xml:space="preserve">wie es die Leute des Unglaubens (taten) und wie es die Dahriyyūn (die Materialisten)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Nullifier: Die Umdeutung des Jüngsten Tages (taʾwīl al-yawm al-āḫir) und dessen, was an ihm geschieht.</w:t>
      </w:r>
      <w:r>
        <w:t xml:space="preserve"> </w:t>
      </w:r>
      <w:r>
        <w:t xml:space="preserve">Wer den Jüngsten Tag umdeutet, ist in einen der Nullifiers des Glaubens an den Jüngsten Tag gefallen – wie jemand, der etwa kommt und sagt: Die Waage ist die Gerechtigkeit, und es gibt keine wirkliche (körperliche) Waage; und die Brücke ist (etwas) Sinnbildliches (maʿnawī), und es gibt keine sinnlich wahrnehmbare Brücke.</w:t>
      </w:r>
    </w:p>
    <w:p>
      <w:pPr>
        <w:pStyle w:val="BodyText"/>
      </w:pPr>
      <w:r>
        <w:t xml:space="preserve">Dies alles gehört zu den Nullifiers; und von den Nullifiers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Īmān bil-Qadar –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Nullifiers</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 (Glory be to Him) 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1dfa8e4b0bbdcef4120ef512416c8909d98f41b"/>
    <w:p>
      <w:pPr>
        <w:pStyle w:val="Heading3"/>
      </w:pPr>
      <w:r>
        <w:t xml:space="preserve">Die Nullifiers (Nawāqiḍ) des Glaubens an den Qadar</w:t>
      </w:r>
    </w:p>
    <w:p>
      <w:pPr>
        <w:pStyle w:val="FirstParagraph"/>
      </w:pPr>
      <w:r>
        <w:rPr>
          <w:bCs/>
          <w:b/>
        </w:rPr>
        <w:t xml:space="preserve">Der erste Nullifier: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Nullifier: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Nullifiers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Der Musammā (die Benennung) des Īmān</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4762b8aab1f80497609a15bb2fe148165c81e94"/>
    <w:p>
      <w:pPr>
        <w:pStyle w:val="Heading3"/>
      </w:pPr>
      <w:r>
        <w:t xml:space="preserve">Erste Frage: Der Īmān ist Wort und Werk (qawlun wa-ʿamal)</w:t>
      </w:r>
    </w:p>
    <w:p>
      <w:pPr>
        <w:pStyle w:val="FirstParagraph"/>
      </w:pPr>
      <w:r>
        <w:t xml:space="preserve">Der Īmān bei Ahl as-Sunnah wal-Jamāʿah – sie verstehen darunter: Wort und Werk (al-qawl wal-ʿamal). Das bedeutet: das Wort des Herzens – das ist die Überzeugung (al-iʿtiqād) –, das Wort der Zunge, das Werk des Herzens und das Werk der Glieder: All dies wird mit „Īmān" bezeichnet.</w:t>
      </w:r>
    </w:p>
    <w:p>
      <w:pPr>
        <w:pStyle w:val="BodyText"/>
      </w:pPr>
      <w:r>
        <w:t xml:space="preserve">So wird das Wort des Herzens „Īmān" genannt, das Wort der Zunge wird „Īmān" genannt, das Werk des Herzens wird „Īmān" genannt, und das Werk der Glieder wird „Īmān" genannt. Der Īmān umfasst also jedes Wort und jedes Werk.</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Werk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das Werk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[al-Anfāl: 2-4]. Das Beben (des Herzens, al-waǧal) gehört zu den Werken der Herzen, und Er nannte es „Īmān".</w:t>
      </w:r>
    </w:p>
    <w:p>
      <w:pPr>
        <w:pStyle w:val="BodyText"/>
      </w:pPr>
      <w:r>
        <w:rPr>
          <w:bCs/>
          <w:b/>
        </w:rPr>
        <w:t xml:space="preserve">Was das Werk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 Werk von den Werken der Glieder.</w:t>
      </w:r>
    </w:p>
    <w:p>
      <w:pPr>
        <w:numPr>
          <w:ilvl w:val="0"/>
          <w:numId w:val="1050"/>
        </w:numPr>
        <w:pStyle w:val="Compact"/>
      </w:pPr>
      <w:r>
        <w:t xml:space="preserve">Sein Wort „und die Schamhaftigkeit ist ein Zweig von den Zweigen des Īmān" – dies ist ein Werk von den Werken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das Werk.</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[Āl ʿImrān: 173]. Und Er, der Erhabene, sagt:</w:t>
      </w:r>
      <w:r>
        <w:t xml:space="preserve"> </w:t>
      </w:r>
      <w:r>
        <w:rPr>
          <w:iCs/>
          <w:i/>
        </w:rPr>
        <w:t xml:space="preserve">﴿وَيَزْدَادَ ٱلَّذِينَ ءَامَنُوٓا۟ إِيمَـٰنًا﴾</w:t>
      </w:r>
      <w:r>
        <w:t xml:space="preserve"> </w:t>
      </w:r>
      <w:r>
        <w:t xml:space="preserve">[al-Muddaṯṯir: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Nullifiers des Īmān kommt.</w:t>
      </w:r>
    </w:p>
    <w:p>
      <w:pPr>
        <w:pStyle w:val="BodyText"/>
      </w:pPr>
      <w:r>
        <w:rPr>
          <w:bCs/>
          <w:b/>
        </w:rPr>
        <w:t xml:space="preserve">Der Unglaube der Apostasie</w:t>
      </w:r>
      <w:r>
        <w:t xml:space="preserve"> </w:t>
      </w:r>
      <w:r>
        <w:t xml:space="preserve">kann durch das Wort des Herzens geschehen, durch das Wort der Zunge, durch das Werk des Herzens oder durch das Werk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Das Werk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Das Werk der Glieder:</w:t>
      </w:r>
      <w:r>
        <w:t xml:space="preserve"> </w:t>
      </w:r>
      <w:r>
        <w:t xml:space="preserve">wie wenn jemand sich vor einem Grab oder einem Götzen niederwirft.</w:t>
      </w:r>
    </w:p>
    <w:p>
      <w:pPr>
        <w:pStyle w:val="FirstParagraph"/>
      </w:pPr>
      <w:r>
        <w:t xml:space="preserve">So wie das Wort ein Nullifier von den Nullifiers des Īmān sein kann, so kann ebenso das Werk ein Nullifier von den Nullifiers des Īmān sein.</w:t>
      </w:r>
    </w:p>
    <w:p>
      <w:pPr>
        <w:pStyle w:val="BodyText"/>
      </w:pPr>
      <w:r>
        <w:rPr>
          <w:bCs/>
          <w:b/>
        </w:rPr>
        <w:t xml:space="preserve">Wir haben jedoch eine wichtige Grundregel beim Unglauben der Apostasie, nämlich:</w:t>
      </w:r>
    </w:p>
    <w:p>
      <w:pPr>
        <w:pStyle w:val="BodyText"/>
      </w:pPr>
      <w:r>
        <w:rPr>
          <w:iCs/>
          <w:i/>
        </w:rPr>
        <w:t xml:space="preserve">„Das absolute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wahnsinnig (maǧnūn)?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[an-Naḥl: 106]. So erfordert das absolute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das Werk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Aṣ-Ṣaḥābah (die Prophetengefährten)</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Berufung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ihrem Manhaǧ;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Berufung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Berufung sein; wer ihn zu seinen Lebzeiten vor seiner Berufung sah, ist kein Ṣaḥābī, sondern es muss nach der Berufung des Gesandten Allahs</w:t>
      </w:r>
      <w:r>
        <w:t xml:space="preserve"> </w:t>
      </w:r>
      <w:r>
        <w:t xml:space="preserve">ﷺ</w:t>
      </w:r>
      <w:r>
        <w:t xml:space="preserve"> </w:t>
      </w:r>
      <w:r>
        <w:t xml:space="preserve">sein. Und er muss ihn notwendigerweise als Gläubiger an ihn gesehen haben; wer ihn also zu seinen Lebzeiten nach seiner Berufung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(Ǧihād geleistet),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ihrem Manhaǧ (Weg);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[at-Tawbah: 100]. Wer also will, dass Allah</w:t>
      </w:r>
      <w:r>
        <w:t xml:space="preserve"> </w:t>
      </w:r>
      <w:r>
        <w:t xml:space="preserve">ﷻ</w:t>
      </w:r>
      <w:r>
        <w:t xml:space="preserve"> </w:t>
      </w:r>
      <w:r>
        <w:t xml:space="preserve">Wohlgefallen an ihm hat, der folge den Ṣaḥābah in Güte nach: in ihrer ʿAqīdah und ihrem Manhaǧ.</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Nullifier von den Nullifiers (der korrekten ʿAqīdah).</w:t>
      </w:r>
    </w:p>
    <w:p>
      <w:pPr>
        <w:pStyle w:val="BodyText"/>
      </w:pPr>
      <w:r>
        <w:t xml:space="preserve">۞</w:t>
      </w:r>
    </w:p>
    <w:bookmarkEnd w:id="86"/>
    <w:bookmarkEnd w:id="87"/>
    <w:bookmarkStart w:id="91" w:name="imama"/>
    <w:p>
      <w:pPr>
        <w:pStyle w:val="Heading2"/>
      </w:pPr>
      <w:r>
        <w:t xml:space="preserve">Al-Imāmah (das Imamat /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sind die Leute des Wissens übereingekommen, dass er zum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Die Verehrung des Machthabers (taʿẓīm as-sulṭān).</w:t>
      </w:r>
      <w:r>
        <w:t xml:space="preserve"> </w:t>
      </w:r>
      <w:r>
        <w:t xml:space="preserve">So ist es Pflicht, den Machthaber zu verehren; denn wird er nicht verehrt,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das Werk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sind übereingekommen,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und schenke Heil unserem Propheten Muḥammad,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2026-06-29T22:44:30Z</dcterms:created>
  <dcterms:modified xsi:type="dcterms:W3CDTF">2026-06-29T22:44:30Z</dcterms:modified>
</cp:coreProperties>
</file>

<file path=docProps/custom.xml><?xml version="1.0" encoding="utf-8"?>
<Properties xmlns="http://schemas.openxmlformats.org/officeDocument/2006/custom-properties" xmlns:vt="http://schemas.openxmlformats.org/officeDocument/2006/docPropsVTypes"/>
</file>