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72"/>
          <w:szCs w:val="7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PROFORMA INVOICE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   </w:t>
      </w:r>
      <w:r>
        <w:rPr>
          <w:color w:val="auto"/>
          <w:position w:val="0"/>
          <w:sz w:val="44"/>
          <w:szCs w:val="44"/>
          <w:rFonts w:ascii="Calibri" w:eastAsia="宋体" w:hAnsi="宋体" w:hint="default"/>
        </w:rPr>
        <w:t xml:space="preserve"> 天长市一洋电子厂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TIANCHANG YIYANG ELECTRONICS FACTORY 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地址;中国安徽省天长市曙光村邱弯队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QIUWAN TEAM SHUGUANG HAMLET CHENGNAN TOWN TIANCHANG CITY ANHUI PROVINCE CHINA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Buyer 买家  ：Mr Ammar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address 地址: Iraq                                         contact 联系人：Harry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Tel 电话： 0086-18297597775</w:t>
      </w:r>
    </w:p>
    <w:tbl>
      <w:tblID w:val="0"/>
      <w:tblPr>
        <w:tblpPr w:leftFromText="1" w:topFromText="1" w:vertAnchor="text" w:tblpX="36" w:tblpY="37"/>
        <w:tblCellMar>
          <w:left w:w="108" w:type="dxa"/>
          <w:top w:w="0" w:type="dxa"/>
          <w:right w:w="108" w:type="dxa"/>
          <w:bottom w:w="0" w:type="dxa"/>
        </w:tblCellMar>
        <w:tblW w:w="8923" w:type="dxa"/>
        <w:tblLook w:val="000600" w:firstRow="0" w:lastRow="0" w:firstColumn="0" w:lastColumn="0" w:noHBand="1" w:noVBand="1"/>
        <w:tblLayout w:type="fixed"/>
      </w:tblPr>
      <w:tblGrid>
        <w:gridCol w:w="648"/>
        <w:gridCol w:w="1792"/>
        <w:gridCol w:w="1820"/>
        <w:gridCol w:w="1840"/>
        <w:gridCol w:w="2823"/>
      </w:tblGrid>
      <w:tr>
        <w:trPr>
          <w:trHeight w:hRule="atleast" w:val="390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NUMBER:34</w:t>
            </w:r>
          </w:p>
        </w:tc>
      </w:tr>
      <w:tr>
        <w:trPr>
          <w:trHeight w:hRule="atleast" w:val="356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DATE:0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COMMODITIES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kt3888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2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kt518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3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u03c small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5.05×40×38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=7676.0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38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4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u05pg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5.05×40×25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=5050.0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25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5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u08c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5.78×40×50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=11560.0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50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6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u11a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8.369×30×7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=1757.49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7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7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u12a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11.23×30×10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=3369.0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3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31672.49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150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1.以上价格为到广州价格，以人民币为计算，人民币不含税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Rates started above are price to guangzhou , In RMB ,without Tax </w:t>
      </w: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2701.0KG NETTWEIGHT :2551.0KG and gross cbm8.2365085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1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</w:t>
              </w:r>
              <w:r>
                <w:rPr>
                  <w:b w:val="1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T</w:t>
              </w:r>
              <w:r>
                <w:rPr>
                  <w:b w:val="1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IANCHANG CITY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691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Calibri" w:eastAsia="Times New Roman" w:hAnsi="Times New Roman" w:hint="default"/>
              </w:rPr>
              <w:t>34050173710200000238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FACTORY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 包装根据买家要求。彩色内盒 ，中性外箱。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packed in buyer requirement .color box ,natural carton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4 交货期 收到全款后2 天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  2 days after receiving the total paymen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卖家 ：天长市一洋电子厂                        买家 ： 上海萨步贸易有限公司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>5.银行资料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开票及汇款资料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名称：天长市一洋电子厂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纳税人识别号：9134118105292642XF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地址：天长市邱家湾天扬路58号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传真：0550-7306839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开户行：中国建设银行股份有限公司天长支行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账号：34050173710200000238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theme" Target="theme/theme1.xml"/><Relationship Id="rId9" Type="http://schemas.openxmlformats.org/officeDocument/2006/relationships/image" Target="media/fImage94081341.png"/><Relationship Id="rId8" Type="http://schemas.openxmlformats.org/officeDocument/2006/relationships/hyperlink" Target="http://www.tcyydz.com/" TargetMode="External"/><Relationship Id="rId7" Type="http://schemas.openxmlformats.org/officeDocument/2006/relationships/hyperlink" Target="https://fanyi.so.com/?src=onebox#total" TargetMode="External"/><Relationship Id="rId6" Type="http://schemas.openxmlformats.org/officeDocument/2006/relationships/image" Target="media/fImage80371341.png"/><Relationship Id="rId5" Type="http://schemas.openxmlformats.org/officeDocument/2006/relationships/hyperlink" Target="mailto:E-mail:xuecaihill@163.com" TargetMode="Externa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