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rtl w:val="0"/>
        </w:rPr>
      </w:r>
    </w:p>
    <w:p w:rsidR="00000000" w:rsidDel="00000000" w:rsidP="00000000" w:rsidRDefault="00000000" w:rsidRPr="00000000" w14:paraId="00000002">
      <w:pPr>
        <w:jc w:val="center"/>
        <w:rPr>
          <w:b w:val="1"/>
          <w:bCs w:val="1"/>
          <w:sz w:val="30"/>
          <w:szCs w:val="30"/>
        </w:rPr>
      </w:pPr>
      <w:r w:rsidDel="00000000" w:rsidR="00000000" w:rsidRPr="00000000">
        <w:rPr>
          <w:b w:val="1"/>
          <w:bCs w:val="1"/>
          <w:sz w:val="30"/>
          <w:szCs w:val="30"/>
          <w:rtl w:val="0"/>
        </w:rPr>
        <w:t xml:space="preserve">Gediz Deltası Tanıtım Raporu</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“Gediz Deltası Sulak Alan Ekosistemi”, Türkiye’nin Ege Bölgesi’nde İzmir Körfezi kuzeyinde, Gediz Nehri’nin taşıdığı alüvyonlarla oluşmuş yaklaşık 40.000 hektarlık önemli bir doğal alandır. Alanda tatlı ve tuzlu su habitatları, lagünler, sazlıklar ve tarım alanları iç içe bulunmakta; biyolojik çeşitlilik, özellikle kuş türleri açısından uluslararası öneme sahiptir. Bölge, “Ramsar Sözleşmesi kapsamına alınmış, Yaban Hayatı Koruma Sahası ve SİT Alanı statülerine sahiptir.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Coğrafi ve Jeolojik Özellikler</w:t>
      </w: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Konum: 38º30’K, 26º55’D, İzmir ili sınırları içinde, Ege Denizi ve İzmir Körfezi arasında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Alan: Toplam 400 km², sulak alan kısmı 20.400 ha    </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Jeoloji: Neojen volkanik ve tortul birimler ile Kuvaterner alüvyonları, çevrede Menderes Masifi ve fliş oluşumları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Jeomorfoloji: Yüksek dağlık alanlar (Yamanlar, Dumanlı, Foça tepelikleri), boğazlar (Menemen Boğazı), delta ovası         </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İklim: Akdeniz iklimi; yarı nemli, sıcak yazlar, 544 mm yıllık yağış, 16.8 ºC ortalama sıcaklık                     </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Arazi Kullanımı ve Toprak Yapısı</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Tarım alanları: Menemen Ovası, Türkiye’nin önemli tarım alanlarından biri olup, özellikle ıspanak ve pamuk üretimi açısından kritik.</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Toprak grupları: Alüvyal, kolüvyal, kireçsiz kahverengi topraklar, kırmızı Akdeniz toprakları ve tuzlu-alkali topraklar.</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Soran unsurlar: Toprak ve su kirliliği, aşırı yeraltısuyu çekimi, tarım dışı arazi kullanımı, yerleşim baskısı ve tuzluluk artışı.</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Tarımsal ürünler: Pamuk, buğday, mısır, yonca, sebze ve meyve çeşitliliği. Tarımsal sulamada su yetersizliği ve kirlilik önemli sorunlar.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Su Kalitesi ve Kirlilik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Hidro-kimyasal kirlilik: Sanayi (deri, tekstil), evsel atıklar, tarımsal gübre ve pestisitler, yeraltısuyu kirliliği, ağır metaller (Cr, Ni, Pb)   </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Organik kirlilik: Yüksek Biyokimyasal Oksijen İhtiyacı (BOİ) ve Kimyasal Oksijen İhtiyacı (KOİ), organik madde yükü artışı                 </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Deterjan kirliliği: Anyonik deterjanlar, özellikle deri sanayii kaynaklı, ancak henüz sınır değerlerin altında                                </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Pestisit kirliliği: Organoklorlu pestisitler saptama limitlerinin altında, ancak dikkatli kullanım önerilmektedir                              </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Mikrobiyolojik kirlilik: Yüksek toplam ve fekal koliform sayıları, özellikle Gediz Nehri’nin mansap kesiminde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Biyolojik Çeşitlilik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Bitkisel Plankton: 153 takson (44 Cyanophyta, 65 Bacillariophyta, 36 Chlorophyta, 8 Euglenophyta).</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Hayvansal Plankton: 108 tür (Rotifer, Cladocera, Copepoda, Anostraca).</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Denizel plankton: 75 fitoplankton, 5 protozooplankton türü.</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Sucu ve karasal bentik fauna: 87 tür (Mollusca, Annelida, Arthropoda, Ostracoda, Chironomidae).</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İç su balıkçılığı: 14 tür, ancak kirlilik nedeniyle bazı türler yok olmuştur.</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Denizel balıkçılık: 60 tür tespit edilmiş, ekonomik öneme sahip türler lagün ve delta ağızlarında yoğun.</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Omurgalılar: 4 amfibi, 24 sürüngen, 9 memeli türü tespit edilmiştir. Bazı türler Bern Anlaşması ve CITES kapsamında.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Kuş Varlığı</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Türkiye’de 207 kuş türü bulunmuş, bunların 57’si deltada kuluçkaya yatmakta.</w:t>
      </w:r>
    </w:p>
    <w:p w:rsidR="00000000" w:rsidDel="00000000" w:rsidP="00000000" w:rsidRDefault="00000000" w:rsidRPr="00000000" w14:paraId="00000032">
      <w:pPr>
        <w:rPr/>
      </w:pPr>
      <w:r w:rsidDel="00000000" w:rsidR="00000000" w:rsidRPr="00000000">
        <w:rPr>
          <w:rtl w:val="0"/>
        </w:rPr>
        <w:t xml:space="preserve">- Önemli türler: Tepeli Pelikan, Flamingo, Küçük Kerkenez, Cüce Karabatak.</w:t>
      </w:r>
    </w:p>
    <w:p w:rsidR="00000000" w:rsidDel="00000000" w:rsidP="00000000" w:rsidRDefault="00000000" w:rsidRPr="00000000" w14:paraId="00000033">
      <w:pPr>
        <w:rPr/>
      </w:pPr>
      <w:r w:rsidDel="00000000" w:rsidR="00000000" w:rsidRPr="00000000">
        <w:rPr>
          <w:rtl w:val="0"/>
        </w:rPr>
        <w:t xml:space="preserve">- Kuş sayısı kışlama ve üreme dönemlerinde binlerce birey olarak saptanmıştır.</w:t>
      </w:r>
    </w:p>
    <w:p w:rsidR="00000000" w:rsidDel="00000000" w:rsidP="00000000" w:rsidRDefault="00000000" w:rsidRPr="00000000" w14:paraId="00000034">
      <w:pPr>
        <w:rPr/>
      </w:pPr>
      <w:r w:rsidDel="00000000" w:rsidR="00000000" w:rsidRPr="00000000">
        <w:rPr>
          <w:rtl w:val="0"/>
        </w:rPr>
        <w:t xml:space="preserve">- Sulak alanın korunması için tatlı su yönetimi ve su seviyesinin dengeli tutulması zorunludur.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Temel Sorunlar ve Beklentiler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Tatlı su yetersizliği: Kuş Cenneti ve tarım için yeterli miktarda ve kalitede tatlı su yoktur                                      </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Kirlilik: Endüstriyel, evsel ve tarımsal kirlilik çok yüksektir, ağır metaller ve pestisitler sorun yaratmaktadır.</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Planlama ve koordinasyon: Kurumlar arası uyumsuzluk, yetki karmaşası, plansız imar ve yapılaşma                                     </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Tarım arazilerinin kaybı: Tarım alanları hızla imara açılmakta, tarımsal üretim ve geçim tehditte                                   </w:t>
      </w:r>
    </w:p>
    <w:p w:rsidR="00000000" w:rsidDel="00000000" w:rsidP="00000000" w:rsidRDefault="00000000" w:rsidRPr="00000000" w14:paraId="0000003F">
      <w:pPr>
        <w:numPr>
          <w:ilvl w:val="0"/>
          <w:numId w:val="3"/>
        </w:numPr>
        <w:ind w:left="720" w:hanging="360"/>
        <w:rPr>
          <w:u w:val="none"/>
        </w:rPr>
      </w:pPr>
      <w:r w:rsidDel="00000000" w:rsidR="00000000" w:rsidRPr="00000000">
        <w:rPr>
          <w:rtl w:val="0"/>
        </w:rPr>
        <w:t xml:space="preserve">Kaçak otlatma ve avcılık: Kontrolsüz hayvan otlatma ve kaçak avcılık ekosisteme zarar vermekte                                      </w:t>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Atık çamur problemi: Arıtma çamurlarının alanda depolanması koku ve sağlık riskleri Turizm ve bilinçlendirme eksikliği: Alanın doğal değerleri yeterince tanıtılmamakta, halk ve yatırımcıların bilinçlendirilmesi gerekmekte.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