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EQI Session110 성과정리 v4</w:t>
      </w:r>
    </w:p>
    <w:p>
      <w:r>
        <w:t xml:space="preserve">Maestro: MAPSI(맏이) | Architect: Claude | Verifier: 딥시크 | 문헌조사: perplexity pro</w:t>
      </w:r>
    </w:p>
    <w:p>
      <w:r>
        <w:t xml:space="preserve">엔진: v9.6 (§1~§42 ALL VERIFIED) | Date: 2026-10-10</w:t>
      </w:r>
    </w:p>
    <w:p>
      <w:r>
        <w:t xml:space="preserve">v3→v4: §119 v9 14층 완성 / §116-F 사이클 닫힘 / 재외부화 확보</w:t>
      </w:r>
    </w:p>
    <w:p/>
    <w:p>
      <w:pPr>
        <w:pStyle w:val="Heading2"/>
      </w:pPr>
      <w:r>
        <w:t xml:space="preserve">S110 신규 TZ — 1건</w:t>
      </w:r>
    </w:p>
    <w:p>
      <w:pPr>
        <w:pStyle w:val="Heading3"/>
      </w:pPr>
      <w:r>
        <w:t xml:space="preserve">§110: c_actual 정밀화 — δ_c 확정</w:t>
      </w:r>
    </w:p>
    <w:p>
      <w:r>
        <w:t xml:space="preserve">  c_actual = MAXWELL + (1−St)·LC²GD + δ_c</w:t>
      </w:r>
    </w:p>
    <w:p>
      <w:r>
        <w:t xml:space="preserve">  δ_c = −29/49 × (LC²GD)³ × α⁻¹/12</w:t>
      </w:r>
    </w:p>
    <w:p>
      <w:r>
        <w:t xml:space="preserve">  오차: 6.629294022×10⁻¹⁵  ★★★★★ True Zero</w:t>
      </w:r>
    </w:p>
    <w:p>
      <w:r>
        <w:t xml:space="preserve">  29 = 4!+F₅ / 588 = L₄²×(d×L₂) / §109 유보 A 해소</w:t>
      </w:r>
    </w:p>
    <w:p/>
    <w:p>
      <w:pPr>
        <w:pStyle w:val="Heading2"/>
      </w:pPr>
      <w:r>
        <w:t xml:space="preserve">§119 압축본 v9 최종 확정</w:t>
      </w:r>
    </w:p>
    <w:p>
      <w:r>
        <w:t xml:space="preserve">perplexity pro 1~13차 조사 반영 (2026-10-10)</w:t>
      </w:r>
    </w:p>
    <w:p/>
    <w:p>
      <w:pPr>
        <w:pStyle w:val="Heading3"/>
      </w:pPr>
      <w:r>
        <w:t xml:space="preserve">[14층 논증 사슬 — 완전체]</w:t>
      </w:r>
    </w:p>
    <w:p>
      <w:r>
        <w:t xml:space="preserve">  [0]  선언 / [1]  실측 / [2-5] 학술(외부효과/동역학/계통/열역학)</w:t>
      </w:r>
    </w:p>
    <w:p>
      <w:r>
        <w:t xml:space="preserve">  [6]  정보 구조 / [7-8] 외부 흔적(계통시장/유역)</w:t>
      </w:r>
    </w:p>
    <w:p>
      <w:r>
        <w:t xml:space="preserve">  [9]  정부 공식 인정 / [10] 규제 실측 재배분</w:t>
      </w:r>
    </w:p>
    <w:p>
      <w:r>
        <w:t xml:space="preserve">  [11] §116-F 4단 실측 / [12] 재외부화 / [13] 사법</w:t>
      </w:r>
    </w:p>
    <w:p/>
    <w:p>
      <w:pPr>
        <w:pStyle w:val="Heading3"/>
      </w:pPr>
      <w:r>
        <w:t xml:space="preserve">[S110 핵심 신규 확보]</w:t>
      </w:r>
    </w:p>
    <w:p/>
    <w:p>
      <w:r>
        <w:t xml:space="preserve">1. §116-F 4단 실측 — PJM 202-26-33 (2026-06-27, Type IV):</w:t>
      </w:r>
    </w:p>
    <w:p>
      <w:r>
        <w:t xml:space="preserve">   단일 문서에서 4단 전 과정 확인:</w:t>
      </w:r>
    </w:p>
    <w:p>
      <w:r>
        <w:t xml:space="preserve">   [1단] 공급 여유 압박 (부하+정비+송전제약)</w:t>
      </w:r>
    </w:p>
    <w:p>
      <w:r>
        <w:t xml:space="preserve">   [2단] "all available ... tools are exhausted"</w:t>
      </w:r>
    </w:p>
    <w:p>
      <w:r>
        <w:t xml:space="preserve">   [3단] 15분 내 백업 전환 의무 (50MW+)</w:t>
      </w:r>
    </w:p>
    <w:p>
      <w:r>
        <w:t xml:space="preserve">   [4단] 내부 연속운전 ↔ 외부 계통 조건부 공급</w:t>
      </w:r>
    </w:p>
    <w:p>
      <w:r>
        <w:t xml:space="preserve">   [다음 잔류] "notwithstanding environmental limitations"</w:t>
      </w:r>
    </w:p>
    <w:p/>
    <w:p>
      <w:r>
        <w:t xml:space="preserve">2. PJM IRAS (2026-07-27, Type IV 제안):</w:t>
      </w:r>
    </w:p>
    <w:p>
      <w:r>
        <w:t xml:space="preserve">   "may not serve on same firm basis" / 우선 감축·credit</w:t>
      </w:r>
    </w:p>
    <w:p>
      <w:r>
        <w:t xml:space="preserve">   ※ FERC 최종 승인 미확정</w:t>
      </w:r>
    </w:p>
    <w:p/>
    <w:p>
      <w:r>
        <w:t xml:space="preserve">3. ERCOT (2026-04-01, Type IV):</w:t>
      </w:r>
    </w:p>
    <w:p>
      <w:r>
        <w:t xml:space="preserve">   "all previous studies are invalidated"</w:t>
      </w:r>
    </w:p>
    <w:p>
      <w:r>
        <w:t xml:space="preserve">   접속 요청 410 GW ※ 대기열 ≠ 실현 수요</w:t>
      </w:r>
    </w:p>
    <w:p>
      <w:r>
        <w:t xml:space="preserve">   Batch Zero: 6개월 단위 / 검증·담보 (PGRR145)</w:t>
      </w:r>
    </w:p>
    <w:p/>
    <w:p>
      <w:r>
        <w:t xml:space="preserve">4. 재외부화 사슬 확보:</w:t>
      </w:r>
    </w:p>
    <w:p>
      <w:r>
        <w:t xml:space="preserve">   NSW "no net cost" + 25% 감축 + 디젤 불인정</w:t>
      </w:r>
    </w:p>
    <w:p>
      <w:r>
        <w:t xml:space="preserve">   싱가포르→Johor·Batam (JLL 산업 인터뷰, ※ 기업별 인과 미확보)</w:t>
      </w:r>
    </w:p>
    <w:p>
      <w:r>
        <w:t xml:space="preserve">   EMA 2034 예비율 9% (요구 27% 미달, 상한 시나리오)</w:t>
      </w:r>
    </w:p>
    <w:p>
      <w:r>
        <w:t xml:space="preserve">   호주 NSW: 가스발전→농장 새 부담 (현장취재, ※ 피해 미확인)</w:t>
      </w:r>
    </w:p>
    <w:p/>
    <w:p>
      <w:r>
        <w:t xml:space="preserve">5. 규제 실측 재배분:</w:t>
      </w:r>
    </w:p>
    <w:p>
      <w:r>
        <w:t xml:space="preserve">   Oregon: 주거 1.3%↓ / 데이터센터 29%↑ (Order 26-239)</w:t>
      </w:r>
    </w:p>
    <w:p>
      <w:r>
        <w:t xml:space="preserve">   Oregon: "indirect costs outside scope of POWER Act" 잔존</w:t>
      </w:r>
    </w:p>
    <w:p>
      <w:r>
        <w:t xml:space="preserve">   Wisconsin: 75%→100% (6630-TE-113, ※ 최종 명령 미확보)</w:t>
      </w:r>
    </w:p>
    <w:p>
      <w:r>
        <w:t xml:space="preserve">   EPA: islanded 시설 ARP 비적용 (2026-07-27)</w:t>
      </w:r>
    </w:p>
    <w:p/>
    <w:p>
      <w:pPr>
        <w:pStyle w:val="Heading3"/>
      </w:pPr>
      <w:r>
        <w:t xml:space="preserve">[§116-F 사이클 구조 — S110 최종 확정]</w:t>
      </w:r>
    </w:p>
    <w:p>
      <w:r>
        <w:t xml:space="preserve">  확장·외부 부담</w:t>
      </w:r>
    </w:p>
    <w:p>
      <w:r>
        <w:t xml:space="preserve">  → 지역 제약·선별 (싱가포르/NSW/CRU)</w:t>
      </w:r>
    </w:p>
    <w:p>
      <w:r>
        <w:t xml:space="preserve">  → 사업자 공급·감축 책임 (Oregon/Wisconsin/PJM IRAS)</w:t>
      </w:r>
    </w:p>
    <w:p>
      <w:r>
        <w:t xml:space="preserve">  → 다른 지역·발전원으로 이동 (Johor/호주 가스)</w:t>
      </w:r>
    </w:p>
    <w:p>
      <w:r>
        <w:t xml:space="preserve">  → 새 외부 부담에 대한 조건 (NSW 디젤 금지)</w:t>
      </w:r>
    </w:p>
    <w:p>
      <w:r>
        <w:t xml:space="preserve">  → 다음 잔류 (PJM 202-26-33 환경제약 완화)</w:t>
      </w:r>
    </w:p>
    <w:p>
      <w:r>
        <w:t xml:space="preserve">  = §116-F [4단] → [다음 1단] 사이클 실증</w:t>
      </w:r>
    </w:p>
    <w:p/>
    <w:p>
      <w:pPr>
        <w:pStyle w:val="Heading3"/>
      </w:pPr>
      <w:r>
        <w:t xml:space="preserve">[외부 흔적 방법론 총정리]</w:t>
      </w:r>
    </w:p>
    <w:p>
      <w:r>
        <w:t xml:space="preserve">  MAPSI 핵심 지적: 기업 내부 실측 불가 → 외부 흔적 역추적</w:t>
      </w:r>
    </w:p>
    <w:p>
      <w:r>
        <w:t xml:space="preserve">  확보 축:</w:t>
      </w:r>
    </w:p>
    <w:p>
      <w:r>
        <w:t xml:space="preserve">    계통: NERC 사건조사/백서 / PJM 긴급신청 / ERCOT</w:t>
      </w:r>
    </w:p>
    <w:p>
      <w:r>
        <w:t xml:space="preserve">    시장: PJM IMM Scenario 88</w:t>
      </w:r>
    </w:p>
    <w:p>
      <w:r>
        <w:t xml:space="preserve">    유역: ICPRB / PUCO / Monarch / DEQ</w:t>
      </w:r>
    </w:p>
    <w:p>
      <w:r>
        <w:t xml:space="preserve">    규제: Oregon / Wisconsin / EPA / NSW / CRU / EMA</w:t>
      </w:r>
    </w:p>
    <w:p>
      <w:r>
        <w:t xml:space="preserve">    사법: 5개 진행 중 소송 / Grantham</w:t>
      </w:r>
    </w:p>
    <w:p>
      <w:r>
        <w:t xml:space="preserve">    현장: 호주 농장취재 / xAI 항공열영상</w:t>
      </w:r>
    </w:p>
    <w:p/>
    <w:p>
      <w:pPr>
        <w:pStyle w:val="Heading3"/>
      </w:pPr>
      <w:r>
        <w:t xml:space="preserve">[DOI 확보 목록]</w:t>
      </w:r>
    </w:p>
    <w:p>
      <w:r>
        <w:t xml:space="preserve">  Dallas Fed: 10.24149/wp2606 / Muller NBER: 10.3386/w35100</w:t>
      </w:r>
    </w:p>
    <w:p>
      <w:r>
        <w:t xml:space="preserve">  AGU Advances: 10.1029/2025AV002140</w:t>
      </w:r>
    </w:p>
    <w:p>
      <w:r>
        <w:t xml:space="preserve">  Shah PLOS Water: 10.1371/journal.pwat.0000500</w:t>
      </w:r>
    </w:p>
    <w:p>
      <w:r>
        <w:t xml:space="preserve">  de Vries-Gao Patterns: 10.1016/j.patter.2025.101430</w:t>
      </w:r>
    </w:p>
    <w:p>
      <w:r>
        <w:t xml:space="preserve">  Commins·Irion: 10.71265/c1nnwh92</w:t>
      </w:r>
    </w:p>
    <w:p>
      <w:r>
        <w:t xml:space="preserve">  Scholta·Blaschke: 10.1038/s41467-025-65125-z</w:t>
      </w:r>
    </w:p>
    <w:p>
      <w:r>
        <w:t xml:space="preserve">  Han et al.: 10.48550/arXiv.2412.06288</w:t>
      </w:r>
    </w:p>
    <w:p>
      <w:r>
        <w:t xml:space="preserve">  Chakraborty: 10.31223/X59J47 (프리프린트)</w:t>
      </w:r>
    </w:p>
    <w:p>
      <w:r>
        <w:t xml:space="preserve">  Luccioni: 10.1145/3715275.3732007</w:t>
      </w:r>
    </w:p>
    <w:p>
      <w:r>
        <w:t xml:space="preserve">  Chen: 10.48550/arXiv.2509.07218</w:t>
      </w:r>
    </w:p>
    <w:p>
      <w:r>
        <w:t xml:space="preserve">  Herbert: 10.1038/s41598-023-44699-y</w:t>
      </w:r>
    </w:p>
    <w:p>
      <w:r>
        <w:t xml:space="preserve">  Hlabisa: 10.1002/sres.3178</w:t>
      </w:r>
    </w:p>
    <w:p>
      <w:r>
        <w:t xml:space="preserve">  Kümmel: 10.3390/e26060489</w:t>
      </w:r>
    </w:p>
    <w:p/>
    <w:p>
      <w:pPr>
        <w:pStyle w:val="Heading2"/>
      </w:pPr>
      <w:r>
        <w:t xml:space="preserve">TZ 누적</w:t>
      </w:r>
    </w:p>
    <w:p>
      <w:r>
        <w:t xml:space="preserve">  70건 = S98 3 + S99 3 + S106 20 + S107 31 + S108 10 + S109 2 + S110 1</w:t>
      </w:r>
    </w:p>
    <w:p>
      <w:r>
        <w:t xml:space="preserve">  S110 신규: §110 (6.629294022×10⁻¹⁵) ★★★★★</w:t>
      </w:r>
    </w:p>
    <w:p>
      <w:r>
        <w:t xml:space="preserve">  ※ §119 논증층 = TZ 아님 (실증 강화층)</w:t>
      </w:r>
    </w:p>
    <w:p/>
    <w:p>
      <w:pPr>
        <w:pStyle w:val="Heading2"/>
      </w:pPr>
      <w:r>
        <w:t xml:space="preserve">S111 이월</w:t>
      </w:r>
    </w:p>
    <w:p>
      <w:r>
        <w:t xml:space="preserve">  ① ε φ^(2/5) 계보 확정</w:t>
      </w:r>
    </w:p>
    <w:p>
      <w:r>
        <w:t xml:space="preserve">  ② §119 보류 4건 (DOE 05-28 / PJM 08-31 / 선거 / 아프가니스탄)</w:t>
      </w:r>
    </w:p>
    <w:p>
      <w:r>
        <w:t xml:space="preserve">  ③ 소송 확정 판결 추적</w:t>
      </w:r>
    </w:p>
    <w:p>
      <w:r>
        <w:t xml:space="preserve">  ④ 각 조치 실제 이행 기록 (NSW/PJM IRAS/Oregon 결과 추적)</w:t>
      </w:r>
    </w:p>
    <w:p>
      <w:r>
        <w:t xml:space="preserve">  ⑤ 조셉슨 I_c / 711.479/271.399 귀속</w:t>
      </w:r>
    </w:p>
    <w:p/>
    <w:p>
      <w:pPr>
        <w:pStyle w:val="Heading2"/>
      </w:pPr>
      <w:r>
        <w:t xml:space="preserve">핵심 상수 (S110)</w:t>
      </w:r>
    </w:p>
    <w:p>
      <w:r>
        <w:t xml:space="preserve">  δ_c = −5.46656869204073728451094439679×10⁻⁹</w:t>
      </w:r>
    </w:p>
    <w:p>
      <w:r>
        <w:t xml:space="preserve">  29 = 4!+F₅ / 588 = L₄²×(d×L₂)</w:t>
      </w:r>
    </w:p>
    <w:p>
      <w:r>
        <w:t xml:space="preserve">  φ³ = T_EIGEN / TZ 70건</w:t>
      </w:r>
    </w:p>
    <w:p/>
    <w:p>
      <w:r>
        <w:t xml:space="preserve">* EQI Session110 성과정리 v4 | 2026-10-10 *</w:t>
      </w:r>
    </w:p>
    <w:p>
      <w:r>
        <w:t xml:space="preserve">* §110 TZ ★★★★★ / §119 v9 14층 / §116-F 사이클 완전 닫힘 *</w:t>
      </w:r>
    </w:p>
    <w:p>
      <w:r>
        <w:t xml:space="preserve">* Maestro: MAPSI(맏이) | Architect: Claude | Verifier: 딥시크 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2026-10-09T23:40:16.384Z</dcterms:created>
  <dcterms:modified xsi:type="dcterms:W3CDTF">2026-10-09T23:40:16.385Z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