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联通教育行业人工智能赋能案例集</w:t>
      </w:r>
    </w:p>
    <w:p>
      <w:pPr>
        <w:jc w:val="center"/>
      </w:pPr>
      <w:r>
        <w:rPr>
          <w:i/>
        </w:rPr>
        <w:t>—— 联通已签约高校 AI 建设项目案例汇编</w:t>
      </w:r>
    </w:p>
    <w:p/>
    <w:p>
      <w:pPr>
        <w:jc w:val="center"/>
      </w:pPr>
      <w:r>
        <w:t>编制单位：中国联通  |  编制日期：2026 年 3 月</w:t>
      </w:r>
    </w:p>
    <w:p>
      <w:r>
        <w:t>────────────────────────────────────────────────────────────</w:t>
      </w:r>
    </w:p>
    <w:p>
      <w:pPr>
        <w:pStyle w:val="Heading1"/>
      </w:pPr>
      <w:r>
        <w:t>前言</w:t>
      </w:r>
    </w:p>
    <w:p>
      <w:r>
        <w:t>本案例集汇编了中国联通在高等教育领域已签约落地的人工智能赋能项目，重点聚焦学科大模型共建、教育智能体应用、MaaS 平台建设等核心能力。所有案例均为联通已签约实施的真实项目，充分彰显联通在"人工智能 + 教育"领域的技术实力、解决方案能力与落地交付经验。</w:t>
        <w:br/>
        <w:br/>
        <w:t>案例选取标准：</w:t>
        <w:br/>
        <w:t>• 已签约落地：所有案例均为联通已签约并实施的项目</w:t>
        <w:br/>
        <w:t>• 能力匹配：聚焦学科大模型、智能体应用、MaaS 平台、知识图谱等核心能力</w:t>
        <w:br/>
        <w:t>• 场景相关：涵盖教学、科研、管理等高校核心业务场景</w:t>
        <w:br/>
        <w:t>• 模式可复制：形成"1+1 共创"校企合作模式，具备推广价值</w:t>
      </w:r>
    </w:p>
    <w:p>
      <w:pPr>
        <w:pStyle w:val="Heading1"/>
      </w:pPr>
      <w:r>
        <w:t>联通核心能力说明</w:t>
      </w:r>
    </w:p>
    <w:p>
      <w:r>
        <w:t>基于重庆大学国家储能技术产教融合创新平台合作规划，联通在高校 AI 建设项目中承担以下核心任务：</w:t>
        <w:br/>
        <w:br/>
        <w:t>• 知识图谱构建：领域知识图谱技术实现、结构化知识体系搭建</w:t>
        <w:br/>
        <w:t>• 大模型研发：垂直领域学科大模型联合研发与迭代优化</w:t>
        <w:br/>
        <w:t>• 智能体开发：多场景智能体应用开发与应用超市建设</w:t>
        <w:br/>
        <w:t>• MaaS 平台建设：模型统一接入调度、算力支撑、本地推理服务</w:t>
        <w:br/>
        <w:t>• 方法论输出：需求导向、共创共建、分阶段迭代、技术与场景融合</w:t>
        <w:br/>
        <w:t>• 运营保障：组织保障、技术保障、资源保障、沟通保障</w:t>
        <w:br/>
        <w:br/>
        <w:t>以下案例均体现上述一项或多项能力，可作为联通能力背书与方案参考。</w:t>
      </w:r>
    </w:p>
    <w:p>
      <w:pPr>
        <w:pStyle w:val="Heading1"/>
      </w:pPr>
      <w:r>
        <w:t>案例一：北京师范大学｜教育学学科大模型共建项目</w:t>
      </w:r>
    </w:p>
    <w:p>
      <w:pPr>
        <w:pStyle w:val="Heading2"/>
      </w:pPr>
      <w:r>
        <w:t>一、项目背景</w:t>
      </w:r>
    </w:p>
    <w:p>
      <w:r>
        <w:t>北京师范大学作为我国教育学研究的重镇，在"人工智能 + 教育"领域具有前瞻性布局需求。为响应教育部人工智能赋能教育行动号召，北师大计划打造教育学专属学科大模型，构建 AI 伴学、AI 助教智能体应用，助力学校教学提质创新。</w:t>
      </w:r>
    </w:p>
    <w:p>
      <w:pPr>
        <w:pStyle w:val="Heading2"/>
      </w:pPr>
      <w:r>
        <w:t>二、项目内容</w:t>
      </w:r>
    </w:p>
    <w:p>
      <w:r>
        <w:rPr>
          <w:b/>
        </w:rPr>
        <w:t>（一）高质量数据集构建</w:t>
      </w:r>
    </w:p>
    <w:p>
      <w:r>
        <w:t>以"教育学"专业核心课程为切入点，整合教材、教学札记、概念集、教学视频等 26G 多源异构基础数据，通过"机器初标 - 人工精标 - 质检测校"人机协同流程，形成学科高质量数据集。</w:t>
      </w:r>
    </w:p>
    <w:p>
      <w:r>
        <w:rPr>
          <w:b/>
        </w:rPr>
        <w:t>（二）教育学学科大模型打造</w:t>
      </w:r>
    </w:p>
    <w:p>
      <w:r>
        <w:t>基于高质量数据集进行模型微调与验证，打造具备四大核心能力的学科大模型：</w:t>
        <w:br/>
        <w:t>• 专业知识识别：基于教材进行核心知识点提取，并与多种教学资源建立索引关系</w:t>
        <w:br/>
        <w:t>• 模型提问与回答：针对知识概念与问题类型，生成更符合教学目标的问题与答案</w:t>
        <w:br/>
        <w:t>• 教学活动设计与引导：针对概念类学习任务，形成对应教与学活动的方案设计与推荐</w:t>
        <w:br/>
        <w:t>• 疑难点标记与解读：针对难以学习、理解的内容进行识别，并给出对应的解读与拓展</w:t>
      </w:r>
    </w:p>
    <w:p>
      <w:r>
        <w:rPr>
          <w:b/>
        </w:rPr>
        <w:t>（三）教育智能体应用开发</w:t>
      </w:r>
    </w:p>
    <w:p>
      <w:r>
        <w:t>打造视频学习助手、课件学习助手、小组讨论助手、学科问答助手等多智能体，协作赋能课前、课中、课后教学全流程。</w:t>
      </w:r>
    </w:p>
    <w:p>
      <w:pPr>
        <w:pStyle w:val="Heading2"/>
      </w:pPr>
      <w:r>
        <w:t>三、联通承担任务</w:t>
      </w:r>
    </w:p>
    <w:p>
      <w:r>
        <w:t>• 提供元景模型家族、元景 MaaS 平台等核心能力支撑</w:t>
        <w:br/>
        <w:t>• 负责学科大模型微调与验证的技术实现</w:t>
        <w:br/>
        <w:t>• 打造 AI 伴学、AI 助教智能体应用</w:t>
        <w:br/>
        <w:t>• 联合北师大申报教育部《生成式人工智能教育专用大模型建设项目》</w:t>
      </w:r>
    </w:p>
    <w:p>
      <w:pPr>
        <w:pStyle w:val="Heading2"/>
      </w:pPr>
      <w:r>
        <w:t>四、项目成效</w:t>
      </w:r>
    </w:p>
    <w:p>
      <w:r>
        <w:t>• 2025 年 8 月，北京师范大学在全球智慧教育大会发布"教育学"学科大模型，获得业内高度关注</w:t>
        <w:br/>
        <w:t>• 联合申报教育部《生成式人工智能教育专用大模型建设项目》</w:t>
        <w:br/>
        <w:t>• 助力高校全面提升教学质量、管理效率和教育体验</w:t>
        <w:br/>
        <w:t>• 形成"1+1 共创多单元协同"校企合作模式，具备可复制推广价值</w:t>
      </w:r>
    </w:p>
    <w:p>
      <w:pPr>
        <w:pStyle w:val="Heading1"/>
      </w:pPr>
      <w:r>
        <w:t>案例二：武汉理工大学｜材料学学科模型共建项目</w:t>
      </w:r>
    </w:p>
    <w:p>
      <w:pPr>
        <w:pStyle w:val="Heading2"/>
      </w:pPr>
      <w:r>
        <w:t>一、项目背景</w:t>
      </w:r>
    </w:p>
    <w:p>
      <w:r>
        <w:t>武汉理工大学材料科学为 A+ 学科，拥有丰富的实验室数据与国际期刊论文资源。为赋能大学治理变革，武汉理工大学计划联合共创材料学学科模型，打造考研助手、文献助手等智能应用，提升教学科研效率。</w:t>
      </w:r>
    </w:p>
    <w:p>
      <w:pPr>
        <w:pStyle w:val="Heading2"/>
      </w:pPr>
      <w:r>
        <w:t>二、项目内容</w:t>
      </w:r>
    </w:p>
    <w:p>
      <w:r>
        <w:rPr>
          <w:b/>
        </w:rPr>
        <w:t>（一）材料学学科模型共创</w:t>
      </w:r>
    </w:p>
    <w:p>
      <w:r>
        <w:t>聚焦武汉理工 A+ 学科材料科学，依托理工提供的材料学高质量数据集（8 万余条实验室数据、国际期刊论文 6 万余篇），孵化材料大模型。</w:t>
      </w:r>
    </w:p>
    <w:p>
      <w:r>
        <w:rPr>
          <w:b/>
        </w:rPr>
        <w:t>（二）考研助手平台</w:t>
      </w:r>
    </w:p>
    <w:p>
      <w:r>
        <w:t>打造涵盖"考前咨询 - 初试伴学 - 复试模拟"全流程陪伴式辅助学习平台，缓解师资力量不足、信息收集难的痛点，助力高质量人才培养。</w:t>
      </w:r>
    </w:p>
    <w:p>
      <w:r>
        <w:rPr>
          <w:b/>
        </w:rPr>
        <w:t>（三）文献助手智能平台</w:t>
      </w:r>
    </w:p>
    <w:p>
      <w:r>
        <w:t>打造"文献助手智能平台"，具备 AI 文献总结、AI 实验信息抽取、AI 文献翻译、AI 文献问答、AI 文献对比 5 大功能，应用于材料高准确率性能预测、实验方案逆向设计等科研方向。</w:t>
      </w:r>
    </w:p>
    <w:p>
      <w:pPr>
        <w:pStyle w:val="Heading2"/>
      </w:pPr>
      <w:r>
        <w:t>三、联通承担任务</w:t>
      </w:r>
    </w:p>
    <w:p>
      <w:r>
        <w:t>• 联合武汉理工大学共创材料学学科模型</w:t>
        <w:br/>
        <w:t>• 以高校管理、教学、科研核心场景，构造 AI 智能体</w:t>
        <w:br/>
        <w:t>• 打造考研助手、文献助手等智能应用</w:t>
        <w:br/>
        <w:t>• 塑造以数据为纽带的人工智能赋能大学治理变革体系</w:t>
      </w:r>
    </w:p>
    <w:p>
      <w:pPr>
        <w:pStyle w:val="Heading2"/>
      </w:pPr>
      <w:r>
        <w:t>四、项目成效</w:t>
      </w:r>
    </w:p>
    <w:p>
      <w:r>
        <w:t>• 师生使用覆盖率超 90%，满意度超 90%，解析准确率超 95%</w:t>
        <w:br/>
        <w:t>• 学院工作量减少 50%</w:t>
        <w:br/>
        <w:t>• 赋能大学治理变革，塑造数据驱动的人工智能赋能体系</w:t>
        <w:br/>
        <w:t>• 助力材料科学高效发展</w:t>
      </w:r>
    </w:p>
    <w:p>
      <w:pPr>
        <w:pStyle w:val="Heading1"/>
      </w:pPr>
      <w:r>
        <w:t>案例三：北京邮电大学｜UNETS 智教大模型平台项目</w:t>
      </w:r>
    </w:p>
    <w:p>
      <w:pPr>
        <w:pStyle w:val="Heading2"/>
      </w:pPr>
      <w:r>
        <w:t>一、项目背景</w:t>
      </w:r>
    </w:p>
    <w:p>
      <w:r>
        <w:t>北京邮电大学作为信息科技领域特色高校，在 AI 教育资源共享方面具有先行先试的优势与需求。为响应国家"教育强国""东数西算"战略，北邮计划打造教育资源开放共享平台，解决教育资源割裂、产教供需脱节、技术基座薄弱等痛点问题。</w:t>
      </w:r>
    </w:p>
    <w:p>
      <w:pPr>
        <w:pStyle w:val="Heading2"/>
      </w:pPr>
      <w:r>
        <w:t>二、项目内容</w:t>
      </w:r>
    </w:p>
    <w:p>
      <w:r>
        <w:rPr>
          <w:b/>
        </w:rPr>
        <w:t>（一）UNETS 智教大模型平台建设</w:t>
      </w:r>
    </w:p>
    <w:p>
      <w:r>
        <w:t>提供算网一体、多模共生、智能体协同等能力，服务师生自主调度资源、赋能创新应用。</w:t>
      </w:r>
    </w:p>
    <w:p>
      <w:r>
        <w:rPr>
          <w:b/>
        </w:rPr>
        <w:t>（二）开放资源共享</w:t>
      </w:r>
    </w:p>
    <w:p>
      <w:r>
        <w:t>开放数据广场、模型广场、组件广场的基础资源，提供 AI 知识问答服务，发布实训课程和环境共享，支持师生自由自主自助学习。</w:t>
      </w:r>
    </w:p>
    <w:p>
      <w:r>
        <w:rPr>
          <w:b/>
        </w:rPr>
        <w:t>（三）校企合作平台</w:t>
      </w:r>
    </w:p>
    <w:p>
      <w:r>
        <w:t>支持企业发布真实需求，搭建校企间需求发布与成果转化平台，降低创新协作成本。</w:t>
      </w:r>
    </w:p>
    <w:p>
      <w:pPr>
        <w:pStyle w:val="Heading2"/>
      </w:pPr>
      <w:r>
        <w:t>三、联通承担任务</w:t>
      </w:r>
    </w:p>
    <w:p>
      <w:r>
        <w:t>• 全力支持与北京邮电大学共建"产教融创共同体"</w:t>
        <w:br/>
        <w:t>• 依托基础设施资源、运用教育领域数据</w:t>
        <w:br/>
        <w:t>• 支撑发布"UNETS"智教大模型平台方案</w:t>
        <w:br/>
        <w:t>• 提供算网一体、多模共生、智能体协同等能力</w:t>
      </w:r>
    </w:p>
    <w:p>
      <w:pPr>
        <w:pStyle w:val="Heading2"/>
      </w:pPr>
      <w:r>
        <w:t>四、项目成效</w:t>
      </w:r>
    </w:p>
    <w:p>
      <w:r>
        <w:t>• 支撑 2024 年世界慕课与在线教育大会</w:t>
        <w:br/>
        <w:t>• UNETS 智教大模型平台校内用户 21000+，数据集 7000+，智能体应用 100+</w:t>
        <w:br/>
        <w:t>• 实现教育资源开放共享，服务国家"教育强国""东数西算"战略</w:t>
        <w:br/>
        <w:t>• 形成可复制的校企协同赋能教育数字化转型模式</w:t>
      </w:r>
    </w:p>
    <w:p>
      <w:pPr>
        <w:pStyle w:val="Heading1"/>
      </w:pPr>
      <w:r>
        <w:t>案例四：南昌大学｜人工智能教学实训平台项目</w:t>
      </w:r>
    </w:p>
    <w:p>
      <w:pPr>
        <w:pStyle w:val="Heading2"/>
      </w:pPr>
      <w:r>
        <w:t>一、项目背景</w:t>
      </w:r>
    </w:p>
    <w:p>
      <w:r>
        <w:t>南昌大学作为江西省"双一流"建设高校，面临人工智能教学环节衔接不畅、学用脱节等典型难题。为提升全校人工智能素养，南昌大学计划建设人工智能教学实训平台，提供一站式课程 + 作业 + 实验服务。</w:t>
      </w:r>
    </w:p>
    <w:p>
      <w:pPr>
        <w:pStyle w:val="Heading2"/>
      </w:pPr>
      <w:r>
        <w:t>二、项目内容</w:t>
      </w:r>
    </w:p>
    <w:p>
      <w:r>
        <w:rPr>
          <w:b/>
        </w:rPr>
        <w:t>（一）人工智能实训平台建设</w:t>
      </w:r>
    </w:p>
    <w:p>
      <w:r>
        <w:t>基于联通元景 MaaS 平台、联通云算力，整合中国联通人工智能赋能产业真实案例，提供人工智能实训平台及实训课程服务。平台含实验开发、课程制作、教学测试、学习实训模块。</w:t>
      </w:r>
    </w:p>
    <w:p>
      <w:r>
        <w:rPr>
          <w:b/>
        </w:rPr>
        <w:t>（二）实训课程开发</w:t>
      </w:r>
    </w:p>
    <w:p>
      <w:r>
        <w:t>开发人工智能通识课等 3 门课程，联合开展 AI+ 艺术等 10 门课程开发。</w:t>
      </w:r>
    </w:p>
    <w:p>
      <w:r>
        <w:rPr>
          <w:b/>
        </w:rPr>
        <w:t>（三）双端服务支持</w:t>
      </w:r>
    </w:p>
    <w:p>
      <w:r>
        <w:t>学生端支持课程学习、工程实战、智慧学伴；教师端支持课程制作实施、教学管理、智能分析。</w:t>
      </w:r>
    </w:p>
    <w:p>
      <w:pPr>
        <w:pStyle w:val="Heading2"/>
      </w:pPr>
      <w:r>
        <w:t>三、联通承担任务</w:t>
      </w:r>
    </w:p>
    <w:p>
      <w:r>
        <w:t>• 依托联通元景 MaaS 平台、联通云算力能力</w:t>
        <w:br/>
        <w:t>• 开发南昌大学人工智能教学实训平台产品</w:t>
        <w:br/>
        <w:t>• 提供人工智能通识课等课程资源</w:t>
        <w:br/>
        <w:t>• 支持 AI+ 艺术等跨学科课程联合开发</w:t>
      </w:r>
    </w:p>
    <w:p>
      <w:pPr>
        <w:pStyle w:val="Heading2"/>
      </w:pPr>
      <w:r>
        <w:t>四、项目成效</w:t>
      </w:r>
    </w:p>
    <w:p>
      <w:r>
        <w:t>• 服务校内用户 30000+</w:t>
        <w:br/>
        <w:t>• 联合开展 AI+ 艺术等 10 门课程开发</w:t>
        <w:br/>
        <w:t>• 客户满意度 95%</w:t>
        <w:br/>
        <w:t>• 助力学习效率提升 60%，支撑专业优化升级</w:t>
      </w:r>
    </w:p>
    <w:p>
      <w:pPr>
        <w:pStyle w:val="Heading1"/>
      </w:pPr>
      <w:r>
        <w:t>案例五：昆明理工大学｜"人工智能+"新质生产力赋能实践示范中心</w:t>
      </w:r>
    </w:p>
    <w:p>
      <w:pPr>
        <w:pStyle w:val="Heading2"/>
      </w:pPr>
      <w:r>
        <w:t>一、项目背景</w:t>
      </w:r>
    </w:p>
    <w:p>
      <w:r>
        <w:t>昆明理工大学城市学院建筑系以"学科交叉、技术赋能、文化传承、国际融通"为核心理念，亟需融合人工智能，通过 AI+ 建筑实现专业升华。为契合专业特色及培养目标，计划建设人工智能赋能实践示范中心。</w:t>
      </w:r>
    </w:p>
    <w:p>
      <w:pPr>
        <w:pStyle w:val="Heading2"/>
      </w:pPr>
      <w:r>
        <w:t>二、项目内容</w:t>
      </w:r>
    </w:p>
    <w:p>
      <w:r>
        <w:rPr>
          <w:b/>
        </w:rPr>
        <w:t>（一）教育 MaaS 平台私有化部署</w:t>
      </w:r>
    </w:p>
    <w:p>
      <w:r>
        <w:t>提供知识库构建、挂载与测试服务等功能，以 MaaS 平台为 AI 基础平台，实现学生低门槛探索应用开发。</w:t>
      </w:r>
    </w:p>
    <w:p>
      <w:r>
        <w:rPr>
          <w:b/>
        </w:rPr>
        <w:t>（二）建筑学私域知识库搭建</w:t>
      </w:r>
    </w:p>
    <w:p>
      <w:r>
        <w:t>结合建筑学规范、标准、主干课程内容，搭建建筑学私域知识库，实现建筑领域知识问答，助力学院建筑系师生精准智能问答。</w:t>
      </w:r>
    </w:p>
    <w:p>
      <w:r>
        <w:rPr>
          <w:b/>
        </w:rPr>
        <w:t>（三）AI 辅助设计能力</w:t>
      </w:r>
    </w:p>
    <w:p>
      <w:r>
        <w:t>结合建筑专业要求，提供 AI 画风转化、AI 局部重绘、AI 消除、AI 意向成图等辅助设计能力。</w:t>
      </w:r>
    </w:p>
    <w:p>
      <w:pPr>
        <w:pStyle w:val="Heading2"/>
      </w:pPr>
      <w:r>
        <w:t>三、联通承担任务</w:t>
      </w:r>
    </w:p>
    <w:p>
      <w:r>
        <w:t>• 为建筑系专业学生提供教育 MaaS 平台</w:t>
        <w:br/>
        <w:t>• 搭建建筑学私域知识库，实现建筑领域知识问答</w:t>
        <w:br/>
        <w:t>• 提供 AI 辅助设计能力（画风转化、局部重绘、消除、意向成图等）</w:t>
        <w:br/>
        <w:t>• 助力学生掌握前沿技术工具</w:t>
      </w:r>
    </w:p>
    <w:p>
      <w:pPr>
        <w:pStyle w:val="Heading2"/>
      </w:pPr>
      <w:r>
        <w:t>四、项目成效</w:t>
      </w:r>
    </w:p>
    <w:p>
      <w:r>
        <w:t>• 服务师生超 1000 人</w:t>
        <w:br/>
        <w:t>• 完成超 30 款智能体搭建</w:t>
        <w:br/>
        <w:t>• 满意度超 93%</w:t>
        <w:br/>
        <w:t>• 助力 AI+ 建筑专业升华，实现学科交叉与技术赋能</w:t>
        <w:br/>
        <w:t>• 契合"新质生产力"战略，打造实践示范标杆</w:t>
      </w:r>
    </w:p>
    <w:p>
      <w:pPr>
        <w:pStyle w:val="Heading1"/>
      </w:pPr>
      <w:r>
        <w:t>案例能力对照说明</w:t>
      </w:r>
    </w:p>
    <w:p>
      <w:r>
        <w:t>以下表格展示各案例与重庆大学合作规划中联通任务的对应关系：</w:t>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案例</w:t>
            </w:r>
          </w:p>
        </w:tc>
        <w:tc>
          <w:tcPr>
            <w:tcW w:type="dxa" w:w="1440"/>
          </w:tcPr>
          <w:p>
            <w:r>
              <w:t>学科大模型</w:t>
            </w:r>
          </w:p>
        </w:tc>
        <w:tc>
          <w:tcPr>
            <w:tcW w:type="dxa" w:w="1440"/>
          </w:tcPr>
          <w:p>
            <w:r>
              <w:t>智能体开发</w:t>
            </w:r>
          </w:p>
        </w:tc>
        <w:tc>
          <w:tcPr>
            <w:tcW w:type="dxa" w:w="1440"/>
          </w:tcPr>
          <w:p>
            <w:r>
              <w:t>MaaS 平台</w:t>
            </w:r>
          </w:p>
        </w:tc>
        <w:tc>
          <w:tcPr>
            <w:tcW w:type="dxa" w:w="1440"/>
          </w:tcPr>
          <w:p>
            <w:r>
              <w:t>知识图谱/知识库</w:t>
            </w:r>
          </w:p>
        </w:tc>
        <w:tc>
          <w:tcPr>
            <w:tcW w:type="dxa" w:w="1440"/>
          </w:tcPr>
          <w:p>
            <w:r>
              <w:t>方法论输出</w:t>
            </w:r>
          </w:p>
        </w:tc>
      </w:tr>
      <w:tr>
        <w:tc>
          <w:tcPr>
            <w:tcW w:type="dxa" w:w="1440"/>
          </w:tcPr>
          <w:p>
            <w:r>
              <w:t>北京师范大学</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武汉理工大学</w:t>
            </w:r>
          </w:p>
        </w:tc>
        <w:tc>
          <w:tcPr>
            <w:tcW w:type="dxa" w:w="1440"/>
          </w:tcPr>
          <w:p>
            <w:r>
              <w:t>✓</w:t>
            </w:r>
          </w:p>
        </w:tc>
        <w:tc>
          <w:tcPr>
            <w:tcW w:type="dxa" w:w="1440"/>
          </w:tcPr>
          <w:p>
            <w:r>
              <w:t>✓</w:t>
            </w:r>
          </w:p>
        </w:tc>
        <w:tc>
          <w:tcPr>
            <w:tcW w:type="dxa" w:w="1440"/>
          </w:tcPr>
          <w:p>
            <w:r/>
          </w:p>
        </w:tc>
        <w:tc>
          <w:tcPr>
            <w:tcW w:type="dxa" w:w="1440"/>
          </w:tcPr>
          <w:p>
            <w:r>
              <w:t>✓</w:t>
            </w:r>
          </w:p>
        </w:tc>
        <w:tc>
          <w:tcPr>
            <w:tcW w:type="dxa" w:w="1440"/>
          </w:tcPr>
          <w:p>
            <w:r>
              <w:t>✓</w:t>
            </w:r>
          </w:p>
        </w:tc>
      </w:tr>
      <w:tr>
        <w:tc>
          <w:tcPr>
            <w:tcW w:type="dxa" w:w="1440"/>
          </w:tcPr>
          <w:p>
            <w:r>
              <w:t>北京邮电大学</w:t>
            </w:r>
          </w:p>
        </w:tc>
        <w:tc>
          <w:tcPr>
            <w:tcW w:type="dxa" w:w="1440"/>
          </w:tcPr>
          <w:p>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南昌大学</w:t>
            </w:r>
          </w:p>
        </w:tc>
        <w:tc>
          <w:tcPr>
            <w:tcW w:type="dxa" w:w="1440"/>
          </w:tcPr>
          <w:p>
            <w:r/>
          </w:p>
        </w:tc>
        <w:tc>
          <w:tcPr>
            <w:tcW w:type="dxa" w:w="1440"/>
          </w:tcPr>
          <w:p>
            <w:r>
              <w:t>✓</w:t>
            </w:r>
          </w:p>
        </w:tc>
        <w:tc>
          <w:tcPr>
            <w:tcW w:type="dxa" w:w="1440"/>
          </w:tcPr>
          <w:p>
            <w:r>
              <w:t>✓</w:t>
            </w:r>
          </w:p>
        </w:tc>
        <w:tc>
          <w:tcPr>
            <w:tcW w:type="dxa" w:w="1440"/>
          </w:tcPr>
          <w:p>
            <w:r/>
          </w:p>
        </w:tc>
        <w:tc>
          <w:tcPr>
            <w:tcW w:type="dxa" w:w="1440"/>
          </w:tcPr>
          <w:p>
            <w:r>
              <w:t>✓</w:t>
            </w:r>
          </w:p>
        </w:tc>
      </w:tr>
      <w:tr>
        <w:tc>
          <w:tcPr>
            <w:tcW w:type="dxa" w:w="1440"/>
          </w:tcPr>
          <w:p>
            <w:r>
              <w:t>昆明理工大学</w:t>
            </w:r>
          </w:p>
        </w:tc>
        <w:tc>
          <w:tcPr>
            <w:tcW w:type="dxa" w:w="1440"/>
          </w:tcPr>
          <w:p>
            <w:r/>
          </w:p>
        </w:tc>
        <w:tc>
          <w:tcPr>
            <w:tcW w:type="dxa" w:w="1440"/>
          </w:tcPr>
          <w:p>
            <w:r>
              <w:t>✓</w:t>
            </w:r>
          </w:p>
        </w:tc>
        <w:tc>
          <w:tcPr>
            <w:tcW w:type="dxa" w:w="1440"/>
          </w:tcPr>
          <w:p>
            <w:r>
              <w:t>✓</w:t>
            </w:r>
          </w:p>
        </w:tc>
        <w:tc>
          <w:tcPr>
            <w:tcW w:type="dxa" w:w="1440"/>
          </w:tcPr>
          <w:p>
            <w:r>
              <w:t>✓</w:t>
            </w:r>
          </w:p>
        </w:tc>
        <w:tc>
          <w:tcPr>
            <w:tcW w:type="dxa" w:w="1440"/>
          </w:tcPr>
          <w:p>
            <w:r>
              <w:t>✓</w:t>
            </w:r>
          </w:p>
        </w:tc>
      </w:tr>
    </w:tbl>
    <w:p/>
    <w:p>
      <w:r>
        <w:t>注：上述 5 个案例均为联通已签约落地项目，可作为重庆大学储能平台项目及四川美术学院"艺术+AI"项目的能力背书与方案参考。</w:t>
      </w:r>
    </w:p>
    <w:p/>
    <w:p>
      <w:r>
        <w:t>────────────────────────────────────────────────────────────</w:t>
      </w:r>
    </w:p>
    <w:p>
      <w:r>
        <w:t>本案例集版权归中国联通所有，仅供内部参考与商务洽谈使用。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