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qreudf3z7kib" w:id="0"/>
      <w:bookmarkEnd w:id="0"/>
      <w:r w:rsidDel="00000000" w:rsidR="00000000" w:rsidRPr="00000000">
        <w:rPr>
          <w:rtl w:val="0"/>
        </w:rPr>
        <w:t xml:space="preserve">Resposta Automática Bionexo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Regra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Tabela preço #2063 'Bionexo' para o login "bionexo" e da empresa #750 e do grupo "Bionexo Tabela"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Itens da tabela</w:t>
        <w:br w:type="textWrapping"/>
        <w:tab/>
        <w:t xml:space="preserve"> </w:t>
        <w:tab/>
        <w:t xml:space="preserve"> </w:t>
        <w:tab/>
        <w:t xml:space="preserve"> </w:t>
        <w:tab/>
      </w:r>
    </w:p>
    <w:tbl>
      <w:tblPr>
        <w:tblStyle w:val="Table1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475"/>
        <w:tblGridChange w:id="0">
          <w:tblGrid>
            <w:gridCol w:w="1475"/>
            <w:gridCol w:w="14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33302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30677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21935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34.15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24205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24543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31548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0.075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28657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31537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1680.98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15333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30053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32972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32728</w:t>
            </w:r>
          </w:p>
        </w:tc>
        <w:tc>
          <w:tcPr>
            <w:shd w:fill="c5e0b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3.51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Agentes, em relação a os clientes que vão usar a tabela nesse primeiro teste</w:t>
        <w:br w:type="textWrapping"/>
        <w:t xml:space="preserve">Foi adicionado nos agentes o tipo Bionexo Tabela para que a regra saiba quais agentes vão usar a tabela.</w:t>
        <w:br w:type="textWrapping"/>
        <w:br w:type="textWrapping"/>
        <w:t xml:space="preserve">Abaixo lista de agentes</w:t>
        <w:br w:type="textWrapping"/>
        <w:t xml:space="preserve">8289,7265,7362,8498,8355,8339,8964,7235,8895,9326,9332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