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aqirbnlqpntk" w:id="0"/>
      <w:bookmarkEnd w:id="0"/>
      <w:r w:rsidDel="00000000" w:rsidR="00000000" w:rsidRPr="00000000">
        <w:rPr>
          <w:rtl w:val="0"/>
        </w:rPr>
        <w:t xml:space="preserve">Regra de venda Proibida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Criar ou alterar pela interface e não mais pelo banco de dados.</w:t>
        <w:br w:type="textWrapping"/>
        <w:t xml:space="preserve">Pois dessa forma temos log de alteração</w:t>
        <w:br w:type="textWrapping"/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38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69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5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