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l9727omle5zb" w:id="0"/>
      <w:bookmarkEnd w:id="0"/>
      <w:r w:rsidDel="00000000" w:rsidR="00000000" w:rsidRPr="00000000">
        <w:rPr>
          <w:rtl w:val="0"/>
        </w:rPr>
        <w:t xml:space="preserve">Destaque cor item características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O Cadastro é fixo no sistema não tem edição das características</w:t>
        <w:br w:type="textWrapping"/>
        <w:t xml:space="preserve">A edição é do complemento para identificar a característica. 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438650" cy="38671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219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489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pageBreakBefore w:val="0"/>
        <w:rPr/>
      </w:pPr>
      <w:bookmarkStart w:colFirst="0" w:colLast="0" w:name="_4476f4mpevgk" w:id="1"/>
      <w:bookmarkEnd w:id="1"/>
      <w:r w:rsidDel="00000000" w:rsidR="00000000" w:rsidRPr="00000000">
        <w:rPr>
          <w:rtl w:val="0"/>
        </w:rPr>
        <w:t xml:space="preserve">Adição da Característica no produto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209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184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695950" cy="15906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Após adição no item, o mesmo vai aparecer na pesquisa mudando a cor da Marca do item</w:t>
        <w:br w:type="textWrapping"/>
        <w:t xml:space="preserve">Para a cor selecionada na característica 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067300" cy="12477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Da mesma forma no item.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