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Regras JCOM</w:t>
        <w:br w:type="textWrapping"/>
        <w:t xml:space="preserve">Hoje o sistema JCOM trabalha integrado com o GeWeb através de views no banco de dados e algumas informações hoje no geweb modificam direto a aplicação JCom em relação às informações.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do pedido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de preço</w:t>
        <w:br w:type="textWrapping"/>
        <w:t xml:space="preserve">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