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  <w:t xml:space="preserve">Integração com tabela e condição de pagamento na tabela</w:t>
        <w:br w:type="textWrapping"/>
        <w:t xml:space="preserve">Caso venha condição no pedido e não esteja na tabela vai recusar</w:t>
      </w:r>
    </w:p>
    <w:p w:rsidR="00000000" w:rsidDel="00000000" w:rsidP="00000000" w:rsidRDefault="00000000" w:rsidRPr="00000000" w14:paraId="00000002">
      <w:pPr>
        <w:pageBreakBefore w:val="0"/>
        <w:ind w:left="-992.1259842519685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-850.3937007874016" w:firstLine="0"/>
        <w:rPr/>
      </w:pPr>
      <w:r w:rsidDel="00000000" w:rsidR="00000000" w:rsidRPr="00000000">
        <w:rPr>
          <w:rtl w:val="0"/>
        </w:rPr>
        <w:br w:type="textWrapping"/>
        <w:t xml:space="preserve">Tabela tem que ser promoção ou estar vinculada ao agente</w:t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