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-850.393700787401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Cadastro -&gt; Transportadoras: Selecionar a transportadora para inserir os parâmetros de configuração</w:t>
      </w:r>
    </w:p>
    <w:p w:rsidR="00000000" w:rsidDel="00000000" w:rsidP="00000000" w:rsidRDefault="00000000" w:rsidRPr="00000000" w14:paraId="00000002">
      <w:pPr>
        <w:pageBreakBefore w:val="0"/>
        <w:ind w:left="-850.393700787401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-850.3937007874016" w:firstLine="0"/>
        <w:rPr/>
      </w:pPr>
      <w:r w:rsidDel="00000000" w:rsidR="00000000" w:rsidRPr="00000000">
        <w:rPr/>
        <w:drawing>
          <wp:inline distB="114300" distT="114300" distL="114300" distR="114300">
            <wp:extent cx="4866755" cy="28813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6755" cy="2881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031948" cy="309086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1948" cy="3090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ind w:left="-850.3937007874016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pageBreakBefore w:val="0"/>
        <w:ind w:left="-850.393700787401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-850.393700787401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ind w:left="-850.393700787401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left="-850.393700787401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-850.393700787401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ind w:left="-850.393700787401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Parâmetros:</w:t>
        <w:br w:type="textWrapping"/>
        <w:t xml:space="preserve">Sigla=JADLOG identificando a transportadora</w:t>
        <w:br w:type="textWrapping"/>
        <w:t xml:space="preserve">Token=***     fornecido pela jadlog</w:t>
        <w:br w:type="textWrapping"/>
        <w:t xml:space="preserve">conta=***      fornecido pela jadlog</w:t>
        <w:br w:type="textWrapping"/>
        <w:t xml:space="preserve">contrato=***  fornecido pela jadlog</w:t>
        <w:br w:type="textWrapping"/>
        <w:t xml:space="preserve">Após a inserção basta informar a transportadora no movimento e clicar em frete pago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-428624</wp:posOffset>
            </wp:positionH>
            <wp:positionV relativeFrom="paragraph">
              <wp:posOffset>1847850</wp:posOffset>
            </wp:positionV>
            <wp:extent cx="5381625" cy="3386138"/>
            <wp:effectExtent b="0" l="0" r="0" t="0"/>
            <wp:wrapSquare wrapText="bothSides" distB="114300" distT="114300" distL="114300" distR="1143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386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ind w:left="-850.393700787401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-850.3937007874016" w:firstLine="0"/>
        <w:rPr/>
      </w:pP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376738" cy="245724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2457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pageBreakBefore w:val="0"/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-850.3937007874016" w:firstLine="0"/>
        <w:rPr/>
      </w:pPr>
      <w:r w:rsidDel="00000000" w:rsidR="00000000" w:rsidRPr="00000000">
        <w:rPr>
          <w:rtl w:val="0"/>
        </w:rPr>
        <w:t xml:space="preserve">Localização: após movimento feito e a nota emitida, pode-se realizar a consulta das informações de transporte da nota.</w:t>
        <w:br w:type="textWrapping"/>
        <w:br w:type="textWrapping"/>
        <w:t xml:space="preserve">* JADLOG mostra os eventos por onde e tempo de transporte da nota em eventos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3200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1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