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Conferência de compras às cegas, já temos a opção no sistema</w:t>
        <w:br w:type="textWrapping"/>
        <w:t xml:space="preserve">de informar se vai ser às cegas na expedição / recepção /conferência de compras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138738" cy="1630397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8738" cy="16303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Com a opção de bloqueio das quantidades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805363" cy="2797829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5363" cy="27978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Quando é informado quantidade maior que a quantidade do pedido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538663" cy="2683963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8663" cy="2683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Impressão da Etiqueta</w:t>
        <w:br w:type="textWrapping"/>
        <w:t xml:space="preserve">Não permite emitir sem coletar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2385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Após a coleta clicando sobre o código do item em etiqueta, abre a impressão da mesma.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5731200" cy="36703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7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0D">
    <w:pPr>
      <w:pageBreakBefore w:val="0"/>
      <w:rPr/>
    </w:pPr>
    <w:r w:rsidDel="00000000" w:rsidR="00000000" w:rsidRPr="00000000">
      <w:rPr/>
      <w:drawing>
        <wp:inline distB="114300" distT="114300" distL="114300" distR="114300">
          <wp:extent cx="966788" cy="294870"/>
          <wp:effectExtent b="0" l="0" r="0" t="0"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66788" cy="29487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