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DF2A" w14:textId="77777777" w:rsidR="008D13D0" w:rsidRDefault="008D13D0"/>
    <w:p w14:paraId="5D2CBFCC" w14:textId="77777777" w:rsidR="00A4015B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b/>
          <w:bCs/>
          <w:sz w:val="24"/>
          <w:szCs w:val="24"/>
        </w:rPr>
        <w:t>Caminho:</w:t>
      </w:r>
      <w:r w:rsidRPr="00E21B93">
        <w:rPr>
          <w:rFonts w:ascii="Arial" w:hAnsi="Arial" w:cs="Arial"/>
          <w:sz w:val="24"/>
          <w:szCs w:val="24"/>
        </w:rPr>
        <w:t xml:space="preserve"> </w:t>
      </w:r>
      <w:r w:rsidRPr="00E21B93">
        <w:rPr>
          <w:rFonts w:ascii="Arial" w:hAnsi="Arial" w:cs="Arial"/>
          <w:i/>
          <w:iCs/>
          <w:sz w:val="24"/>
          <w:szCs w:val="24"/>
        </w:rPr>
        <w:t>Operacionais → Controle de Despacho</w:t>
      </w:r>
      <w:r w:rsidRPr="00E21B93">
        <w:rPr>
          <w:rFonts w:ascii="Arial" w:hAnsi="Arial" w:cs="Arial"/>
          <w:sz w:val="24"/>
          <w:szCs w:val="24"/>
        </w:rPr>
        <w:br/>
      </w:r>
      <w:r w:rsidRPr="00E21B93">
        <w:rPr>
          <w:rFonts w:ascii="Arial" w:hAnsi="Arial" w:cs="Arial"/>
          <w:b/>
          <w:bCs/>
          <w:sz w:val="24"/>
          <w:szCs w:val="24"/>
        </w:rPr>
        <w:t>Permiss</w:t>
      </w:r>
      <w:r w:rsidR="00A4015B">
        <w:rPr>
          <w:rFonts w:ascii="Arial" w:hAnsi="Arial" w:cs="Arial"/>
          <w:b/>
          <w:bCs/>
          <w:sz w:val="24"/>
          <w:szCs w:val="24"/>
        </w:rPr>
        <w:t>ões</w:t>
      </w:r>
      <w:r w:rsidRPr="00E21B93">
        <w:rPr>
          <w:rFonts w:ascii="Arial" w:hAnsi="Arial" w:cs="Arial"/>
          <w:b/>
          <w:bCs/>
          <w:sz w:val="24"/>
          <w:szCs w:val="24"/>
        </w:rPr>
        <w:t>:</w:t>
      </w:r>
      <w:r w:rsidRPr="00E21B93">
        <w:rPr>
          <w:rFonts w:ascii="Arial" w:hAnsi="Arial" w:cs="Arial"/>
          <w:sz w:val="24"/>
          <w:szCs w:val="24"/>
        </w:rPr>
        <w:t xml:space="preserve"> </w:t>
      </w:r>
    </w:p>
    <w:p w14:paraId="4CB14952" w14:textId="3ABD29EE" w:rsidR="00E21B93" w:rsidRDefault="00E21B93" w:rsidP="00E21B93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E21B93">
        <w:rPr>
          <w:rFonts w:ascii="Arial" w:hAnsi="Arial" w:cs="Arial"/>
          <w:i/>
          <w:iCs/>
          <w:sz w:val="24"/>
          <w:szCs w:val="24"/>
        </w:rPr>
        <w:t>1253</w:t>
      </w:r>
      <w:r w:rsidR="00A4015B">
        <w:rPr>
          <w:rFonts w:ascii="Arial" w:hAnsi="Arial" w:cs="Arial"/>
          <w:i/>
          <w:iCs/>
          <w:sz w:val="24"/>
          <w:szCs w:val="24"/>
        </w:rPr>
        <w:t xml:space="preserve"> – Visualiza tela de controle de despacho</w:t>
      </w:r>
    </w:p>
    <w:p w14:paraId="0DE0AC37" w14:textId="0A27A9EF" w:rsidR="00A4015B" w:rsidRDefault="00A4015B" w:rsidP="00E21B93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1261 – Recebe alerta de que a mercadoria foi despachada</w:t>
      </w:r>
    </w:p>
    <w:p w14:paraId="4856ACD3" w14:textId="77777777" w:rsidR="00E21B93" w:rsidRPr="00E21B93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sz w:val="24"/>
          <w:szCs w:val="24"/>
        </w:rPr>
        <w:t xml:space="preserve">Ao </w:t>
      </w:r>
      <w:r w:rsidRPr="00E21B93">
        <w:rPr>
          <w:rFonts w:ascii="Arial" w:hAnsi="Arial" w:cs="Arial"/>
          <w:b/>
          <w:bCs/>
          <w:sz w:val="24"/>
          <w:szCs w:val="24"/>
        </w:rPr>
        <w:t>gerar um movimento</w:t>
      </w:r>
      <w:r w:rsidRPr="00E21B93">
        <w:rPr>
          <w:rFonts w:ascii="Arial" w:hAnsi="Arial" w:cs="Arial"/>
          <w:sz w:val="24"/>
          <w:szCs w:val="24"/>
        </w:rPr>
        <w:t xml:space="preserve">, é possível definir se ele </w:t>
      </w:r>
      <w:r w:rsidRPr="00E21B93">
        <w:rPr>
          <w:rFonts w:ascii="Arial" w:hAnsi="Arial" w:cs="Arial"/>
          <w:b/>
          <w:bCs/>
          <w:sz w:val="24"/>
          <w:szCs w:val="24"/>
        </w:rPr>
        <w:t>será despachado</w:t>
      </w:r>
      <w:r w:rsidRPr="00E21B93">
        <w:rPr>
          <w:rFonts w:ascii="Arial" w:hAnsi="Arial" w:cs="Arial"/>
          <w:sz w:val="24"/>
          <w:szCs w:val="24"/>
        </w:rPr>
        <w:t xml:space="preserve"> ou </w:t>
      </w:r>
      <w:r w:rsidRPr="00E21B93">
        <w:rPr>
          <w:rFonts w:ascii="Arial" w:hAnsi="Arial" w:cs="Arial"/>
          <w:b/>
          <w:bCs/>
          <w:sz w:val="24"/>
          <w:szCs w:val="24"/>
        </w:rPr>
        <w:t>não</w:t>
      </w:r>
      <w:r w:rsidRPr="00E21B93">
        <w:rPr>
          <w:rFonts w:ascii="Arial" w:hAnsi="Arial" w:cs="Arial"/>
          <w:sz w:val="24"/>
          <w:szCs w:val="24"/>
        </w:rPr>
        <w:t>.</w:t>
      </w:r>
      <w:r w:rsidRPr="00E21B93">
        <w:rPr>
          <w:rFonts w:ascii="Arial" w:hAnsi="Arial" w:cs="Arial"/>
          <w:sz w:val="24"/>
          <w:szCs w:val="24"/>
        </w:rPr>
        <w:br/>
        <w:t xml:space="preserve">Por </w:t>
      </w:r>
      <w:r w:rsidRPr="00E21B93">
        <w:rPr>
          <w:rFonts w:ascii="Arial" w:hAnsi="Arial" w:cs="Arial"/>
          <w:b/>
          <w:bCs/>
          <w:sz w:val="24"/>
          <w:szCs w:val="24"/>
        </w:rPr>
        <w:t>padrão</w:t>
      </w:r>
      <w:r w:rsidRPr="00E21B93">
        <w:rPr>
          <w:rFonts w:ascii="Arial" w:hAnsi="Arial" w:cs="Arial"/>
          <w:sz w:val="24"/>
          <w:szCs w:val="24"/>
        </w:rPr>
        <w:t xml:space="preserve">, todos os movimentos são criados com a opção de </w:t>
      </w:r>
      <w:r w:rsidRPr="00E21B93">
        <w:rPr>
          <w:rFonts w:ascii="Arial" w:hAnsi="Arial" w:cs="Arial"/>
          <w:b/>
          <w:bCs/>
          <w:sz w:val="24"/>
          <w:szCs w:val="24"/>
        </w:rPr>
        <w:t>despacho habilitada</w:t>
      </w:r>
      <w:r w:rsidRPr="00E21B93">
        <w:rPr>
          <w:rFonts w:ascii="Arial" w:hAnsi="Arial" w:cs="Arial"/>
          <w:sz w:val="24"/>
          <w:szCs w:val="24"/>
        </w:rPr>
        <w:t>.</w:t>
      </w:r>
    </w:p>
    <w:p w14:paraId="4A9FB5C7" w14:textId="5A21B6FE" w:rsidR="00E21B93" w:rsidRPr="00E21B93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76179F" wp14:editId="28ABBE03">
            <wp:extent cx="5731510" cy="2938145"/>
            <wp:effectExtent l="0" t="0" r="2540" b="0"/>
            <wp:docPr id="443269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6958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F2EB" w14:textId="77777777" w:rsidR="00E21B93" w:rsidRPr="00E21B93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sz w:val="24"/>
          <w:szCs w:val="24"/>
        </w:rPr>
        <w:t xml:space="preserve">Caso o movimento </w:t>
      </w:r>
      <w:r w:rsidRPr="00E21B93">
        <w:rPr>
          <w:rFonts w:ascii="Arial" w:hAnsi="Arial" w:cs="Arial"/>
          <w:b/>
          <w:bCs/>
          <w:sz w:val="24"/>
          <w:szCs w:val="24"/>
        </w:rPr>
        <w:t>não seja marcado para despacho</w:t>
      </w:r>
      <w:r w:rsidRPr="00E21B93">
        <w:rPr>
          <w:rFonts w:ascii="Arial" w:hAnsi="Arial" w:cs="Arial"/>
          <w:sz w:val="24"/>
          <w:szCs w:val="24"/>
        </w:rPr>
        <w:t xml:space="preserve">, ele será automaticamente </w:t>
      </w:r>
      <w:r w:rsidRPr="00E21B93">
        <w:rPr>
          <w:rFonts w:ascii="Arial" w:hAnsi="Arial" w:cs="Arial"/>
          <w:b/>
          <w:bCs/>
          <w:sz w:val="24"/>
          <w:szCs w:val="24"/>
        </w:rPr>
        <w:t>direcionado para a tela de Controle de Despacho</w:t>
      </w:r>
      <w:r w:rsidRPr="00E21B93">
        <w:rPr>
          <w:rFonts w:ascii="Arial" w:hAnsi="Arial" w:cs="Arial"/>
          <w:sz w:val="24"/>
          <w:szCs w:val="24"/>
        </w:rPr>
        <w:t xml:space="preserve">, onde ficará </w:t>
      </w:r>
      <w:r w:rsidRPr="00E21B93">
        <w:rPr>
          <w:rFonts w:ascii="Arial" w:hAnsi="Arial" w:cs="Arial"/>
          <w:b/>
          <w:bCs/>
          <w:sz w:val="24"/>
          <w:szCs w:val="24"/>
        </w:rPr>
        <w:t>pendente de liberação</w:t>
      </w:r>
      <w:r w:rsidRPr="00E21B93">
        <w:rPr>
          <w:rFonts w:ascii="Arial" w:hAnsi="Arial" w:cs="Arial"/>
          <w:sz w:val="24"/>
          <w:szCs w:val="24"/>
        </w:rPr>
        <w:t>.</w:t>
      </w:r>
    </w:p>
    <w:p w14:paraId="642EE8D9" w14:textId="2858AB7B" w:rsidR="00E21B93" w:rsidRPr="00E21B93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B75B02" wp14:editId="3AF8BB8A">
            <wp:extent cx="5731510" cy="2148205"/>
            <wp:effectExtent l="0" t="0" r="2540" b="4445"/>
            <wp:docPr id="39668319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8319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FA2A" w14:textId="77777777" w:rsidR="00E21B93" w:rsidRPr="00E21B93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sz w:val="24"/>
          <w:szCs w:val="24"/>
        </w:rPr>
        <w:lastRenderedPageBreak/>
        <w:t>Mesmo não sendo marcado para despacho:</w:t>
      </w:r>
    </w:p>
    <w:p w14:paraId="3500DA1A" w14:textId="77777777" w:rsidR="00E21B93" w:rsidRPr="00E21B93" w:rsidRDefault="00E21B93" w:rsidP="00E21B93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sz w:val="24"/>
          <w:szCs w:val="24"/>
        </w:rPr>
        <w:t xml:space="preserve">O movimento </w:t>
      </w:r>
      <w:r w:rsidRPr="00E21B93">
        <w:rPr>
          <w:rFonts w:ascii="Arial" w:hAnsi="Arial" w:cs="Arial"/>
          <w:b/>
          <w:bCs/>
          <w:sz w:val="24"/>
          <w:szCs w:val="24"/>
        </w:rPr>
        <w:t>poderá ser conferido normalmente</w:t>
      </w:r>
      <w:r w:rsidRPr="00E21B93">
        <w:rPr>
          <w:rFonts w:ascii="Arial" w:hAnsi="Arial" w:cs="Arial"/>
          <w:sz w:val="24"/>
          <w:szCs w:val="24"/>
        </w:rPr>
        <w:t>;</w:t>
      </w:r>
    </w:p>
    <w:p w14:paraId="7CBBDDCD" w14:textId="77777777" w:rsidR="00E21B93" w:rsidRPr="00E21B93" w:rsidRDefault="00E21B93" w:rsidP="00E21B93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sz w:val="24"/>
          <w:szCs w:val="24"/>
        </w:rPr>
        <w:t xml:space="preserve">A </w:t>
      </w:r>
      <w:r w:rsidRPr="00E21B93">
        <w:rPr>
          <w:rFonts w:ascii="Arial" w:hAnsi="Arial" w:cs="Arial"/>
          <w:b/>
          <w:bCs/>
          <w:sz w:val="24"/>
          <w:szCs w:val="24"/>
        </w:rPr>
        <w:t>nota fiscal poderá ser emitida</w:t>
      </w:r>
      <w:r w:rsidRPr="00E21B93">
        <w:rPr>
          <w:rFonts w:ascii="Arial" w:hAnsi="Arial" w:cs="Arial"/>
          <w:sz w:val="24"/>
          <w:szCs w:val="24"/>
        </w:rPr>
        <w:t>;</w:t>
      </w:r>
    </w:p>
    <w:p w14:paraId="4E38F0D1" w14:textId="296108D5" w:rsidR="00E21B93" w:rsidRPr="00E21B93" w:rsidRDefault="00E21B93" w:rsidP="00E21B93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145C81" wp14:editId="6F856565">
            <wp:simplePos x="0" y="0"/>
            <wp:positionH relativeFrom="column">
              <wp:posOffset>-76200</wp:posOffset>
            </wp:positionH>
            <wp:positionV relativeFrom="paragraph">
              <wp:posOffset>883285</wp:posOffset>
            </wp:positionV>
            <wp:extent cx="5731510" cy="2295525"/>
            <wp:effectExtent l="0" t="0" r="2540" b="9525"/>
            <wp:wrapSquare wrapText="bothSides"/>
            <wp:docPr id="166930624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6248" name="Imagem 1" descr="Interface gráfica do usuário, Aplicativ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1B93">
        <w:rPr>
          <w:rFonts w:ascii="Arial" w:hAnsi="Arial" w:cs="Arial"/>
          <w:sz w:val="24"/>
          <w:szCs w:val="24"/>
        </w:rPr>
        <w:t xml:space="preserve">Porém, no momento de </w:t>
      </w:r>
      <w:r w:rsidRPr="00E21B93">
        <w:rPr>
          <w:rFonts w:ascii="Arial" w:hAnsi="Arial" w:cs="Arial"/>
          <w:b/>
          <w:bCs/>
          <w:sz w:val="24"/>
          <w:szCs w:val="24"/>
        </w:rPr>
        <w:t>gerar o romaneio</w:t>
      </w:r>
      <w:r w:rsidRPr="00E21B93">
        <w:rPr>
          <w:rFonts w:ascii="Arial" w:hAnsi="Arial" w:cs="Arial"/>
          <w:sz w:val="24"/>
          <w:szCs w:val="24"/>
        </w:rPr>
        <w:t xml:space="preserve">, </w:t>
      </w:r>
      <w:r w:rsidRPr="00E21B93">
        <w:rPr>
          <w:rFonts w:ascii="Arial" w:hAnsi="Arial" w:cs="Arial"/>
          <w:b/>
          <w:bCs/>
          <w:sz w:val="24"/>
          <w:szCs w:val="24"/>
        </w:rPr>
        <w:t>os volumes associados ao movimento não poderão ser bipados</w:t>
      </w:r>
      <w:r w:rsidRPr="00E21B93">
        <w:rPr>
          <w:rFonts w:ascii="Arial" w:hAnsi="Arial" w:cs="Arial"/>
          <w:sz w:val="24"/>
          <w:szCs w:val="24"/>
        </w:rPr>
        <w:t xml:space="preserve"> até que o movimento seja </w:t>
      </w:r>
      <w:r w:rsidRPr="00E21B93">
        <w:rPr>
          <w:rFonts w:ascii="Arial" w:hAnsi="Arial" w:cs="Arial"/>
          <w:b/>
          <w:bCs/>
          <w:sz w:val="24"/>
          <w:szCs w:val="24"/>
        </w:rPr>
        <w:t>liberado na tela de Controle de Despacho</w:t>
      </w:r>
      <w:r w:rsidRPr="00E21B93">
        <w:rPr>
          <w:rFonts w:ascii="Arial" w:hAnsi="Arial" w:cs="Arial"/>
          <w:sz w:val="24"/>
          <w:szCs w:val="24"/>
        </w:rPr>
        <w:t>.</w:t>
      </w:r>
    </w:p>
    <w:p w14:paraId="641D47A1" w14:textId="0AD01CE6" w:rsidR="00E21B93" w:rsidRPr="00E21B93" w:rsidRDefault="00E21B93" w:rsidP="00E21B93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97B58C4" w14:textId="3E71A8AF" w:rsidR="00E21B93" w:rsidRPr="00E21B93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  <w:r w:rsidRPr="00E21B93">
        <w:rPr>
          <w:rFonts w:ascii="Segoe UI Emoji" w:hAnsi="Segoe UI Emoji" w:cs="Segoe UI Emoji"/>
          <w:sz w:val="24"/>
          <w:szCs w:val="24"/>
        </w:rPr>
        <w:t>⚠️</w:t>
      </w:r>
      <w:r w:rsidRPr="00E21B93">
        <w:rPr>
          <w:rFonts w:ascii="Arial" w:hAnsi="Arial" w:cs="Arial"/>
          <w:sz w:val="24"/>
          <w:szCs w:val="24"/>
        </w:rPr>
        <w:t xml:space="preserve"> </w:t>
      </w:r>
      <w:r w:rsidRPr="00E21B93">
        <w:rPr>
          <w:rFonts w:ascii="Arial" w:hAnsi="Arial" w:cs="Arial"/>
          <w:b/>
          <w:bCs/>
          <w:sz w:val="24"/>
          <w:szCs w:val="24"/>
        </w:rPr>
        <w:t>Importante:</w:t>
      </w:r>
      <w:r w:rsidRPr="00E21B93">
        <w:rPr>
          <w:rFonts w:ascii="Arial" w:hAnsi="Arial" w:cs="Arial"/>
          <w:sz w:val="24"/>
          <w:szCs w:val="24"/>
        </w:rPr>
        <w:t xml:space="preserve"> o bloqueio de bipagem garante que apenas </w:t>
      </w:r>
      <w:r w:rsidRPr="00E21B93">
        <w:rPr>
          <w:rFonts w:ascii="Arial" w:hAnsi="Arial" w:cs="Arial"/>
          <w:b/>
          <w:bCs/>
          <w:sz w:val="24"/>
          <w:szCs w:val="24"/>
        </w:rPr>
        <w:t>movimentos devidamente autorizados para despacho</w:t>
      </w:r>
      <w:r w:rsidRPr="00E21B93">
        <w:rPr>
          <w:rFonts w:ascii="Arial" w:hAnsi="Arial" w:cs="Arial"/>
          <w:sz w:val="24"/>
          <w:szCs w:val="24"/>
        </w:rPr>
        <w:t xml:space="preserve"> sejam incluídos no romaneio, evitando erros logísticos e emissões indevidas.</w:t>
      </w:r>
    </w:p>
    <w:p w14:paraId="6D0559B4" w14:textId="732A364F" w:rsidR="00E21B93" w:rsidRPr="00E21B93" w:rsidRDefault="00E21B93" w:rsidP="00E21B9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E21B93" w:rsidRPr="00E21B93" w:rsidSect="004C392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06BFD" w14:textId="77777777" w:rsidR="00E21B93" w:rsidRDefault="00E21B93" w:rsidP="00E21B93">
      <w:pPr>
        <w:spacing w:after="0" w:line="240" w:lineRule="auto"/>
      </w:pPr>
      <w:r>
        <w:separator/>
      </w:r>
    </w:p>
  </w:endnote>
  <w:endnote w:type="continuationSeparator" w:id="0">
    <w:p w14:paraId="59D02904" w14:textId="77777777" w:rsidR="00E21B93" w:rsidRDefault="00E21B93" w:rsidP="00E21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62C2" w14:textId="77777777" w:rsidR="00E21B93" w:rsidRDefault="00E21B93" w:rsidP="00E21B93">
      <w:pPr>
        <w:spacing w:after="0" w:line="240" w:lineRule="auto"/>
      </w:pPr>
      <w:r>
        <w:separator/>
      </w:r>
    </w:p>
  </w:footnote>
  <w:footnote w:type="continuationSeparator" w:id="0">
    <w:p w14:paraId="632E1E6D" w14:textId="77777777" w:rsidR="00E21B93" w:rsidRDefault="00E21B93" w:rsidP="00E21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D944" w14:textId="246A1CBE" w:rsidR="00E21B93" w:rsidRPr="00E21B93" w:rsidRDefault="00E21B93" w:rsidP="00E21B93">
    <w:pPr>
      <w:pStyle w:val="Cabealho"/>
      <w:tabs>
        <w:tab w:val="clear" w:pos="4513"/>
        <w:tab w:val="clear" w:pos="9026"/>
        <w:tab w:val="left" w:pos="3285"/>
      </w:tabs>
      <w:jc w:val="center"/>
      <w:rPr>
        <w:rFonts w:ascii="Arial" w:hAnsi="Arial" w:cs="Arial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0D68B44" wp14:editId="572A3BC9">
          <wp:simplePos x="0" y="0"/>
          <wp:positionH relativeFrom="margin">
            <wp:align>center</wp:align>
          </wp:positionH>
          <wp:positionV relativeFrom="paragraph">
            <wp:posOffset>-305435</wp:posOffset>
          </wp:positionV>
          <wp:extent cx="7362825" cy="695325"/>
          <wp:effectExtent l="0" t="0" r="9525" b="9525"/>
          <wp:wrapNone/>
          <wp:docPr id="16299106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91069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28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21B93">
      <w:rPr>
        <w:rFonts w:ascii="Arial" w:hAnsi="Arial" w:cs="Arial"/>
        <w:b/>
        <w:bCs/>
        <w:color w:val="0070C0"/>
        <w:sz w:val="28"/>
        <w:szCs w:val="28"/>
      </w:rPr>
      <w:t>CONTROLE DE DESPACHO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294"/>
    <w:multiLevelType w:val="multilevel"/>
    <w:tmpl w:val="40A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63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5"/>
    <w:rsid w:val="001B0D76"/>
    <w:rsid w:val="00206764"/>
    <w:rsid w:val="003C71F6"/>
    <w:rsid w:val="004C3929"/>
    <w:rsid w:val="007C0797"/>
    <w:rsid w:val="0083502E"/>
    <w:rsid w:val="008D13D0"/>
    <w:rsid w:val="00A4015B"/>
    <w:rsid w:val="00E21B93"/>
    <w:rsid w:val="00FC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62E501"/>
  <w15:chartTrackingRefBased/>
  <w15:docId w15:val="{90557C0C-F2C4-4C70-8E19-4C45A4B8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2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2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2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6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62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27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27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2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2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2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627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2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27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6275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1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1B93"/>
  </w:style>
  <w:style w:type="paragraph" w:styleId="Rodap">
    <w:name w:val="footer"/>
    <w:basedOn w:val="Normal"/>
    <w:link w:val="RodapChar"/>
    <w:uiPriority w:val="99"/>
    <w:unhideWhenUsed/>
    <w:rsid w:val="00E21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1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147</Words>
  <Characters>798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Pantoja - Desenvolvimento Geweb</dc:creator>
  <cp:keywords/>
  <dc:description/>
  <cp:lastModifiedBy>Ryan Pantoja - Desenvolvimento Geweb</cp:lastModifiedBy>
  <cp:revision>3</cp:revision>
  <dcterms:created xsi:type="dcterms:W3CDTF">2025-11-11T13:43:00Z</dcterms:created>
  <dcterms:modified xsi:type="dcterms:W3CDTF">2026-01-02T20:19:00Z</dcterms:modified>
</cp:coreProperties>
</file>