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body>
    <w:p w:rsidR="00000000" w:rsidDel="00000000" w:rsidP="00000000" w:rsidRDefault="00000000" w:rsidRPr="00000000" w14:paraId="00000001">
      <w:pPr>
        <w:pStyle w:val="Subtitle"/>
        <w:pageBreakBefore w:val="0"/>
        <w:rPr/>
      </w:pPr>
      <w:bookmarkStart w:colFirst="0" w:colLast="0" w:name="_4bekehuuwnix" w:id="0"/>
      <w:bookmarkEnd w:id="0"/>
      <w:r w:rsidDel="00000000" w:rsidR="00000000" w:rsidRPr="00000000">
        <w:rPr>
          <w:rtl w:val="0"/>
        </w:rPr>
        <w:t xml:space="preserve">Manutenção tela de agentes  (Adição, remoção e atualização tabelas de preço)</w:t>
      </w:r>
    </w:p>
    <w:p w:rsidR="00000000" w:rsidDel="00000000" w:rsidP="00000000" w:rsidRDefault="00000000" w:rsidRPr="00000000" w14:paraId="00000002">
      <w:pPr>
        <w:pageBreakBefore w:val="0"/>
        <w:rPr/>
      </w:pPr>
      <w:r w:rsidDel="00000000" w:rsidR="00000000" w:rsidRPr="00000000">
        <w:rPr/>
        <w:drawing>
          <wp:inline distB="114300" distT="114300" distL="114300" distR="114300">
            <wp:extent cx="5734050" cy="22479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247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rPr/>
      </w:pPr>
      <w:r w:rsidDel="00000000" w:rsidR="00000000" w:rsidRPr="00000000">
        <w:rPr>
          <w:rtl w:val="0"/>
        </w:rPr>
        <w:t xml:space="preserve">Realizar a seleção para fazer o filtro dos agentes</w:t>
      </w:r>
    </w:p>
    <w:p w:rsidR="00000000" w:rsidDel="00000000" w:rsidP="00000000" w:rsidRDefault="00000000" w:rsidRPr="00000000" w14:paraId="00000004">
      <w:pPr>
        <w:pageBreakBefore w:val="0"/>
        <w:rPr/>
      </w:pPr>
      <w:r w:rsidDel="00000000" w:rsidR="00000000" w:rsidRPr="00000000">
        <w:rPr/>
        <w:drawing>
          <wp:inline distB="114300" distT="114300" distL="114300" distR="114300">
            <wp:extent cx="5734050" cy="16764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167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t xml:space="preserve">Após realizar o filtro selecionar a operação que será feita</w:t>
        <w:br w:type="textWrapping"/>
        <w:t xml:space="preserve">e selecionar uma ou mais tabelas para a mudança.</w:t>
      </w:r>
    </w:p>
    <w:p w:rsidR="00000000" w:rsidDel="00000000" w:rsidP="00000000" w:rsidRDefault="00000000" w:rsidRPr="00000000" w14:paraId="00000005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rPr/>
      </w:pPr>
      <w:r w:rsidDel="00000000" w:rsidR="00000000" w:rsidRPr="00000000">
        <w:rPr/>
        <w:drawing>
          <wp:inline distB="114300" distT="114300" distL="114300" distR="114300">
            <wp:extent cx="5734050" cy="27559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75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rPr/>
      </w:pPr>
      <w:r w:rsidDel="00000000" w:rsidR="00000000" w:rsidRPr="00000000">
        <w:rPr>
          <w:rtl w:val="0"/>
        </w:rPr>
      </w:r>
    </w:p>
    <w:sectPr>
      <w:headerReference r:id="rId9" w:type="default"/>
      <w:pgSz w:h="16834" w:w="11909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p w:rsidR="00000000" w:rsidDel="00000000" w:rsidP="00000000" w:rsidRDefault="00000000" w:rsidRPr="00000000" w14:paraId="00000008">
    <w:pPr>
      <w:pageBreakBefore w:val="0"/>
      <w:rPr/>
    </w:pPr>
    <w:r w:rsidDel="00000000" w:rsidR="00000000" w:rsidRPr="00000000">
      <w:rPr/>
      <w:drawing>
        <wp:inline distB="114300" distT="114300" distL="114300" distR="114300">
          <wp:extent cx="1905000" cy="581025"/>
          <wp:effectExtent b="0" l="0" r="0" t="0"/>
          <wp:docPr id="4" name="image4.png"/>
          <a:graphic>
            <a:graphicData uri="http://schemas.openxmlformats.org/drawingml/2006/picture">
              <pic:pic>
                <pic:nvPicPr>
                  <pic:cNvPr id="0" name="image4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905000" cy="581025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