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7jjccxrne6np" w:id="0"/>
      <w:bookmarkEnd w:id="0"/>
      <w:r w:rsidDel="00000000" w:rsidR="00000000" w:rsidRPr="00000000">
        <w:rPr>
          <w:rtl w:val="0"/>
        </w:rPr>
        <w:t xml:space="preserve">Modo Catálogo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Adicionado uma opção na  configuração (config.js)</w:t>
        <w:br w:type="textWrapping"/>
        <w:t xml:space="preserve">modo: ‘catalogo’</w:t>
        <w:br w:type="textWrapping"/>
      </w:r>
      <w:r w:rsidDel="00000000" w:rsidR="00000000" w:rsidRPr="00000000">
        <w:rPr/>
        <w:drawing>
          <wp:inline distB="114300" distT="114300" distL="114300" distR="114300">
            <wp:extent cx="3028950" cy="30194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Quando cliente com essa opção o tablet fica disponível apenas para catálogo consulta de produtos.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3214688" cy="395865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3958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5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766888" cy="666252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66888" cy="66625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