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No momento da conferência, caso algum item não seja coletado </w:t>
        <w:br w:type="textWrapping"/>
        <w:t xml:space="preserve">O sistema hoje já dispara um alerta informando que o pedido não fechou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94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Nesse momento com a opção solicitada o sistema vai abrir uma janela com os itens não coletados ou coletados parcialmente solicitando o motivo da não coleta do item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36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Após informado os motivos clicar em gravar, dessa forma o sistema realiza o processo e grava as informações na tabela de faltas onde pode ser exibido o relatório em “perda de vendas”</w:t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0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8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